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742A0E8">
      <w:pPr>
        <w:adjustRightInd w:val="0"/>
        <w:snapToGrid w:val="0"/>
        <w:jc w:val="center"/>
        <w:rPr>
          <w:rFonts w:hint="default" w:ascii="Times New Roman" w:hAnsi="Times New Roman" w:eastAsia="宋体" w:cs="Times New Roman"/>
          <w:color w:val="auto"/>
          <w:sz w:val="36"/>
          <w:szCs w:val="36"/>
          <w:highlight w:val="none"/>
        </w:rPr>
      </w:pPr>
      <w:bookmarkStart w:id="0" w:name="_Hlk57883707"/>
      <w:bookmarkStart w:id="35" w:name="_GoBack"/>
    </w:p>
    <w:p w14:paraId="4B1D3C76">
      <w:pPr>
        <w:adjustRightInd w:val="0"/>
        <w:snapToGrid w:val="0"/>
        <w:rPr>
          <w:rFonts w:hint="default" w:ascii="Times New Roman" w:hAnsi="Times New Roman" w:eastAsia="宋体" w:cs="Times New Roman"/>
          <w:color w:val="auto"/>
          <w:sz w:val="36"/>
          <w:szCs w:val="36"/>
          <w:highlight w:val="none"/>
        </w:rPr>
      </w:pPr>
    </w:p>
    <w:bookmarkEnd w:id="0"/>
    <w:p w14:paraId="01C317AB">
      <w:pPr>
        <w:adjustRightInd w:val="0"/>
        <w:snapToGrid w:val="0"/>
        <w:jc w:val="center"/>
        <w:outlineLvl w:val="0"/>
        <w:rPr>
          <w:rFonts w:hint="eastAsia" w:ascii="Times New Roman" w:hAnsi="Times New Roman" w:eastAsia="宋体" w:cs="Times New Roman"/>
          <w:bCs/>
          <w:color w:val="auto"/>
          <w:sz w:val="72"/>
          <w:szCs w:val="72"/>
          <w:highlight w:val="none"/>
          <w:lang w:eastAsia="zh-CN"/>
        </w:rPr>
      </w:pPr>
      <w:bookmarkStart w:id="1" w:name="_Toc19805"/>
      <w:bookmarkStart w:id="2" w:name="_Toc11950"/>
      <w:bookmarkStart w:id="3" w:name="_Toc28683"/>
      <w:r>
        <w:rPr>
          <w:rFonts w:hint="default" w:ascii="Times New Roman" w:hAnsi="Times New Roman" w:eastAsia="宋体" w:cs="Times New Roman"/>
          <w:bCs/>
          <w:color w:val="auto"/>
          <w:sz w:val="72"/>
          <w:szCs w:val="72"/>
          <w:highlight w:val="none"/>
        </w:rPr>
        <w:t>建设项目环境影响报告表</w:t>
      </w:r>
      <w:bookmarkEnd w:id="1"/>
      <w:bookmarkEnd w:id="2"/>
      <w:bookmarkEnd w:id="3"/>
    </w:p>
    <w:p w14:paraId="787285E7">
      <w:pPr>
        <w:adjustRightInd w:val="0"/>
        <w:snapToGrid w:val="0"/>
        <w:spacing w:before="192" w:beforeLines="80"/>
        <w:jc w:val="center"/>
        <w:rPr>
          <w:rFonts w:hint="default" w:ascii="Times New Roman" w:hAnsi="Times New Roman" w:eastAsia="宋体" w:cs="Times New Roman"/>
          <w:color w:val="auto"/>
          <w:kern w:val="44"/>
          <w:sz w:val="44"/>
          <w:szCs w:val="44"/>
          <w:highlight w:val="none"/>
        </w:rPr>
      </w:pPr>
      <w:r>
        <w:rPr>
          <w:rFonts w:hint="default" w:ascii="Times New Roman" w:hAnsi="Times New Roman" w:eastAsia="宋体" w:cs="Times New Roman"/>
          <w:bCs/>
          <w:color w:val="auto"/>
          <w:sz w:val="48"/>
          <w:szCs w:val="48"/>
          <w:highlight w:val="none"/>
        </w:rPr>
        <w:t>（生态影响类）</w:t>
      </w:r>
      <w:bookmarkStart w:id="4" w:name="_Hlk57883728"/>
    </w:p>
    <w:p w14:paraId="50CE4DCF">
      <w:pPr>
        <w:adjustRightInd w:val="0"/>
        <w:snapToGrid w:val="0"/>
        <w:jc w:val="center"/>
        <w:rPr>
          <w:rFonts w:hint="default" w:ascii="Times New Roman" w:hAnsi="Times New Roman" w:eastAsia="宋体" w:cs="Times New Roman"/>
          <w:color w:val="auto"/>
          <w:sz w:val="52"/>
          <w:szCs w:val="52"/>
          <w:highlight w:val="none"/>
          <w:lang w:val="en-US" w:eastAsia="zh-CN"/>
        </w:rPr>
      </w:pPr>
    </w:p>
    <w:p w14:paraId="0A9C56B9">
      <w:pPr>
        <w:pStyle w:val="17"/>
        <w:bidi w:val="0"/>
        <w:rPr>
          <w:rFonts w:hint="default" w:ascii="Times New Roman" w:hAnsi="Times New Roman" w:cs="Times New Roman"/>
          <w:color w:val="auto"/>
          <w:highlight w:val="none"/>
        </w:rPr>
      </w:pPr>
    </w:p>
    <w:p w14:paraId="760AB3D4">
      <w:pPr>
        <w:adjustRightInd w:val="0"/>
        <w:snapToGrid w:val="0"/>
        <w:ind w:firstLine="1040"/>
        <w:rPr>
          <w:rFonts w:hint="default" w:ascii="Times New Roman" w:hAnsi="Times New Roman" w:eastAsia="宋体" w:cs="Times New Roman"/>
          <w:color w:val="auto"/>
          <w:sz w:val="44"/>
          <w:szCs w:val="44"/>
          <w:highlight w:val="none"/>
        </w:rPr>
      </w:pPr>
    </w:p>
    <w:p w14:paraId="66CDF60C">
      <w:pPr>
        <w:adjustRightInd w:val="0"/>
        <w:snapToGrid w:val="0"/>
        <w:ind w:firstLine="1040"/>
        <w:rPr>
          <w:rFonts w:hint="default" w:ascii="Times New Roman" w:hAnsi="Times New Roman" w:eastAsia="宋体" w:cs="Times New Roman"/>
          <w:color w:val="auto"/>
          <w:sz w:val="44"/>
          <w:szCs w:val="44"/>
          <w:highlight w:val="none"/>
        </w:rPr>
      </w:pPr>
    </w:p>
    <w:p w14:paraId="7632157B">
      <w:pPr>
        <w:adjustRightInd w:val="0"/>
        <w:snapToGrid w:val="0"/>
        <w:ind w:firstLine="1040"/>
        <w:rPr>
          <w:rFonts w:hint="default" w:ascii="Times New Roman" w:hAnsi="Times New Roman" w:eastAsia="宋体" w:cs="Times New Roman"/>
          <w:color w:val="auto"/>
          <w:sz w:val="44"/>
          <w:szCs w:val="44"/>
          <w:highlight w:val="none"/>
        </w:rPr>
      </w:pPr>
    </w:p>
    <w:p w14:paraId="326F7066">
      <w:pPr>
        <w:adjustRightInd w:val="0"/>
        <w:snapToGrid w:val="0"/>
        <w:ind w:firstLine="1040"/>
        <w:rPr>
          <w:rFonts w:hint="default" w:ascii="Times New Roman" w:hAnsi="Times New Roman" w:eastAsia="宋体" w:cs="Times New Roman"/>
          <w:color w:val="auto"/>
          <w:sz w:val="44"/>
          <w:szCs w:val="44"/>
          <w:highlight w:val="none"/>
        </w:rPr>
      </w:pPr>
    </w:p>
    <w:p w14:paraId="48B223E2">
      <w:pPr>
        <w:adjustRightInd w:val="0"/>
        <w:snapToGrid w:val="0"/>
        <w:ind w:firstLine="1040"/>
        <w:rPr>
          <w:rFonts w:hint="default" w:ascii="Times New Roman" w:hAnsi="Times New Roman" w:eastAsia="宋体" w:cs="Times New Roman"/>
          <w:color w:val="auto"/>
          <w:sz w:val="44"/>
          <w:szCs w:val="44"/>
          <w:highlight w:val="none"/>
        </w:rPr>
      </w:pPr>
    </w:p>
    <w:bookmarkEnd w:id="4"/>
    <w:p w14:paraId="0A74CF6C">
      <w:pPr>
        <w:adjustRightInd w:val="0"/>
        <w:snapToGrid w:val="0"/>
        <w:spacing w:line="288" w:lineRule="auto"/>
        <w:ind w:left="2639" w:leftChars="495" w:hanging="1600" w:hangingChars="500"/>
        <w:rPr>
          <w:rFonts w:hint="default" w:ascii="Times New Roman" w:hAnsi="Times New Roman" w:eastAsia="宋体" w:cs="Times New Roman"/>
          <w:color w:val="auto"/>
          <w:kern w:val="21"/>
          <w:sz w:val="32"/>
          <w:szCs w:val="32"/>
          <w:highlight w:val="none"/>
          <w:lang w:val="en-US" w:eastAsia="zh-CN"/>
        </w:rPr>
      </w:pPr>
      <w:r>
        <w:rPr>
          <w:rFonts w:hint="default" w:ascii="Times New Roman" w:hAnsi="Times New Roman" w:eastAsia="宋体" w:cs="Times New Roman"/>
          <w:color w:val="auto"/>
          <w:kern w:val="21"/>
          <w:sz w:val="32"/>
          <w:szCs w:val="32"/>
          <w:highlight w:val="none"/>
        </w:rPr>
        <w:t>项目名称：</w:t>
      </w:r>
      <w:r>
        <w:rPr>
          <w:rFonts w:hint="eastAsia" w:ascii="Times New Roman" w:hAnsi="Times New Roman" w:eastAsia="宋体" w:cs="Times New Roman"/>
          <w:color w:val="auto"/>
          <w:kern w:val="21"/>
          <w:sz w:val="32"/>
          <w:szCs w:val="32"/>
          <w:highlight w:val="none"/>
          <w:u w:val="single"/>
          <w:lang w:val="en-US" w:eastAsia="zh-CN"/>
        </w:rPr>
        <w:t xml:space="preserve">鸡西市鸡冠区2025年农村供水保障工程 </w:t>
      </w:r>
      <w:r>
        <w:rPr>
          <w:rFonts w:hint="default" w:ascii="Times New Roman" w:hAnsi="Times New Roman" w:eastAsia="宋体" w:cs="Times New Roman"/>
          <w:color w:val="auto"/>
          <w:kern w:val="21"/>
          <w:sz w:val="32"/>
          <w:szCs w:val="32"/>
          <w:highlight w:val="none"/>
          <w:u w:val="single"/>
          <w:lang w:val="en-US" w:eastAsia="zh-CN"/>
        </w:rPr>
        <w:t xml:space="preserve"> </w:t>
      </w:r>
    </w:p>
    <w:p w14:paraId="77C49744">
      <w:pPr>
        <w:adjustRightInd w:val="0"/>
        <w:snapToGrid w:val="0"/>
        <w:spacing w:line="360" w:lineRule="auto"/>
        <w:ind w:left="2479" w:leftChars="495" w:hanging="1440" w:hangingChars="450"/>
        <w:rPr>
          <w:rFonts w:hint="eastAsia" w:ascii="Times New Roman" w:hAnsi="Times New Roman" w:eastAsia="宋体" w:cs="Times New Roman"/>
          <w:color w:val="auto"/>
          <w:kern w:val="21"/>
          <w:sz w:val="32"/>
          <w:szCs w:val="32"/>
          <w:highlight w:val="none"/>
          <w:u w:val="single"/>
          <w:lang w:eastAsia="zh-CN"/>
        </w:rPr>
      </w:pPr>
      <w:r>
        <w:rPr>
          <w:rFonts w:hint="default" w:ascii="Times New Roman" w:hAnsi="Times New Roman" w:eastAsia="宋体" w:cs="Times New Roman"/>
          <w:color w:val="auto"/>
          <w:kern w:val="21"/>
          <w:sz w:val="32"/>
          <w:szCs w:val="32"/>
          <w:highlight w:val="none"/>
        </w:rPr>
        <w:t>建设单位（盖章）：</w:t>
      </w:r>
      <w:r>
        <w:rPr>
          <w:rFonts w:hint="eastAsia" w:ascii="Times New Roman" w:hAnsi="Times New Roman" w:eastAsia="宋体" w:cs="Times New Roman"/>
          <w:color w:val="auto"/>
          <w:kern w:val="21"/>
          <w:sz w:val="32"/>
          <w:szCs w:val="32"/>
          <w:highlight w:val="none"/>
          <w:u w:val="single"/>
          <w:lang w:val="en-US" w:eastAsia="zh-CN"/>
        </w:rPr>
        <w:t>鸡西市鸡冠区农业农村局</w:t>
      </w:r>
    </w:p>
    <w:p w14:paraId="745B11DB">
      <w:pPr>
        <w:adjustRightInd w:val="0"/>
        <w:snapToGrid w:val="0"/>
        <w:spacing w:line="288" w:lineRule="auto"/>
        <w:ind w:firstLine="1040"/>
        <w:rPr>
          <w:rFonts w:hint="default" w:ascii="Times New Roman" w:hAnsi="Times New Roman" w:eastAsia="宋体" w:cs="Times New Roman"/>
          <w:color w:val="auto"/>
          <w:sz w:val="32"/>
          <w:szCs w:val="32"/>
          <w:highlight w:val="none"/>
          <w:u w:val="single"/>
          <w:lang w:val="en-US" w:eastAsia="zh-CN"/>
        </w:rPr>
      </w:pPr>
      <w:r>
        <w:rPr>
          <w:rFonts w:hint="default" w:ascii="Times New Roman" w:hAnsi="Times New Roman" w:eastAsia="宋体" w:cs="Times New Roman"/>
          <w:color w:val="auto"/>
          <w:kern w:val="21"/>
          <w:sz w:val="32"/>
          <w:szCs w:val="32"/>
          <w:highlight w:val="none"/>
        </w:rPr>
        <w:t>编制日期：</w:t>
      </w:r>
      <w:r>
        <w:rPr>
          <w:rFonts w:hint="default" w:ascii="Times New Roman" w:hAnsi="Times New Roman" w:eastAsia="宋体" w:cs="Times New Roman"/>
          <w:color w:val="auto"/>
          <w:kern w:val="21"/>
          <w:sz w:val="32"/>
          <w:szCs w:val="32"/>
          <w:highlight w:val="none"/>
          <w:u w:val="single"/>
          <w:lang w:val="en-US" w:eastAsia="zh-CN"/>
        </w:rPr>
        <w:t xml:space="preserve">            </w:t>
      </w:r>
      <w:r>
        <w:rPr>
          <w:rFonts w:hint="default" w:ascii="Times New Roman" w:hAnsi="Times New Roman" w:eastAsia="宋体" w:cs="Times New Roman"/>
          <w:color w:val="auto"/>
          <w:kern w:val="21"/>
          <w:sz w:val="32"/>
          <w:szCs w:val="32"/>
          <w:highlight w:val="none"/>
          <w:u w:val="single"/>
        </w:rPr>
        <w:t>202</w:t>
      </w:r>
      <w:r>
        <w:rPr>
          <w:rFonts w:hint="eastAsia" w:cs="Times New Roman"/>
          <w:color w:val="auto"/>
          <w:kern w:val="21"/>
          <w:sz w:val="32"/>
          <w:szCs w:val="32"/>
          <w:highlight w:val="none"/>
          <w:u w:val="single"/>
          <w:lang w:val="en-US" w:eastAsia="zh-CN"/>
        </w:rPr>
        <w:t>6</w:t>
      </w:r>
      <w:r>
        <w:rPr>
          <w:rFonts w:hint="default" w:ascii="Times New Roman" w:hAnsi="Times New Roman" w:eastAsia="宋体" w:cs="Times New Roman"/>
          <w:color w:val="auto"/>
          <w:kern w:val="21"/>
          <w:sz w:val="32"/>
          <w:szCs w:val="32"/>
          <w:highlight w:val="none"/>
          <w:u w:val="single"/>
        </w:rPr>
        <w:t>年</w:t>
      </w:r>
      <w:r>
        <w:rPr>
          <w:rFonts w:hint="eastAsia" w:cs="Times New Roman"/>
          <w:color w:val="auto"/>
          <w:kern w:val="21"/>
          <w:sz w:val="32"/>
          <w:szCs w:val="32"/>
          <w:highlight w:val="none"/>
          <w:u w:val="single"/>
          <w:lang w:val="en-US" w:eastAsia="zh-CN"/>
        </w:rPr>
        <w:t>6</w:t>
      </w:r>
      <w:r>
        <w:rPr>
          <w:rFonts w:hint="default" w:ascii="Times New Roman" w:hAnsi="Times New Roman" w:eastAsia="宋体" w:cs="Times New Roman"/>
          <w:color w:val="auto"/>
          <w:kern w:val="21"/>
          <w:sz w:val="32"/>
          <w:szCs w:val="32"/>
          <w:highlight w:val="none"/>
          <w:u w:val="single"/>
        </w:rPr>
        <w:t>月</w:t>
      </w:r>
      <w:r>
        <w:rPr>
          <w:rFonts w:hint="default" w:ascii="Times New Roman" w:hAnsi="Times New Roman" w:eastAsia="宋体" w:cs="Times New Roman"/>
          <w:color w:val="auto"/>
          <w:kern w:val="21"/>
          <w:sz w:val="32"/>
          <w:szCs w:val="32"/>
          <w:highlight w:val="none"/>
          <w:u w:val="single"/>
          <w:lang w:val="en-US" w:eastAsia="zh-CN"/>
        </w:rPr>
        <w:t xml:space="preserve">         </w:t>
      </w:r>
    </w:p>
    <w:p w14:paraId="42034BBD">
      <w:pPr>
        <w:adjustRightInd w:val="0"/>
        <w:snapToGrid w:val="0"/>
        <w:spacing w:line="288" w:lineRule="auto"/>
        <w:ind w:firstLine="1040"/>
        <w:rPr>
          <w:rFonts w:hint="default" w:ascii="Times New Roman" w:hAnsi="Times New Roman" w:eastAsia="宋体" w:cs="Times New Roman"/>
          <w:color w:val="auto"/>
          <w:sz w:val="32"/>
          <w:szCs w:val="32"/>
          <w:highlight w:val="none"/>
        </w:rPr>
      </w:pPr>
    </w:p>
    <w:p w14:paraId="29FE39D8">
      <w:pPr>
        <w:adjustRightInd w:val="0"/>
        <w:snapToGrid w:val="0"/>
        <w:spacing w:line="288" w:lineRule="auto"/>
        <w:ind w:firstLine="1040"/>
        <w:rPr>
          <w:rFonts w:hint="default" w:ascii="Times New Roman" w:hAnsi="Times New Roman" w:eastAsia="宋体" w:cs="Times New Roman"/>
          <w:color w:val="auto"/>
          <w:sz w:val="36"/>
          <w:szCs w:val="36"/>
          <w:highlight w:val="none"/>
        </w:rPr>
      </w:pPr>
    </w:p>
    <w:p w14:paraId="24AB4A33">
      <w:pPr>
        <w:adjustRightInd w:val="0"/>
        <w:snapToGrid w:val="0"/>
        <w:spacing w:line="288" w:lineRule="auto"/>
        <w:ind w:firstLine="1040"/>
        <w:rPr>
          <w:rFonts w:hint="default" w:ascii="Times New Roman" w:hAnsi="Times New Roman" w:eastAsia="宋体" w:cs="Times New Roman"/>
          <w:color w:val="auto"/>
          <w:sz w:val="36"/>
          <w:szCs w:val="36"/>
          <w:highlight w:val="none"/>
        </w:rPr>
      </w:pPr>
    </w:p>
    <w:p w14:paraId="0975443B">
      <w:pPr>
        <w:adjustRightInd w:val="0"/>
        <w:snapToGrid w:val="0"/>
        <w:spacing w:line="288" w:lineRule="auto"/>
        <w:ind w:firstLine="1040"/>
        <w:rPr>
          <w:rFonts w:hint="default" w:ascii="Times New Roman" w:hAnsi="Times New Roman" w:eastAsia="宋体" w:cs="Times New Roman"/>
          <w:color w:val="auto"/>
          <w:sz w:val="36"/>
          <w:szCs w:val="36"/>
          <w:highlight w:val="none"/>
        </w:rPr>
      </w:pPr>
    </w:p>
    <w:p w14:paraId="5D498566">
      <w:pPr>
        <w:adjustRightInd w:val="0"/>
        <w:snapToGrid w:val="0"/>
        <w:spacing w:line="288" w:lineRule="auto"/>
        <w:jc w:val="center"/>
        <w:rPr>
          <w:rFonts w:hint="eastAsia" w:hAnsi="黑体" w:eastAsia="黑体"/>
          <w:snapToGrid w:val="0"/>
          <w:color w:val="auto"/>
          <w:sz w:val="30"/>
          <w:szCs w:val="30"/>
          <w:highlight w:val="none"/>
        </w:rPr>
      </w:pPr>
      <w:r>
        <w:rPr>
          <w:rFonts w:hint="default" w:ascii="Times New Roman" w:hAnsi="Times New Roman" w:eastAsia="宋体" w:cs="Times New Roman"/>
          <w:color w:val="auto"/>
          <w:sz w:val="36"/>
          <w:szCs w:val="36"/>
          <w:highlight w:val="none"/>
        </w:rPr>
        <w:t>中华人民共和国生态环境部制</w:t>
      </w:r>
    </w:p>
    <w:p w14:paraId="41CBA29A">
      <w:pPr>
        <w:rPr>
          <w:rFonts w:hint="eastAsia" w:hAnsi="黑体" w:eastAsia="黑体"/>
          <w:snapToGrid w:val="0"/>
          <w:color w:val="auto"/>
          <w:sz w:val="30"/>
          <w:szCs w:val="30"/>
          <w:highlight w:val="none"/>
        </w:rPr>
      </w:pPr>
    </w:p>
    <w:p w14:paraId="122659D1">
      <w:pPr>
        <w:rPr>
          <w:rFonts w:hint="eastAsia" w:hAnsi="黑体" w:eastAsia="黑体"/>
          <w:snapToGrid w:val="0"/>
          <w:color w:val="auto"/>
          <w:sz w:val="30"/>
          <w:szCs w:val="30"/>
          <w:highlight w:val="none"/>
        </w:rPr>
      </w:pPr>
    </w:p>
    <w:p w14:paraId="2A837308">
      <w:pPr>
        <w:rPr>
          <w:rFonts w:hint="eastAsia" w:hAnsi="黑体" w:eastAsia="黑体"/>
          <w:snapToGrid w:val="0"/>
          <w:color w:val="auto"/>
          <w:sz w:val="30"/>
          <w:szCs w:val="30"/>
          <w:highlight w:val="none"/>
        </w:rPr>
      </w:pPr>
    </w:p>
    <w:p w14:paraId="6CBD3288">
      <w:pPr>
        <w:rPr>
          <w:rFonts w:hint="eastAsia" w:hAnsi="黑体" w:eastAsia="黑体"/>
          <w:snapToGrid w:val="0"/>
          <w:color w:val="auto"/>
          <w:sz w:val="30"/>
          <w:szCs w:val="30"/>
          <w:highlight w:val="none"/>
        </w:rPr>
      </w:pPr>
    </w:p>
    <w:p w14:paraId="4D2AFE85">
      <w:pPr>
        <w:rPr>
          <w:rFonts w:hint="eastAsia" w:hAnsi="黑体" w:eastAsia="黑体"/>
          <w:snapToGrid w:val="0"/>
          <w:color w:val="auto"/>
          <w:sz w:val="30"/>
          <w:szCs w:val="30"/>
          <w:highlight w:val="none"/>
        </w:rPr>
      </w:pPr>
    </w:p>
    <w:p w14:paraId="711CA8A2">
      <w:pPr>
        <w:rPr>
          <w:rFonts w:hint="eastAsia" w:hAnsi="黑体" w:eastAsia="黑体"/>
          <w:snapToGrid w:val="0"/>
          <w:color w:val="auto"/>
          <w:sz w:val="30"/>
          <w:szCs w:val="30"/>
          <w:highlight w:val="none"/>
        </w:rPr>
      </w:pPr>
    </w:p>
    <w:p w14:paraId="572E702F">
      <w:pPr>
        <w:rPr>
          <w:rFonts w:hint="eastAsia" w:hAnsi="黑体" w:eastAsia="黑体"/>
          <w:snapToGrid w:val="0"/>
          <w:color w:val="auto"/>
          <w:sz w:val="30"/>
          <w:szCs w:val="30"/>
          <w:highlight w:val="none"/>
        </w:rPr>
      </w:pPr>
    </w:p>
    <w:p w14:paraId="4BB6DC3B">
      <w:pPr>
        <w:rPr>
          <w:rFonts w:hint="eastAsia" w:hAnsi="黑体" w:eastAsia="黑体"/>
          <w:snapToGrid w:val="0"/>
          <w:color w:val="auto"/>
          <w:sz w:val="30"/>
          <w:szCs w:val="30"/>
          <w:highlight w:val="none"/>
        </w:rPr>
      </w:pPr>
    </w:p>
    <w:p w14:paraId="549E7177">
      <w:pPr>
        <w:rPr>
          <w:rFonts w:hint="eastAsia" w:hAnsi="黑体" w:eastAsia="黑体"/>
          <w:snapToGrid w:val="0"/>
          <w:color w:val="auto"/>
          <w:sz w:val="30"/>
          <w:szCs w:val="30"/>
          <w:highlight w:val="none"/>
          <w:lang w:eastAsia="zh-CN"/>
        </w:rPr>
      </w:pPr>
      <w:r>
        <w:rPr>
          <w:rFonts w:hint="eastAsia" w:hAnsi="黑体" w:eastAsia="黑体"/>
          <w:snapToGrid w:val="0"/>
          <w:color w:val="auto"/>
          <w:sz w:val="30"/>
          <w:szCs w:val="30"/>
          <w:highlight w:val="none"/>
          <w:lang w:eastAsia="zh-CN"/>
        </w:rPr>
        <w:drawing>
          <wp:anchor distT="0" distB="0" distL="114300" distR="114300" simplePos="0" relativeHeight="251705344" behindDoc="0" locked="0" layoutInCell="1" allowOverlap="1">
            <wp:simplePos x="0" y="0"/>
            <wp:positionH relativeFrom="column">
              <wp:posOffset>-360680</wp:posOffset>
            </wp:positionH>
            <wp:positionV relativeFrom="paragraph">
              <wp:posOffset>64770</wp:posOffset>
            </wp:positionV>
            <wp:extent cx="6353810" cy="8191500"/>
            <wp:effectExtent l="0" t="0" r="8890" b="0"/>
            <wp:wrapTopAndBottom/>
            <wp:docPr id="32" name="图片 32" descr="新建 DOC 文档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新建 DOC 文档_01"/>
                    <pic:cNvPicPr>
                      <a:picLocks noChangeAspect="1"/>
                    </pic:cNvPicPr>
                  </pic:nvPicPr>
                  <pic:blipFill>
                    <a:blip r:embed="rId9"/>
                    <a:stretch>
                      <a:fillRect/>
                    </a:stretch>
                  </pic:blipFill>
                  <pic:spPr>
                    <a:xfrm>
                      <a:off x="0" y="0"/>
                      <a:ext cx="6353810" cy="8191500"/>
                    </a:xfrm>
                    <a:prstGeom prst="rect">
                      <a:avLst/>
                    </a:prstGeom>
                  </pic:spPr>
                </pic:pic>
              </a:graphicData>
            </a:graphic>
          </wp:anchor>
        </w:drawing>
      </w:r>
    </w:p>
    <w:p w14:paraId="1BD724DC">
      <w:pPr>
        <w:pStyle w:val="21"/>
        <w:tabs>
          <w:tab w:val="right" w:leader="dot" w:pos="8834"/>
        </w:tabs>
        <w:ind w:firstLine="600"/>
        <w:jc w:val="center"/>
        <w:rPr>
          <w:rFonts w:hAnsi="黑体" w:eastAsia="黑体"/>
          <w:snapToGrid w:val="0"/>
          <w:color w:val="auto"/>
          <w:sz w:val="30"/>
          <w:szCs w:val="30"/>
          <w:highlight w:val="none"/>
        </w:rPr>
      </w:pPr>
      <w:r>
        <w:rPr>
          <w:rFonts w:hint="eastAsia" w:hAnsi="黑体" w:eastAsia="黑体"/>
          <w:snapToGrid w:val="0"/>
          <w:color w:val="auto"/>
          <w:sz w:val="30"/>
          <w:szCs w:val="30"/>
          <w:highlight w:val="none"/>
        </w:rPr>
        <w:t>目录</w:t>
      </w:r>
    </w:p>
    <w:p w14:paraId="5E81417B">
      <w:pPr>
        <w:pStyle w:val="21"/>
        <w:tabs>
          <w:tab w:val="right" w:leader="dot" w:pos="8834"/>
        </w:tabs>
        <w:ind w:firstLine="600"/>
        <w:rPr>
          <w:rFonts w:hAnsi="黑体" w:eastAsia="黑体"/>
          <w:snapToGrid w:val="0"/>
          <w:color w:val="auto"/>
          <w:sz w:val="30"/>
          <w:szCs w:val="30"/>
          <w:highlight w:val="none"/>
        </w:rPr>
      </w:pPr>
    </w:p>
    <w:p w14:paraId="036846EC">
      <w:pPr>
        <w:pStyle w:val="21"/>
        <w:keepNext w:val="0"/>
        <w:keepLines w:val="0"/>
        <w:pageBreakBefore w:val="0"/>
        <w:widowControl w:val="0"/>
        <w:tabs>
          <w:tab w:val="right" w:leader="dot" w:pos="8834"/>
        </w:tabs>
        <w:kinsoku/>
        <w:wordWrap/>
        <w:overflowPunct/>
        <w:topLinePunct w:val="0"/>
        <w:autoSpaceDE/>
        <w:autoSpaceDN/>
        <w:bidi w:val="0"/>
        <w:adjustRightInd/>
        <w:snapToGrid/>
        <w:spacing w:line="360" w:lineRule="auto"/>
        <w:ind w:firstLine="0"/>
        <w:textAlignment w:val="auto"/>
        <w:rPr>
          <w:color w:val="auto"/>
          <w:sz w:val="24"/>
          <w:szCs w:val="24"/>
          <w:highlight w:val="none"/>
        </w:rPr>
      </w:pPr>
      <w:r>
        <w:rPr>
          <w:rFonts w:hAnsi="黑体" w:eastAsia="黑体"/>
          <w:snapToGrid w:val="0"/>
          <w:color w:val="auto"/>
          <w:sz w:val="30"/>
          <w:szCs w:val="30"/>
          <w:highlight w:val="none"/>
        </w:rPr>
        <w:fldChar w:fldCharType="begin"/>
      </w:r>
      <w:r>
        <w:rPr>
          <w:rFonts w:hAnsi="黑体" w:eastAsia="黑体"/>
          <w:snapToGrid w:val="0"/>
          <w:color w:val="auto"/>
          <w:sz w:val="30"/>
          <w:szCs w:val="30"/>
          <w:highlight w:val="none"/>
        </w:rPr>
        <w:instrText xml:space="preserve"> TOC \o "1-3" \h \z \u </w:instrText>
      </w:r>
      <w:r>
        <w:rPr>
          <w:rFonts w:hAnsi="黑体" w:eastAsia="黑体"/>
          <w:snapToGrid w:val="0"/>
          <w:color w:val="auto"/>
          <w:sz w:val="30"/>
          <w:szCs w:val="30"/>
          <w:highlight w:val="none"/>
        </w:rPr>
        <w:fldChar w:fldCharType="separate"/>
      </w:r>
      <w:r>
        <w:rPr>
          <w:color w:val="auto"/>
          <w:sz w:val="24"/>
          <w:szCs w:val="24"/>
          <w:highlight w:val="none"/>
        </w:rPr>
        <w:fldChar w:fldCharType="begin"/>
      </w:r>
      <w:r>
        <w:rPr>
          <w:color w:val="auto"/>
          <w:sz w:val="24"/>
          <w:szCs w:val="24"/>
          <w:highlight w:val="none"/>
        </w:rPr>
        <w:instrText xml:space="preserve"> HYPERLINK \l "_Toc72250434" </w:instrText>
      </w:r>
      <w:r>
        <w:rPr>
          <w:color w:val="auto"/>
          <w:sz w:val="24"/>
          <w:szCs w:val="24"/>
          <w:highlight w:val="none"/>
        </w:rPr>
        <w:fldChar w:fldCharType="separate"/>
      </w:r>
      <w:r>
        <w:rPr>
          <w:rStyle w:val="33"/>
          <w:rFonts w:hint="eastAsia" w:hAnsi="黑体" w:eastAsia="黑体"/>
          <w:snapToGrid w:val="0"/>
          <w:color w:val="auto"/>
          <w:sz w:val="24"/>
          <w:szCs w:val="24"/>
          <w:highlight w:val="none"/>
        </w:rPr>
        <w:t>一、建设项目基本情况</w:t>
      </w:r>
      <w:r>
        <w:rPr>
          <w:color w:val="auto"/>
          <w:sz w:val="24"/>
          <w:szCs w:val="24"/>
          <w:highlight w:val="none"/>
        </w:rPr>
        <w:tab/>
      </w:r>
      <w:r>
        <w:rPr>
          <w:color w:val="auto"/>
          <w:sz w:val="24"/>
          <w:szCs w:val="24"/>
          <w:highlight w:val="none"/>
        </w:rPr>
        <w:fldChar w:fldCharType="begin"/>
      </w:r>
      <w:r>
        <w:rPr>
          <w:color w:val="auto"/>
          <w:sz w:val="24"/>
          <w:szCs w:val="24"/>
          <w:highlight w:val="none"/>
        </w:rPr>
        <w:instrText xml:space="preserve"> PAGEREF _Toc72250434 \h </w:instrText>
      </w:r>
      <w:r>
        <w:rPr>
          <w:color w:val="auto"/>
          <w:sz w:val="24"/>
          <w:szCs w:val="24"/>
          <w:highlight w:val="none"/>
        </w:rPr>
        <w:fldChar w:fldCharType="separate"/>
      </w:r>
      <w:r>
        <w:rPr>
          <w:color w:val="auto"/>
          <w:sz w:val="24"/>
          <w:szCs w:val="24"/>
          <w:highlight w:val="none"/>
        </w:rPr>
        <w:t>1</w:t>
      </w:r>
      <w:r>
        <w:rPr>
          <w:color w:val="auto"/>
          <w:sz w:val="24"/>
          <w:szCs w:val="24"/>
          <w:highlight w:val="none"/>
        </w:rPr>
        <w:fldChar w:fldCharType="end"/>
      </w:r>
      <w:r>
        <w:rPr>
          <w:color w:val="auto"/>
          <w:sz w:val="24"/>
          <w:szCs w:val="24"/>
          <w:highlight w:val="none"/>
        </w:rPr>
        <w:fldChar w:fldCharType="end"/>
      </w:r>
    </w:p>
    <w:p w14:paraId="58FF1C47">
      <w:pPr>
        <w:pStyle w:val="21"/>
        <w:keepNext w:val="0"/>
        <w:keepLines w:val="0"/>
        <w:pageBreakBefore w:val="0"/>
        <w:widowControl w:val="0"/>
        <w:tabs>
          <w:tab w:val="right" w:leader="dot" w:pos="8834"/>
        </w:tabs>
        <w:kinsoku/>
        <w:wordWrap/>
        <w:overflowPunct/>
        <w:topLinePunct w:val="0"/>
        <w:autoSpaceDE/>
        <w:autoSpaceDN/>
        <w:bidi w:val="0"/>
        <w:adjustRightInd/>
        <w:snapToGrid/>
        <w:spacing w:line="360" w:lineRule="auto"/>
        <w:ind w:firstLine="0"/>
        <w:textAlignment w:val="auto"/>
        <w:rPr>
          <w:color w:val="auto"/>
          <w:sz w:val="24"/>
          <w:szCs w:val="24"/>
          <w:highlight w:val="none"/>
        </w:rPr>
      </w:pPr>
      <w:r>
        <w:rPr>
          <w:color w:val="auto"/>
          <w:sz w:val="24"/>
          <w:szCs w:val="24"/>
          <w:highlight w:val="none"/>
        </w:rPr>
        <w:fldChar w:fldCharType="begin"/>
      </w:r>
      <w:r>
        <w:rPr>
          <w:color w:val="auto"/>
          <w:sz w:val="24"/>
          <w:szCs w:val="24"/>
          <w:highlight w:val="none"/>
        </w:rPr>
        <w:instrText xml:space="preserve"> HYPERLINK \l "_Toc72250435" </w:instrText>
      </w:r>
      <w:r>
        <w:rPr>
          <w:color w:val="auto"/>
          <w:sz w:val="24"/>
          <w:szCs w:val="24"/>
          <w:highlight w:val="none"/>
        </w:rPr>
        <w:fldChar w:fldCharType="separate"/>
      </w:r>
      <w:r>
        <w:rPr>
          <w:rStyle w:val="33"/>
          <w:rFonts w:hint="eastAsia" w:hAnsi="黑体" w:eastAsia="黑体"/>
          <w:snapToGrid w:val="0"/>
          <w:color w:val="auto"/>
          <w:sz w:val="24"/>
          <w:szCs w:val="24"/>
          <w:highlight w:val="none"/>
        </w:rPr>
        <w:t>二、建设内容</w:t>
      </w:r>
      <w:r>
        <w:rPr>
          <w:color w:val="auto"/>
          <w:sz w:val="24"/>
          <w:szCs w:val="24"/>
          <w:highlight w:val="none"/>
        </w:rPr>
        <w:tab/>
      </w:r>
      <w:r>
        <w:rPr>
          <w:color w:val="auto"/>
          <w:sz w:val="24"/>
          <w:szCs w:val="24"/>
          <w:highlight w:val="none"/>
        </w:rPr>
        <w:fldChar w:fldCharType="begin"/>
      </w:r>
      <w:r>
        <w:rPr>
          <w:color w:val="auto"/>
          <w:sz w:val="24"/>
          <w:szCs w:val="24"/>
          <w:highlight w:val="none"/>
        </w:rPr>
        <w:instrText xml:space="preserve"> PAGEREF _Toc72250435 \h </w:instrText>
      </w:r>
      <w:r>
        <w:rPr>
          <w:color w:val="auto"/>
          <w:sz w:val="24"/>
          <w:szCs w:val="24"/>
          <w:highlight w:val="none"/>
        </w:rPr>
        <w:fldChar w:fldCharType="separate"/>
      </w:r>
      <w:r>
        <w:rPr>
          <w:color w:val="auto"/>
          <w:sz w:val="24"/>
          <w:szCs w:val="24"/>
          <w:highlight w:val="none"/>
        </w:rPr>
        <w:t>13</w:t>
      </w:r>
      <w:r>
        <w:rPr>
          <w:color w:val="auto"/>
          <w:sz w:val="24"/>
          <w:szCs w:val="24"/>
          <w:highlight w:val="none"/>
        </w:rPr>
        <w:fldChar w:fldCharType="end"/>
      </w:r>
      <w:r>
        <w:rPr>
          <w:color w:val="auto"/>
          <w:sz w:val="24"/>
          <w:szCs w:val="24"/>
          <w:highlight w:val="none"/>
        </w:rPr>
        <w:fldChar w:fldCharType="end"/>
      </w:r>
    </w:p>
    <w:p w14:paraId="3008EB95">
      <w:pPr>
        <w:pStyle w:val="21"/>
        <w:keepNext w:val="0"/>
        <w:keepLines w:val="0"/>
        <w:pageBreakBefore w:val="0"/>
        <w:widowControl w:val="0"/>
        <w:tabs>
          <w:tab w:val="right" w:leader="dot" w:pos="8834"/>
        </w:tabs>
        <w:kinsoku/>
        <w:wordWrap/>
        <w:overflowPunct/>
        <w:topLinePunct w:val="0"/>
        <w:autoSpaceDE/>
        <w:autoSpaceDN/>
        <w:bidi w:val="0"/>
        <w:adjustRightInd/>
        <w:snapToGrid/>
        <w:spacing w:line="360" w:lineRule="auto"/>
        <w:ind w:firstLine="0"/>
        <w:textAlignment w:val="auto"/>
        <w:rPr>
          <w:color w:val="auto"/>
          <w:sz w:val="24"/>
          <w:szCs w:val="24"/>
          <w:highlight w:val="none"/>
        </w:rPr>
      </w:pPr>
      <w:r>
        <w:rPr>
          <w:color w:val="auto"/>
          <w:sz w:val="24"/>
          <w:szCs w:val="24"/>
          <w:highlight w:val="none"/>
        </w:rPr>
        <w:fldChar w:fldCharType="begin"/>
      </w:r>
      <w:r>
        <w:rPr>
          <w:color w:val="auto"/>
          <w:sz w:val="24"/>
          <w:szCs w:val="24"/>
          <w:highlight w:val="none"/>
        </w:rPr>
        <w:instrText xml:space="preserve"> HYPERLINK \l "_Toc72250436" </w:instrText>
      </w:r>
      <w:r>
        <w:rPr>
          <w:color w:val="auto"/>
          <w:sz w:val="24"/>
          <w:szCs w:val="24"/>
          <w:highlight w:val="none"/>
        </w:rPr>
        <w:fldChar w:fldCharType="separate"/>
      </w:r>
      <w:r>
        <w:rPr>
          <w:rStyle w:val="33"/>
          <w:rFonts w:hint="eastAsia" w:eastAsia="黑体"/>
          <w:snapToGrid w:val="0"/>
          <w:color w:val="auto"/>
          <w:sz w:val="24"/>
          <w:szCs w:val="24"/>
          <w:highlight w:val="none"/>
        </w:rPr>
        <w:t>三、生态环境现状、保护目标及评价标准</w:t>
      </w:r>
      <w:r>
        <w:rPr>
          <w:color w:val="auto"/>
          <w:sz w:val="24"/>
          <w:szCs w:val="24"/>
          <w:highlight w:val="none"/>
        </w:rPr>
        <w:tab/>
      </w:r>
      <w:r>
        <w:rPr>
          <w:color w:val="auto"/>
          <w:sz w:val="24"/>
          <w:szCs w:val="24"/>
          <w:highlight w:val="none"/>
        </w:rPr>
        <w:fldChar w:fldCharType="begin"/>
      </w:r>
      <w:r>
        <w:rPr>
          <w:color w:val="auto"/>
          <w:sz w:val="24"/>
          <w:szCs w:val="24"/>
          <w:highlight w:val="none"/>
        </w:rPr>
        <w:instrText xml:space="preserve"> PAGEREF _Toc72250436 \h </w:instrText>
      </w:r>
      <w:r>
        <w:rPr>
          <w:color w:val="auto"/>
          <w:sz w:val="24"/>
          <w:szCs w:val="24"/>
          <w:highlight w:val="none"/>
        </w:rPr>
        <w:fldChar w:fldCharType="separate"/>
      </w:r>
      <w:r>
        <w:rPr>
          <w:color w:val="auto"/>
          <w:sz w:val="24"/>
          <w:szCs w:val="24"/>
          <w:highlight w:val="none"/>
        </w:rPr>
        <w:t>25</w:t>
      </w:r>
      <w:r>
        <w:rPr>
          <w:color w:val="auto"/>
          <w:sz w:val="24"/>
          <w:szCs w:val="24"/>
          <w:highlight w:val="none"/>
        </w:rPr>
        <w:fldChar w:fldCharType="end"/>
      </w:r>
      <w:r>
        <w:rPr>
          <w:color w:val="auto"/>
          <w:sz w:val="24"/>
          <w:szCs w:val="24"/>
          <w:highlight w:val="none"/>
        </w:rPr>
        <w:fldChar w:fldCharType="end"/>
      </w:r>
    </w:p>
    <w:p w14:paraId="224323F8">
      <w:pPr>
        <w:pStyle w:val="21"/>
        <w:keepNext w:val="0"/>
        <w:keepLines w:val="0"/>
        <w:pageBreakBefore w:val="0"/>
        <w:widowControl w:val="0"/>
        <w:tabs>
          <w:tab w:val="right" w:leader="dot" w:pos="8834"/>
        </w:tabs>
        <w:kinsoku/>
        <w:wordWrap/>
        <w:overflowPunct/>
        <w:topLinePunct w:val="0"/>
        <w:autoSpaceDE/>
        <w:autoSpaceDN/>
        <w:bidi w:val="0"/>
        <w:adjustRightInd/>
        <w:snapToGrid/>
        <w:spacing w:line="360" w:lineRule="auto"/>
        <w:ind w:firstLine="0"/>
        <w:textAlignment w:val="auto"/>
        <w:rPr>
          <w:color w:val="auto"/>
          <w:sz w:val="24"/>
          <w:szCs w:val="24"/>
          <w:highlight w:val="none"/>
        </w:rPr>
      </w:pPr>
      <w:r>
        <w:rPr>
          <w:color w:val="auto"/>
          <w:sz w:val="24"/>
          <w:szCs w:val="24"/>
          <w:highlight w:val="none"/>
        </w:rPr>
        <w:fldChar w:fldCharType="begin"/>
      </w:r>
      <w:r>
        <w:rPr>
          <w:color w:val="auto"/>
          <w:sz w:val="24"/>
          <w:szCs w:val="24"/>
          <w:highlight w:val="none"/>
        </w:rPr>
        <w:instrText xml:space="preserve"> HYPERLINK \l "_Toc72250437" </w:instrText>
      </w:r>
      <w:r>
        <w:rPr>
          <w:color w:val="auto"/>
          <w:sz w:val="24"/>
          <w:szCs w:val="24"/>
          <w:highlight w:val="none"/>
        </w:rPr>
        <w:fldChar w:fldCharType="separate"/>
      </w:r>
      <w:r>
        <w:rPr>
          <w:rStyle w:val="33"/>
          <w:rFonts w:hint="eastAsia" w:eastAsia="黑体"/>
          <w:snapToGrid w:val="0"/>
          <w:color w:val="auto"/>
          <w:sz w:val="24"/>
          <w:szCs w:val="24"/>
          <w:highlight w:val="none"/>
        </w:rPr>
        <w:t>四、生态环境影响分析</w:t>
      </w:r>
      <w:r>
        <w:rPr>
          <w:color w:val="auto"/>
          <w:sz w:val="24"/>
          <w:szCs w:val="24"/>
          <w:highlight w:val="none"/>
        </w:rPr>
        <w:tab/>
      </w:r>
      <w:r>
        <w:rPr>
          <w:color w:val="auto"/>
          <w:sz w:val="24"/>
          <w:szCs w:val="24"/>
          <w:highlight w:val="none"/>
        </w:rPr>
        <w:fldChar w:fldCharType="begin"/>
      </w:r>
      <w:r>
        <w:rPr>
          <w:color w:val="auto"/>
          <w:sz w:val="24"/>
          <w:szCs w:val="24"/>
          <w:highlight w:val="none"/>
        </w:rPr>
        <w:instrText xml:space="preserve"> PAGEREF _Toc72250437 \h </w:instrText>
      </w:r>
      <w:r>
        <w:rPr>
          <w:color w:val="auto"/>
          <w:sz w:val="24"/>
          <w:szCs w:val="24"/>
          <w:highlight w:val="none"/>
        </w:rPr>
        <w:fldChar w:fldCharType="separate"/>
      </w:r>
      <w:r>
        <w:rPr>
          <w:color w:val="auto"/>
          <w:sz w:val="24"/>
          <w:szCs w:val="24"/>
          <w:highlight w:val="none"/>
        </w:rPr>
        <w:t>38</w:t>
      </w:r>
      <w:r>
        <w:rPr>
          <w:color w:val="auto"/>
          <w:sz w:val="24"/>
          <w:szCs w:val="24"/>
          <w:highlight w:val="none"/>
        </w:rPr>
        <w:fldChar w:fldCharType="end"/>
      </w:r>
      <w:r>
        <w:rPr>
          <w:color w:val="auto"/>
          <w:sz w:val="24"/>
          <w:szCs w:val="24"/>
          <w:highlight w:val="none"/>
        </w:rPr>
        <w:fldChar w:fldCharType="end"/>
      </w:r>
    </w:p>
    <w:p w14:paraId="4D93AE97">
      <w:pPr>
        <w:pStyle w:val="21"/>
        <w:keepNext w:val="0"/>
        <w:keepLines w:val="0"/>
        <w:pageBreakBefore w:val="0"/>
        <w:widowControl w:val="0"/>
        <w:tabs>
          <w:tab w:val="right" w:leader="dot" w:pos="8834"/>
        </w:tabs>
        <w:kinsoku/>
        <w:wordWrap/>
        <w:overflowPunct/>
        <w:topLinePunct w:val="0"/>
        <w:autoSpaceDE/>
        <w:autoSpaceDN/>
        <w:bidi w:val="0"/>
        <w:adjustRightInd/>
        <w:snapToGrid/>
        <w:spacing w:line="360" w:lineRule="auto"/>
        <w:ind w:firstLine="0"/>
        <w:textAlignment w:val="auto"/>
        <w:rPr>
          <w:color w:val="auto"/>
          <w:sz w:val="24"/>
          <w:szCs w:val="24"/>
          <w:highlight w:val="none"/>
        </w:rPr>
      </w:pPr>
      <w:r>
        <w:rPr>
          <w:color w:val="auto"/>
          <w:sz w:val="24"/>
          <w:szCs w:val="24"/>
          <w:highlight w:val="none"/>
        </w:rPr>
        <w:fldChar w:fldCharType="begin"/>
      </w:r>
      <w:r>
        <w:rPr>
          <w:color w:val="auto"/>
          <w:sz w:val="24"/>
          <w:szCs w:val="24"/>
          <w:highlight w:val="none"/>
        </w:rPr>
        <w:instrText xml:space="preserve"> HYPERLINK \l "_Toc72250438" </w:instrText>
      </w:r>
      <w:r>
        <w:rPr>
          <w:color w:val="auto"/>
          <w:sz w:val="24"/>
          <w:szCs w:val="24"/>
          <w:highlight w:val="none"/>
        </w:rPr>
        <w:fldChar w:fldCharType="separate"/>
      </w:r>
      <w:r>
        <w:rPr>
          <w:rStyle w:val="33"/>
          <w:rFonts w:hint="eastAsia" w:eastAsia="黑体"/>
          <w:snapToGrid w:val="0"/>
          <w:color w:val="auto"/>
          <w:sz w:val="24"/>
          <w:szCs w:val="24"/>
          <w:highlight w:val="none"/>
        </w:rPr>
        <w:t>五、主要生态环境保护措施</w:t>
      </w:r>
      <w:r>
        <w:rPr>
          <w:color w:val="auto"/>
          <w:sz w:val="24"/>
          <w:szCs w:val="24"/>
          <w:highlight w:val="none"/>
        </w:rPr>
        <w:tab/>
      </w:r>
      <w:r>
        <w:rPr>
          <w:color w:val="auto"/>
          <w:sz w:val="24"/>
          <w:szCs w:val="24"/>
          <w:highlight w:val="none"/>
        </w:rPr>
        <w:fldChar w:fldCharType="begin"/>
      </w:r>
      <w:r>
        <w:rPr>
          <w:color w:val="auto"/>
          <w:sz w:val="24"/>
          <w:szCs w:val="24"/>
          <w:highlight w:val="none"/>
        </w:rPr>
        <w:instrText xml:space="preserve"> PAGEREF _Toc72250438 \h </w:instrText>
      </w:r>
      <w:r>
        <w:rPr>
          <w:color w:val="auto"/>
          <w:sz w:val="24"/>
          <w:szCs w:val="24"/>
          <w:highlight w:val="none"/>
        </w:rPr>
        <w:fldChar w:fldCharType="separate"/>
      </w:r>
      <w:r>
        <w:rPr>
          <w:color w:val="auto"/>
          <w:sz w:val="24"/>
          <w:szCs w:val="24"/>
          <w:highlight w:val="none"/>
        </w:rPr>
        <w:t>56</w:t>
      </w:r>
      <w:r>
        <w:rPr>
          <w:color w:val="auto"/>
          <w:sz w:val="24"/>
          <w:szCs w:val="24"/>
          <w:highlight w:val="none"/>
        </w:rPr>
        <w:fldChar w:fldCharType="end"/>
      </w:r>
      <w:r>
        <w:rPr>
          <w:color w:val="auto"/>
          <w:sz w:val="24"/>
          <w:szCs w:val="24"/>
          <w:highlight w:val="none"/>
        </w:rPr>
        <w:fldChar w:fldCharType="end"/>
      </w:r>
    </w:p>
    <w:p w14:paraId="4C97D82E">
      <w:pPr>
        <w:pStyle w:val="21"/>
        <w:keepNext w:val="0"/>
        <w:keepLines w:val="0"/>
        <w:pageBreakBefore w:val="0"/>
        <w:widowControl w:val="0"/>
        <w:tabs>
          <w:tab w:val="right" w:leader="dot" w:pos="8834"/>
        </w:tabs>
        <w:kinsoku/>
        <w:wordWrap/>
        <w:overflowPunct/>
        <w:topLinePunct w:val="0"/>
        <w:autoSpaceDE/>
        <w:autoSpaceDN/>
        <w:bidi w:val="0"/>
        <w:adjustRightInd/>
        <w:snapToGrid/>
        <w:spacing w:line="360" w:lineRule="auto"/>
        <w:ind w:firstLine="0"/>
        <w:textAlignment w:val="auto"/>
        <w:rPr>
          <w:color w:val="auto"/>
          <w:sz w:val="24"/>
          <w:szCs w:val="24"/>
          <w:highlight w:val="none"/>
        </w:rPr>
      </w:pPr>
      <w:r>
        <w:rPr>
          <w:color w:val="auto"/>
          <w:sz w:val="24"/>
          <w:szCs w:val="24"/>
          <w:highlight w:val="none"/>
        </w:rPr>
        <w:fldChar w:fldCharType="begin"/>
      </w:r>
      <w:r>
        <w:rPr>
          <w:color w:val="auto"/>
          <w:sz w:val="24"/>
          <w:szCs w:val="24"/>
          <w:highlight w:val="none"/>
        </w:rPr>
        <w:instrText xml:space="preserve"> HYPERLINK \l "_Toc72250439" </w:instrText>
      </w:r>
      <w:r>
        <w:rPr>
          <w:color w:val="auto"/>
          <w:sz w:val="24"/>
          <w:szCs w:val="24"/>
          <w:highlight w:val="none"/>
        </w:rPr>
        <w:fldChar w:fldCharType="separate"/>
      </w:r>
      <w:r>
        <w:rPr>
          <w:rStyle w:val="33"/>
          <w:rFonts w:hint="eastAsia" w:eastAsia="黑体"/>
          <w:snapToGrid w:val="0"/>
          <w:color w:val="auto"/>
          <w:sz w:val="24"/>
          <w:szCs w:val="24"/>
          <w:highlight w:val="none"/>
        </w:rPr>
        <w:t>六、生态环境保护措施监督检查清单</w:t>
      </w:r>
      <w:r>
        <w:rPr>
          <w:color w:val="auto"/>
          <w:sz w:val="24"/>
          <w:szCs w:val="24"/>
          <w:highlight w:val="none"/>
        </w:rPr>
        <w:tab/>
      </w:r>
      <w:r>
        <w:rPr>
          <w:color w:val="auto"/>
          <w:sz w:val="24"/>
          <w:szCs w:val="24"/>
          <w:highlight w:val="none"/>
        </w:rPr>
        <w:fldChar w:fldCharType="begin"/>
      </w:r>
      <w:r>
        <w:rPr>
          <w:color w:val="auto"/>
          <w:sz w:val="24"/>
          <w:szCs w:val="24"/>
          <w:highlight w:val="none"/>
        </w:rPr>
        <w:instrText xml:space="preserve"> PAGEREF _Toc72250439 \h </w:instrText>
      </w:r>
      <w:r>
        <w:rPr>
          <w:color w:val="auto"/>
          <w:sz w:val="24"/>
          <w:szCs w:val="24"/>
          <w:highlight w:val="none"/>
        </w:rPr>
        <w:fldChar w:fldCharType="separate"/>
      </w:r>
      <w:r>
        <w:rPr>
          <w:color w:val="auto"/>
          <w:sz w:val="24"/>
          <w:szCs w:val="24"/>
          <w:highlight w:val="none"/>
        </w:rPr>
        <w:t>66</w:t>
      </w:r>
      <w:r>
        <w:rPr>
          <w:color w:val="auto"/>
          <w:sz w:val="24"/>
          <w:szCs w:val="24"/>
          <w:highlight w:val="none"/>
        </w:rPr>
        <w:fldChar w:fldCharType="end"/>
      </w:r>
      <w:r>
        <w:rPr>
          <w:color w:val="auto"/>
          <w:sz w:val="24"/>
          <w:szCs w:val="24"/>
          <w:highlight w:val="none"/>
        </w:rPr>
        <w:fldChar w:fldCharType="end"/>
      </w:r>
    </w:p>
    <w:p w14:paraId="3FC665FA">
      <w:pPr>
        <w:pStyle w:val="21"/>
        <w:keepNext w:val="0"/>
        <w:keepLines w:val="0"/>
        <w:pageBreakBefore w:val="0"/>
        <w:widowControl w:val="0"/>
        <w:tabs>
          <w:tab w:val="right" w:leader="dot" w:pos="8834"/>
        </w:tabs>
        <w:kinsoku/>
        <w:wordWrap/>
        <w:overflowPunct/>
        <w:topLinePunct w:val="0"/>
        <w:autoSpaceDE/>
        <w:autoSpaceDN/>
        <w:bidi w:val="0"/>
        <w:adjustRightInd/>
        <w:snapToGrid/>
        <w:spacing w:line="360" w:lineRule="auto"/>
        <w:ind w:firstLine="0"/>
        <w:textAlignment w:val="auto"/>
        <w:rPr>
          <w:color w:val="auto"/>
          <w:highlight w:val="none"/>
        </w:rPr>
      </w:pPr>
      <w:r>
        <w:rPr>
          <w:color w:val="auto"/>
          <w:sz w:val="24"/>
          <w:szCs w:val="24"/>
          <w:highlight w:val="none"/>
        </w:rPr>
        <w:fldChar w:fldCharType="begin"/>
      </w:r>
      <w:r>
        <w:rPr>
          <w:color w:val="auto"/>
          <w:sz w:val="24"/>
          <w:szCs w:val="24"/>
          <w:highlight w:val="none"/>
        </w:rPr>
        <w:instrText xml:space="preserve"> HYPERLINK \l "_Toc72250448" </w:instrText>
      </w:r>
      <w:r>
        <w:rPr>
          <w:color w:val="auto"/>
          <w:sz w:val="24"/>
          <w:szCs w:val="24"/>
          <w:highlight w:val="none"/>
        </w:rPr>
        <w:fldChar w:fldCharType="separate"/>
      </w:r>
      <w:r>
        <w:rPr>
          <w:rStyle w:val="33"/>
          <w:rFonts w:hint="eastAsia" w:eastAsia="黑体"/>
          <w:snapToGrid w:val="0"/>
          <w:color w:val="auto"/>
          <w:sz w:val="24"/>
          <w:szCs w:val="24"/>
          <w:highlight w:val="none"/>
        </w:rPr>
        <w:t>七、结论</w:t>
      </w:r>
      <w:r>
        <w:rPr>
          <w:color w:val="auto"/>
          <w:sz w:val="24"/>
          <w:szCs w:val="24"/>
          <w:highlight w:val="none"/>
        </w:rPr>
        <w:tab/>
      </w:r>
      <w:r>
        <w:rPr>
          <w:color w:val="auto"/>
          <w:sz w:val="24"/>
          <w:szCs w:val="24"/>
          <w:highlight w:val="none"/>
        </w:rPr>
        <w:fldChar w:fldCharType="begin"/>
      </w:r>
      <w:r>
        <w:rPr>
          <w:color w:val="auto"/>
          <w:sz w:val="24"/>
          <w:szCs w:val="24"/>
          <w:highlight w:val="none"/>
        </w:rPr>
        <w:instrText xml:space="preserve"> PAGEREF _Toc72250448 \h </w:instrText>
      </w:r>
      <w:r>
        <w:rPr>
          <w:color w:val="auto"/>
          <w:sz w:val="24"/>
          <w:szCs w:val="24"/>
          <w:highlight w:val="none"/>
        </w:rPr>
        <w:fldChar w:fldCharType="separate"/>
      </w:r>
      <w:r>
        <w:rPr>
          <w:color w:val="auto"/>
          <w:sz w:val="24"/>
          <w:szCs w:val="24"/>
          <w:highlight w:val="none"/>
        </w:rPr>
        <w:t>68</w:t>
      </w:r>
      <w:r>
        <w:rPr>
          <w:color w:val="auto"/>
          <w:sz w:val="24"/>
          <w:szCs w:val="24"/>
          <w:highlight w:val="none"/>
        </w:rPr>
        <w:fldChar w:fldCharType="end"/>
      </w:r>
      <w:r>
        <w:rPr>
          <w:color w:val="auto"/>
          <w:sz w:val="24"/>
          <w:szCs w:val="24"/>
          <w:highlight w:val="none"/>
        </w:rPr>
        <w:fldChar w:fldCharType="end"/>
      </w:r>
    </w:p>
    <w:p w14:paraId="6B32CF6E">
      <w:pPr>
        <w:adjustRightInd w:val="0"/>
        <w:snapToGrid w:val="0"/>
        <w:spacing w:line="360" w:lineRule="auto"/>
        <w:ind w:firstLine="420"/>
        <w:rPr>
          <w:rFonts w:hAnsi="宋体"/>
          <w:color w:val="auto"/>
          <w:sz w:val="24"/>
          <w:szCs w:val="24"/>
          <w:highlight w:val="none"/>
        </w:rPr>
      </w:pPr>
      <w:r>
        <w:rPr>
          <w:rFonts w:hAnsi="黑体" w:eastAsia="黑体"/>
          <w:snapToGrid w:val="0"/>
          <w:color w:val="auto"/>
          <w:sz w:val="30"/>
          <w:szCs w:val="30"/>
          <w:highlight w:val="none"/>
        </w:rPr>
        <w:fldChar w:fldCharType="end"/>
      </w:r>
      <w:bookmarkStart w:id="5" w:name="_Toc72250434"/>
    </w:p>
    <w:p w14:paraId="6E5F1EB8">
      <w:pPr>
        <w:adjustRightInd w:val="0"/>
        <w:snapToGrid w:val="0"/>
        <w:spacing w:line="288" w:lineRule="auto"/>
        <w:ind w:firstLine="420"/>
        <w:rPr>
          <w:rFonts w:hAnsi="宋体"/>
          <w:color w:val="auto"/>
          <w:szCs w:val="21"/>
          <w:highlight w:val="none"/>
        </w:rPr>
      </w:pPr>
    </w:p>
    <w:p w14:paraId="34356255">
      <w:pPr>
        <w:adjustRightInd w:val="0"/>
        <w:snapToGrid w:val="0"/>
        <w:spacing w:line="288" w:lineRule="auto"/>
        <w:ind w:firstLine="420"/>
        <w:rPr>
          <w:rFonts w:hAnsi="宋体"/>
          <w:color w:val="auto"/>
          <w:szCs w:val="21"/>
          <w:highlight w:val="none"/>
        </w:rPr>
        <w:sectPr>
          <w:footerReference r:id="rId3" w:type="default"/>
          <w:footerReference r:id="rId4" w:type="even"/>
          <w:pgSz w:w="11906" w:h="16838"/>
          <w:pgMar w:top="1701" w:right="1531" w:bottom="1701" w:left="1531" w:header="851" w:footer="1077" w:gutter="0"/>
          <w:pgBorders>
            <w:top w:val="none" w:sz="0" w:space="0"/>
            <w:left w:val="none" w:sz="0" w:space="0"/>
            <w:bottom w:val="none" w:sz="0" w:space="0"/>
            <w:right w:val="none" w:sz="0" w:space="0"/>
          </w:pgBorders>
          <w:pgNumType w:start="21"/>
          <w:cols w:space="720" w:num="1"/>
          <w:docGrid w:linePitch="312" w:charSpace="0"/>
        </w:sectPr>
      </w:pPr>
    </w:p>
    <w:p w14:paraId="526B40E1">
      <w:pPr>
        <w:pStyle w:val="24"/>
        <w:ind w:firstLine="600"/>
        <w:jc w:val="center"/>
        <w:outlineLvl w:val="0"/>
        <w:rPr>
          <w:rFonts w:ascii="Times New Roman" w:hAnsi="Times New Roman" w:eastAsia="黑体"/>
          <w:snapToGrid w:val="0"/>
          <w:color w:val="auto"/>
          <w:sz w:val="30"/>
          <w:szCs w:val="30"/>
          <w:highlight w:val="none"/>
        </w:rPr>
      </w:pPr>
      <w:r>
        <w:rPr>
          <w:rFonts w:ascii="Times New Roman" w:hAnsi="黑体" w:eastAsia="黑体"/>
          <w:snapToGrid w:val="0"/>
          <w:color w:val="auto"/>
          <w:sz w:val="30"/>
          <w:szCs w:val="30"/>
          <w:highlight w:val="none"/>
        </w:rPr>
        <w:t>一、建设项目基本情况</w:t>
      </w:r>
      <w:bookmarkEnd w:id="5"/>
    </w:p>
    <w:tbl>
      <w:tblPr>
        <w:tblStyle w:val="28"/>
        <w:tblW w:w="9039" w:type="dxa"/>
        <w:tblInd w:w="16"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1985"/>
        <w:gridCol w:w="1984"/>
        <w:gridCol w:w="155"/>
        <w:gridCol w:w="1972"/>
        <w:gridCol w:w="269"/>
        <w:gridCol w:w="2674"/>
      </w:tblGrid>
      <w:tr w14:paraId="56ABFDD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62" w:hRule="atLeast"/>
        </w:trPr>
        <w:tc>
          <w:tcPr>
            <w:tcW w:w="1985" w:type="dxa"/>
            <w:tcMar>
              <w:top w:w="16" w:type="dxa"/>
              <w:left w:w="16" w:type="dxa"/>
              <w:right w:w="16" w:type="dxa"/>
            </w:tcMar>
            <w:vAlign w:val="center"/>
          </w:tcPr>
          <w:p w14:paraId="2FF09489">
            <w:pPr>
              <w:jc w:val="center"/>
              <w:rPr>
                <w:rFonts w:hint="default" w:ascii="Times New Roman" w:hAnsi="Times New Roman" w:cs="Times New Roman"/>
                <w:color w:val="auto"/>
                <w:sz w:val="24"/>
                <w:szCs w:val="21"/>
                <w:highlight w:val="none"/>
              </w:rPr>
            </w:pPr>
            <w:r>
              <w:rPr>
                <w:rFonts w:hint="default" w:ascii="Times New Roman" w:hAnsi="Times New Roman" w:cs="Times New Roman"/>
                <w:color w:val="auto"/>
                <w:sz w:val="24"/>
                <w:szCs w:val="21"/>
                <w:highlight w:val="none"/>
              </w:rPr>
              <w:t>建设项目名称</w:t>
            </w:r>
          </w:p>
        </w:tc>
        <w:tc>
          <w:tcPr>
            <w:tcW w:w="7054" w:type="dxa"/>
            <w:gridSpan w:val="5"/>
            <w:vAlign w:val="center"/>
          </w:tcPr>
          <w:p w14:paraId="2CFFBA49">
            <w:pPr>
              <w:jc w:val="center"/>
              <w:rPr>
                <w:rFonts w:hint="eastAsia" w:ascii="Times New Roman" w:hAnsi="Times New Roman" w:eastAsia="宋体" w:cs="Times New Roman"/>
                <w:color w:val="auto"/>
                <w:sz w:val="24"/>
                <w:szCs w:val="21"/>
                <w:highlight w:val="none"/>
                <w:lang w:eastAsia="zh-CN"/>
              </w:rPr>
            </w:pPr>
            <w:r>
              <w:rPr>
                <w:rFonts w:hint="eastAsia" w:cs="Times New Roman"/>
                <w:bCs/>
                <w:color w:val="auto"/>
                <w:sz w:val="24"/>
                <w:highlight w:val="none"/>
                <w:lang w:eastAsia="zh-CN"/>
              </w:rPr>
              <w:t>鸡西市鸡冠区2025年农村供水保障工程</w:t>
            </w:r>
          </w:p>
        </w:tc>
      </w:tr>
      <w:tr w14:paraId="709ED20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25" w:hRule="atLeast"/>
        </w:trPr>
        <w:tc>
          <w:tcPr>
            <w:tcW w:w="1985" w:type="dxa"/>
            <w:tcMar>
              <w:top w:w="16" w:type="dxa"/>
              <w:left w:w="16" w:type="dxa"/>
              <w:right w:w="16" w:type="dxa"/>
            </w:tcMar>
            <w:vAlign w:val="center"/>
          </w:tcPr>
          <w:p w14:paraId="4008BD8B">
            <w:pPr>
              <w:jc w:val="center"/>
              <w:rPr>
                <w:rFonts w:hint="default" w:ascii="Times New Roman" w:hAnsi="Times New Roman" w:cs="Times New Roman"/>
                <w:color w:val="auto"/>
                <w:sz w:val="24"/>
                <w:szCs w:val="21"/>
                <w:highlight w:val="none"/>
              </w:rPr>
            </w:pPr>
            <w:r>
              <w:rPr>
                <w:rFonts w:hint="default" w:ascii="Times New Roman" w:hAnsi="Times New Roman" w:cs="Times New Roman"/>
                <w:color w:val="auto"/>
                <w:sz w:val="24"/>
                <w:szCs w:val="21"/>
                <w:highlight w:val="none"/>
              </w:rPr>
              <w:t>项目代码</w:t>
            </w:r>
          </w:p>
        </w:tc>
        <w:tc>
          <w:tcPr>
            <w:tcW w:w="7054" w:type="dxa"/>
            <w:gridSpan w:val="5"/>
            <w:vAlign w:val="center"/>
          </w:tcPr>
          <w:p w14:paraId="2FFEF1B1">
            <w:pPr>
              <w:adjustRightInd w:val="0"/>
              <w:snapToGrid w:val="0"/>
              <w:jc w:val="center"/>
              <w:rPr>
                <w:rFonts w:hint="eastAsia" w:ascii="Times New Roman" w:hAnsi="Times New Roman" w:eastAsia="宋体" w:cs="Times New Roman"/>
                <w:color w:val="auto"/>
                <w:sz w:val="24"/>
                <w:szCs w:val="21"/>
                <w:highlight w:val="none"/>
                <w:lang w:val="en-US" w:eastAsia="zh-CN"/>
              </w:rPr>
            </w:pPr>
            <w:r>
              <w:rPr>
                <w:rFonts w:hint="eastAsia" w:cs="Times New Roman"/>
                <w:color w:val="auto"/>
                <w:sz w:val="24"/>
                <w:szCs w:val="21"/>
                <w:highlight w:val="none"/>
                <w:lang w:val="en-US" w:eastAsia="zh-CN"/>
              </w:rPr>
              <w:t>-</w:t>
            </w:r>
          </w:p>
        </w:tc>
      </w:tr>
      <w:tr w14:paraId="658302B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62" w:hRule="atLeast"/>
        </w:trPr>
        <w:tc>
          <w:tcPr>
            <w:tcW w:w="1985" w:type="dxa"/>
            <w:tcMar>
              <w:top w:w="16" w:type="dxa"/>
              <w:left w:w="16" w:type="dxa"/>
              <w:right w:w="16" w:type="dxa"/>
            </w:tcMar>
            <w:vAlign w:val="center"/>
          </w:tcPr>
          <w:p w14:paraId="623E4EEA">
            <w:pPr>
              <w:jc w:val="center"/>
              <w:rPr>
                <w:rFonts w:hint="default" w:ascii="Times New Roman" w:hAnsi="Times New Roman" w:cs="Times New Roman"/>
                <w:color w:val="auto"/>
                <w:sz w:val="24"/>
                <w:szCs w:val="21"/>
                <w:highlight w:val="none"/>
              </w:rPr>
            </w:pPr>
            <w:r>
              <w:rPr>
                <w:rFonts w:hint="default" w:ascii="Times New Roman" w:hAnsi="Times New Roman" w:cs="Times New Roman"/>
                <w:color w:val="auto"/>
                <w:sz w:val="24"/>
                <w:szCs w:val="21"/>
                <w:highlight w:val="none"/>
              </w:rPr>
              <w:t>建设单位联系人</w:t>
            </w:r>
          </w:p>
        </w:tc>
        <w:tc>
          <w:tcPr>
            <w:tcW w:w="2139" w:type="dxa"/>
            <w:gridSpan w:val="2"/>
            <w:vAlign w:val="center"/>
          </w:tcPr>
          <w:p w14:paraId="3F926032">
            <w:pPr>
              <w:adjustRightInd w:val="0"/>
              <w:snapToGrid w:val="0"/>
              <w:jc w:val="center"/>
              <w:rPr>
                <w:rFonts w:hint="default" w:ascii="Times New Roman" w:hAnsi="Times New Roman" w:cs="Times New Roman"/>
                <w:color w:val="auto"/>
                <w:sz w:val="24"/>
                <w:szCs w:val="21"/>
                <w:highlight w:val="none"/>
              </w:rPr>
            </w:pPr>
            <w:r>
              <w:rPr>
                <w:rFonts w:hint="default" w:ascii="Times New Roman" w:hAnsi="Times New Roman" w:cs="Times New Roman"/>
                <w:color w:val="auto"/>
                <w:sz w:val="24"/>
                <w:szCs w:val="21"/>
                <w:highlight w:val="none"/>
              </w:rPr>
              <w:t>顾启航</w:t>
            </w:r>
          </w:p>
        </w:tc>
        <w:tc>
          <w:tcPr>
            <w:tcW w:w="2241" w:type="dxa"/>
            <w:gridSpan w:val="2"/>
            <w:vAlign w:val="center"/>
          </w:tcPr>
          <w:p w14:paraId="6BF135C5">
            <w:pPr>
              <w:adjustRightInd w:val="0"/>
              <w:snapToGrid w:val="0"/>
              <w:jc w:val="center"/>
              <w:rPr>
                <w:rFonts w:hint="default" w:ascii="Times New Roman" w:hAnsi="Times New Roman" w:cs="Times New Roman"/>
                <w:color w:val="auto"/>
                <w:sz w:val="24"/>
                <w:szCs w:val="21"/>
                <w:highlight w:val="none"/>
              </w:rPr>
            </w:pPr>
            <w:r>
              <w:rPr>
                <w:rFonts w:hint="default" w:ascii="Times New Roman" w:hAnsi="Times New Roman" w:cs="Times New Roman"/>
                <w:color w:val="auto"/>
                <w:sz w:val="24"/>
                <w:highlight w:val="none"/>
              </w:rPr>
              <w:t>联系方式</w:t>
            </w:r>
          </w:p>
        </w:tc>
        <w:tc>
          <w:tcPr>
            <w:tcW w:w="2674" w:type="dxa"/>
            <w:vAlign w:val="center"/>
          </w:tcPr>
          <w:p w14:paraId="7E1B10E2">
            <w:pPr>
              <w:adjustRightInd w:val="0"/>
              <w:snapToGrid w:val="0"/>
              <w:jc w:val="center"/>
              <w:rPr>
                <w:rFonts w:hint="default" w:ascii="Times New Roman" w:hAnsi="Times New Roman" w:cs="Times New Roman"/>
                <w:color w:val="auto"/>
                <w:sz w:val="24"/>
                <w:szCs w:val="21"/>
                <w:highlight w:val="none"/>
              </w:rPr>
            </w:pPr>
            <w:r>
              <w:rPr>
                <w:rFonts w:hint="default" w:ascii="Times New Roman" w:hAnsi="Times New Roman" w:cs="Times New Roman"/>
                <w:color w:val="auto"/>
                <w:sz w:val="24"/>
                <w:szCs w:val="21"/>
                <w:highlight w:val="none"/>
              </w:rPr>
              <w:t>15145019694</w:t>
            </w:r>
          </w:p>
        </w:tc>
      </w:tr>
      <w:tr w14:paraId="5D029CB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62" w:hRule="atLeast"/>
        </w:trPr>
        <w:tc>
          <w:tcPr>
            <w:tcW w:w="1985" w:type="dxa"/>
            <w:tcMar>
              <w:top w:w="16" w:type="dxa"/>
              <w:left w:w="16" w:type="dxa"/>
              <w:right w:w="16" w:type="dxa"/>
            </w:tcMar>
            <w:vAlign w:val="center"/>
          </w:tcPr>
          <w:p w14:paraId="6DAB0B10">
            <w:pPr>
              <w:jc w:val="center"/>
              <w:rPr>
                <w:rFonts w:hint="default" w:ascii="Times New Roman" w:hAnsi="Times New Roman" w:cs="Times New Roman"/>
                <w:color w:val="auto"/>
                <w:sz w:val="24"/>
                <w:szCs w:val="21"/>
                <w:highlight w:val="none"/>
              </w:rPr>
            </w:pPr>
            <w:r>
              <w:rPr>
                <w:rFonts w:hint="default" w:ascii="Times New Roman" w:hAnsi="Times New Roman" w:cs="Times New Roman"/>
                <w:color w:val="auto"/>
                <w:sz w:val="24"/>
                <w:szCs w:val="21"/>
                <w:highlight w:val="none"/>
              </w:rPr>
              <w:t>建设地点</w:t>
            </w:r>
          </w:p>
        </w:tc>
        <w:tc>
          <w:tcPr>
            <w:tcW w:w="7054" w:type="dxa"/>
            <w:gridSpan w:val="5"/>
            <w:vAlign w:val="center"/>
          </w:tcPr>
          <w:p w14:paraId="72D806EA">
            <w:pPr>
              <w:jc w:val="center"/>
              <w:rPr>
                <w:rFonts w:hint="eastAsia" w:ascii="Times New Roman" w:hAnsi="Times New Roman" w:eastAsia="宋体" w:cs="Times New Roman"/>
                <w:color w:val="auto"/>
                <w:sz w:val="24"/>
                <w:szCs w:val="21"/>
                <w:highlight w:val="none"/>
                <w:lang w:eastAsia="zh-CN"/>
              </w:rPr>
            </w:pPr>
            <w:r>
              <w:rPr>
                <w:rFonts w:hint="eastAsia" w:cs="Times New Roman"/>
                <w:color w:val="auto"/>
                <w:sz w:val="24"/>
                <w:highlight w:val="none"/>
                <w:lang w:eastAsia="zh-CN"/>
              </w:rPr>
              <w:t>黑龙江省鸡西市鸡冠区朝阳村、红太村、三合村、梁家村</w:t>
            </w:r>
          </w:p>
        </w:tc>
      </w:tr>
      <w:tr w14:paraId="60BE8E6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55" w:hRule="atLeast"/>
        </w:trPr>
        <w:tc>
          <w:tcPr>
            <w:tcW w:w="1985" w:type="dxa"/>
            <w:tcMar>
              <w:top w:w="16" w:type="dxa"/>
              <w:left w:w="16" w:type="dxa"/>
              <w:right w:w="16" w:type="dxa"/>
            </w:tcMar>
            <w:vAlign w:val="center"/>
          </w:tcPr>
          <w:p w14:paraId="1A5C5EF0">
            <w:pPr>
              <w:jc w:val="center"/>
              <w:rPr>
                <w:rFonts w:hint="default" w:ascii="Times New Roman" w:hAnsi="Times New Roman" w:cs="Times New Roman"/>
                <w:color w:val="auto"/>
                <w:sz w:val="24"/>
                <w:szCs w:val="21"/>
                <w:highlight w:val="none"/>
              </w:rPr>
            </w:pPr>
            <w:r>
              <w:rPr>
                <w:rFonts w:hint="default" w:ascii="Times New Roman" w:hAnsi="Times New Roman" w:cs="Times New Roman"/>
                <w:color w:val="auto"/>
                <w:sz w:val="24"/>
                <w:szCs w:val="21"/>
                <w:highlight w:val="none"/>
              </w:rPr>
              <w:t>地理坐标</w:t>
            </w:r>
          </w:p>
        </w:tc>
        <w:tc>
          <w:tcPr>
            <w:tcW w:w="7054" w:type="dxa"/>
            <w:gridSpan w:val="5"/>
            <w:vAlign w:val="center"/>
          </w:tcPr>
          <w:tbl>
            <w:tblPr>
              <w:tblStyle w:val="29"/>
              <w:tblW w:w="7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59"/>
              <w:gridCol w:w="1760"/>
              <w:gridCol w:w="1760"/>
              <w:gridCol w:w="1760"/>
            </w:tblGrid>
            <w:tr w14:paraId="07D36E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59" w:type="dxa"/>
                  <w:vAlign w:val="center"/>
                </w:tcPr>
                <w:p w14:paraId="460BB20F">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eastAsia" w:ascii="Times New Roman" w:hAnsi="Times New Roman" w:eastAsia="宋体" w:cs="Times New Roman"/>
                      <w:color w:val="auto"/>
                      <w:sz w:val="21"/>
                      <w:szCs w:val="21"/>
                      <w:highlight w:val="none"/>
                      <w:vertAlign w:val="baseline"/>
                      <w:lang w:eastAsia="zh-CN"/>
                    </w:rPr>
                  </w:pPr>
                  <w:r>
                    <w:rPr>
                      <w:rFonts w:hint="eastAsia" w:cs="Times New Roman"/>
                      <w:color w:val="auto"/>
                      <w:sz w:val="21"/>
                      <w:szCs w:val="21"/>
                      <w:highlight w:val="none"/>
                      <w:vertAlign w:val="baseline"/>
                      <w:lang w:eastAsia="zh-CN"/>
                    </w:rPr>
                    <w:t>村屯名称</w:t>
                  </w:r>
                </w:p>
              </w:tc>
              <w:tc>
                <w:tcPr>
                  <w:tcW w:w="1760" w:type="dxa"/>
                  <w:vAlign w:val="center"/>
                </w:tcPr>
                <w:p w14:paraId="5FDCF88E">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eastAsia" w:ascii="Times New Roman" w:hAnsi="Times New Roman" w:eastAsia="宋体" w:cs="Times New Roman"/>
                      <w:color w:val="auto"/>
                      <w:sz w:val="21"/>
                      <w:szCs w:val="21"/>
                      <w:highlight w:val="none"/>
                      <w:vertAlign w:val="baseline"/>
                      <w:lang w:eastAsia="zh-CN"/>
                    </w:rPr>
                  </w:pPr>
                  <w:r>
                    <w:rPr>
                      <w:rFonts w:hint="eastAsia" w:cs="Times New Roman"/>
                      <w:color w:val="auto"/>
                      <w:sz w:val="21"/>
                      <w:szCs w:val="21"/>
                      <w:highlight w:val="none"/>
                      <w:vertAlign w:val="baseline"/>
                      <w:lang w:eastAsia="zh-CN"/>
                    </w:rPr>
                    <w:t>位置名称</w:t>
                  </w:r>
                </w:p>
              </w:tc>
              <w:tc>
                <w:tcPr>
                  <w:tcW w:w="1760" w:type="dxa"/>
                  <w:vAlign w:val="center"/>
                </w:tcPr>
                <w:p w14:paraId="5FBE9387">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eastAsia" w:ascii="Times New Roman" w:hAnsi="Times New Roman" w:eastAsia="宋体" w:cs="Times New Roman"/>
                      <w:color w:val="auto"/>
                      <w:sz w:val="21"/>
                      <w:szCs w:val="21"/>
                      <w:highlight w:val="none"/>
                      <w:vertAlign w:val="baseline"/>
                      <w:lang w:eastAsia="zh-CN"/>
                    </w:rPr>
                  </w:pPr>
                  <w:r>
                    <w:rPr>
                      <w:rFonts w:hint="eastAsia" w:cs="Times New Roman"/>
                      <w:color w:val="auto"/>
                      <w:sz w:val="21"/>
                      <w:szCs w:val="21"/>
                      <w:highlight w:val="none"/>
                      <w:vertAlign w:val="baseline"/>
                      <w:lang w:eastAsia="zh-CN"/>
                    </w:rPr>
                    <w:t>经度</w:t>
                  </w:r>
                </w:p>
              </w:tc>
              <w:tc>
                <w:tcPr>
                  <w:tcW w:w="1760" w:type="dxa"/>
                  <w:vAlign w:val="center"/>
                </w:tcPr>
                <w:p w14:paraId="40494BFE">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eastAsia" w:ascii="Times New Roman" w:hAnsi="Times New Roman" w:eastAsia="宋体" w:cs="Times New Roman"/>
                      <w:color w:val="auto"/>
                      <w:sz w:val="21"/>
                      <w:szCs w:val="21"/>
                      <w:highlight w:val="none"/>
                      <w:vertAlign w:val="baseline"/>
                      <w:lang w:eastAsia="zh-CN"/>
                    </w:rPr>
                  </w:pPr>
                  <w:r>
                    <w:rPr>
                      <w:rFonts w:hint="eastAsia" w:cs="Times New Roman"/>
                      <w:color w:val="auto"/>
                      <w:sz w:val="21"/>
                      <w:szCs w:val="21"/>
                      <w:highlight w:val="none"/>
                      <w:vertAlign w:val="baseline"/>
                      <w:lang w:eastAsia="zh-CN"/>
                    </w:rPr>
                    <w:t>纬度</w:t>
                  </w:r>
                </w:p>
              </w:tc>
            </w:tr>
            <w:tr w14:paraId="646255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9" w:type="dxa"/>
                  <w:vMerge w:val="restart"/>
                  <w:vAlign w:val="center"/>
                </w:tcPr>
                <w:p w14:paraId="5D24FD2B">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eastAsia" w:ascii="Times New Roman" w:hAnsi="Times New Roman" w:eastAsia="宋体" w:cs="Times New Roman"/>
                      <w:color w:val="auto"/>
                      <w:sz w:val="21"/>
                      <w:szCs w:val="21"/>
                      <w:highlight w:val="none"/>
                      <w:vertAlign w:val="baseline"/>
                      <w:lang w:eastAsia="zh-CN"/>
                    </w:rPr>
                  </w:pPr>
                  <w:r>
                    <w:rPr>
                      <w:rFonts w:hint="eastAsia" w:cs="Times New Roman"/>
                      <w:color w:val="auto"/>
                      <w:sz w:val="21"/>
                      <w:szCs w:val="21"/>
                      <w:highlight w:val="none"/>
                      <w:vertAlign w:val="baseline"/>
                      <w:lang w:eastAsia="zh-CN"/>
                    </w:rPr>
                    <w:t>朝阳村</w:t>
                  </w:r>
                </w:p>
              </w:tc>
              <w:tc>
                <w:tcPr>
                  <w:tcW w:w="1760" w:type="dxa"/>
                  <w:vAlign w:val="center"/>
                </w:tcPr>
                <w:p w14:paraId="1648DD37">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eastAsia" w:ascii="Times New Roman" w:hAnsi="Times New Roman" w:eastAsia="宋体" w:cs="Times New Roman"/>
                      <w:color w:val="auto"/>
                      <w:sz w:val="21"/>
                      <w:szCs w:val="21"/>
                      <w:highlight w:val="none"/>
                      <w:vertAlign w:val="baseline"/>
                      <w:lang w:eastAsia="zh-CN"/>
                    </w:rPr>
                  </w:pPr>
                  <w:r>
                    <w:rPr>
                      <w:rFonts w:hint="eastAsia" w:cs="Times New Roman"/>
                      <w:color w:val="auto"/>
                      <w:sz w:val="21"/>
                      <w:szCs w:val="21"/>
                      <w:highlight w:val="none"/>
                      <w:vertAlign w:val="baseline"/>
                      <w:lang w:eastAsia="zh-CN"/>
                    </w:rPr>
                    <w:t>管线起点</w:t>
                  </w:r>
                </w:p>
              </w:tc>
              <w:tc>
                <w:tcPr>
                  <w:tcW w:w="1760" w:type="dxa"/>
                  <w:vAlign w:val="center"/>
                </w:tcPr>
                <w:p w14:paraId="31E43B03">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rPr>
                    <w:t>131°01'43.53</w:t>
                  </w:r>
                  <w:r>
                    <w:rPr>
                      <w:rFonts w:hint="eastAsia" w:cs="Times New Roman"/>
                      <w:color w:val="auto"/>
                      <w:sz w:val="21"/>
                      <w:szCs w:val="21"/>
                      <w:highlight w:val="none"/>
                      <w:vertAlign w:val="baseline"/>
                      <w:lang w:val="en-US" w:eastAsia="zh-CN"/>
                    </w:rPr>
                    <w:t>5</w:t>
                  </w:r>
                  <w:r>
                    <w:rPr>
                      <w:rFonts w:hint="default" w:ascii="Times New Roman" w:hAnsi="Times New Roman" w:cs="Times New Roman"/>
                      <w:color w:val="auto"/>
                      <w:sz w:val="21"/>
                      <w:szCs w:val="21"/>
                      <w:highlight w:val="none"/>
                      <w:vertAlign w:val="baseline"/>
                    </w:rPr>
                    <w:t>"</w:t>
                  </w:r>
                </w:p>
              </w:tc>
              <w:tc>
                <w:tcPr>
                  <w:tcW w:w="1760" w:type="dxa"/>
                  <w:vAlign w:val="center"/>
                </w:tcPr>
                <w:p w14:paraId="4D1669F9">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rPr>
                    <w:t>45°17'03.9314</w:t>
                  </w:r>
                </w:p>
              </w:tc>
            </w:tr>
            <w:tr w14:paraId="4CD9C2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9" w:type="dxa"/>
                  <w:vMerge w:val="continue"/>
                  <w:vAlign w:val="center"/>
                </w:tcPr>
                <w:p w14:paraId="546F50D1">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p>
              </w:tc>
              <w:tc>
                <w:tcPr>
                  <w:tcW w:w="1760" w:type="dxa"/>
                  <w:vAlign w:val="center"/>
                </w:tcPr>
                <w:p w14:paraId="520F4F68">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eastAsia" w:ascii="Times New Roman" w:hAnsi="Times New Roman" w:eastAsia="宋体" w:cs="Times New Roman"/>
                      <w:color w:val="auto"/>
                      <w:sz w:val="21"/>
                      <w:szCs w:val="21"/>
                      <w:highlight w:val="none"/>
                      <w:vertAlign w:val="baseline"/>
                      <w:lang w:eastAsia="zh-CN"/>
                    </w:rPr>
                  </w:pPr>
                  <w:r>
                    <w:rPr>
                      <w:rFonts w:hint="eastAsia" w:cs="Times New Roman"/>
                      <w:color w:val="auto"/>
                      <w:sz w:val="21"/>
                      <w:szCs w:val="21"/>
                      <w:highlight w:val="none"/>
                      <w:vertAlign w:val="baseline"/>
                      <w:lang w:eastAsia="zh-CN"/>
                    </w:rPr>
                    <w:t>管线终点</w:t>
                  </w:r>
                </w:p>
              </w:tc>
              <w:tc>
                <w:tcPr>
                  <w:tcW w:w="1760" w:type="dxa"/>
                  <w:vAlign w:val="center"/>
                </w:tcPr>
                <w:p w14:paraId="5AFBDA30">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rPr>
                    <w:t>131°02'43.210"</w:t>
                  </w:r>
                </w:p>
              </w:tc>
              <w:tc>
                <w:tcPr>
                  <w:tcW w:w="1760" w:type="dxa"/>
                  <w:vAlign w:val="center"/>
                </w:tcPr>
                <w:p w14:paraId="185B5DE3">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rPr>
                    <w:t>45°14'51.621"</w:t>
                  </w:r>
                </w:p>
              </w:tc>
            </w:tr>
            <w:tr w14:paraId="49F1F8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9" w:type="dxa"/>
                  <w:vMerge w:val="continue"/>
                  <w:vAlign w:val="center"/>
                </w:tcPr>
                <w:p w14:paraId="6BA03EE7">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p>
              </w:tc>
              <w:tc>
                <w:tcPr>
                  <w:tcW w:w="1760" w:type="dxa"/>
                  <w:vAlign w:val="center"/>
                </w:tcPr>
                <w:p w14:paraId="7AA85D72">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eastAsia" w:ascii="Times New Roman" w:hAnsi="Times New Roman" w:eastAsia="宋体" w:cs="Times New Roman"/>
                      <w:color w:val="auto"/>
                      <w:sz w:val="21"/>
                      <w:szCs w:val="21"/>
                      <w:highlight w:val="none"/>
                      <w:vertAlign w:val="baseline"/>
                      <w:lang w:eastAsia="zh-CN"/>
                    </w:rPr>
                  </w:pPr>
                  <w:r>
                    <w:rPr>
                      <w:rFonts w:hint="eastAsia" w:cs="Times New Roman"/>
                      <w:color w:val="auto"/>
                      <w:sz w:val="21"/>
                      <w:szCs w:val="21"/>
                      <w:highlight w:val="none"/>
                      <w:vertAlign w:val="baseline"/>
                      <w:lang w:eastAsia="zh-CN"/>
                    </w:rPr>
                    <w:t>加压泵房</w:t>
                  </w:r>
                </w:p>
              </w:tc>
              <w:tc>
                <w:tcPr>
                  <w:tcW w:w="1760" w:type="dxa"/>
                  <w:vAlign w:val="center"/>
                </w:tcPr>
                <w:p w14:paraId="1C4662F2">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rPr>
                    <w:t>131°02'08.89</w:t>
                  </w:r>
                  <w:r>
                    <w:rPr>
                      <w:rFonts w:hint="eastAsia" w:cs="Times New Roman"/>
                      <w:color w:val="auto"/>
                      <w:sz w:val="21"/>
                      <w:szCs w:val="21"/>
                      <w:highlight w:val="none"/>
                      <w:vertAlign w:val="baseline"/>
                      <w:lang w:val="en-US" w:eastAsia="zh-CN"/>
                    </w:rPr>
                    <w:t>2</w:t>
                  </w:r>
                  <w:r>
                    <w:rPr>
                      <w:rFonts w:hint="default" w:ascii="Times New Roman" w:hAnsi="Times New Roman" w:cs="Times New Roman"/>
                      <w:color w:val="auto"/>
                      <w:sz w:val="21"/>
                      <w:szCs w:val="21"/>
                      <w:highlight w:val="none"/>
                      <w:vertAlign w:val="baseline"/>
                    </w:rPr>
                    <w:t>"</w:t>
                  </w:r>
                </w:p>
              </w:tc>
              <w:tc>
                <w:tcPr>
                  <w:tcW w:w="1760" w:type="dxa"/>
                  <w:vAlign w:val="center"/>
                </w:tcPr>
                <w:p w14:paraId="135C460E">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rPr>
                    <w:t>45°16'02.952"</w:t>
                  </w:r>
                </w:p>
              </w:tc>
            </w:tr>
            <w:tr w14:paraId="6A103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9" w:type="dxa"/>
                  <w:vMerge w:val="restart"/>
                  <w:vAlign w:val="center"/>
                </w:tcPr>
                <w:p w14:paraId="5934107C">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eastAsia" w:ascii="Times New Roman" w:hAnsi="Times New Roman" w:eastAsia="宋体" w:cs="Times New Roman"/>
                      <w:color w:val="auto"/>
                      <w:sz w:val="21"/>
                      <w:szCs w:val="21"/>
                      <w:highlight w:val="none"/>
                      <w:vertAlign w:val="baseline"/>
                      <w:lang w:eastAsia="zh-CN"/>
                    </w:rPr>
                  </w:pPr>
                  <w:r>
                    <w:rPr>
                      <w:rFonts w:hint="eastAsia" w:cs="Times New Roman"/>
                      <w:color w:val="auto"/>
                      <w:sz w:val="21"/>
                      <w:szCs w:val="21"/>
                      <w:highlight w:val="none"/>
                      <w:vertAlign w:val="baseline"/>
                      <w:lang w:eastAsia="zh-CN"/>
                    </w:rPr>
                    <w:t>红太村</w:t>
                  </w:r>
                </w:p>
              </w:tc>
              <w:tc>
                <w:tcPr>
                  <w:tcW w:w="1760" w:type="dxa"/>
                  <w:shd w:val="clear" w:color="auto" w:fill="auto"/>
                  <w:vAlign w:val="center"/>
                </w:tcPr>
                <w:p w14:paraId="2660048E">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cs="Times New Roman"/>
                      <w:color w:val="auto"/>
                      <w:sz w:val="21"/>
                      <w:szCs w:val="21"/>
                      <w:highlight w:val="none"/>
                      <w:vertAlign w:val="baseline"/>
                      <w:lang w:eastAsia="zh-CN"/>
                    </w:rPr>
                    <w:t>管线起点</w:t>
                  </w:r>
                </w:p>
              </w:tc>
              <w:tc>
                <w:tcPr>
                  <w:tcW w:w="1760" w:type="dxa"/>
                  <w:vAlign w:val="center"/>
                </w:tcPr>
                <w:p w14:paraId="24F1704C">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rPr>
                    <w:t>131°01'22.06</w:t>
                  </w:r>
                  <w:r>
                    <w:rPr>
                      <w:rFonts w:hint="eastAsia" w:cs="Times New Roman"/>
                      <w:color w:val="auto"/>
                      <w:sz w:val="21"/>
                      <w:szCs w:val="21"/>
                      <w:highlight w:val="none"/>
                      <w:vertAlign w:val="baseline"/>
                      <w:lang w:val="en-US" w:eastAsia="zh-CN"/>
                    </w:rPr>
                    <w:t>7</w:t>
                  </w:r>
                  <w:r>
                    <w:rPr>
                      <w:rFonts w:hint="default" w:ascii="Times New Roman" w:hAnsi="Times New Roman" w:cs="Times New Roman"/>
                      <w:color w:val="auto"/>
                      <w:sz w:val="21"/>
                      <w:szCs w:val="21"/>
                      <w:highlight w:val="none"/>
                      <w:vertAlign w:val="baseline"/>
                    </w:rPr>
                    <w:t>"</w:t>
                  </w:r>
                </w:p>
              </w:tc>
              <w:tc>
                <w:tcPr>
                  <w:tcW w:w="1760" w:type="dxa"/>
                  <w:vAlign w:val="center"/>
                </w:tcPr>
                <w:p w14:paraId="2AA9CDBE">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rPr>
                    <w:t>45°17'03.44</w:t>
                  </w:r>
                  <w:r>
                    <w:rPr>
                      <w:rFonts w:hint="eastAsia" w:cs="Times New Roman"/>
                      <w:color w:val="auto"/>
                      <w:sz w:val="21"/>
                      <w:szCs w:val="21"/>
                      <w:highlight w:val="none"/>
                      <w:vertAlign w:val="baseline"/>
                      <w:lang w:val="en-US" w:eastAsia="zh-CN"/>
                    </w:rPr>
                    <w:t>8</w:t>
                  </w:r>
                  <w:r>
                    <w:rPr>
                      <w:rFonts w:hint="default" w:ascii="Times New Roman" w:hAnsi="Times New Roman" w:cs="Times New Roman"/>
                      <w:color w:val="auto"/>
                      <w:sz w:val="21"/>
                      <w:szCs w:val="21"/>
                      <w:highlight w:val="none"/>
                      <w:vertAlign w:val="baseline"/>
                    </w:rPr>
                    <w:t>"</w:t>
                  </w:r>
                </w:p>
              </w:tc>
            </w:tr>
            <w:tr w14:paraId="00466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9" w:type="dxa"/>
                  <w:vMerge w:val="continue"/>
                  <w:vAlign w:val="center"/>
                </w:tcPr>
                <w:p w14:paraId="7507A42F">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p>
              </w:tc>
              <w:tc>
                <w:tcPr>
                  <w:tcW w:w="1760" w:type="dxa"/>
                  <w:shd w:val="clear" w:color="auto" w:fill="auto"/>
                  <w:vAlign w:val="center"/>
                </w:tcPr>
                <w:p w14:paraId="300F7F17">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cs="Times New Roman"/>
                      <w:color w:val="auto"/>
                      <w:sz w:val="21"/>
                      <w:szCs w:val="21"/>
                      <w:highlight w:val="none"/>
                      <w:vertAlign w:val="baseline"/>
                      <w:lang w:eastAsia="zh-CN"/>
                    </w:rPr>
                    <w:t>管线终点</w:t>
                  </w:r>
                </w:p>
              </w:tc>
              <w:tc>
                <w:tcPr>
                  <w:tcW w:w="1760" w:type="dxa"/>
                  <w:vAlign w:val="center"/>
                </w:tcPr>
                <w:p w14:paraId="1925CEF4">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rPr>
                    <w:t>131°00'45.508"</w:t>
                  </w:r>
                </w:p>
              </w:tc>
              <w:tc>
                <w:tcPr>
                  <w:tcW w:w="1760" w:type="dxa"/>
                  <w:vAlign w:val="center"/>
                </w:tcPr>
                <w:p w14:paraId="63F5DFC5">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rPr>
                    <w:t>45°15'53.816"</w:t>
                  </w:r>
                </w:p>
              </w:tc>
            </w:tr>
            <w:tr w14:paraId="10480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9" w:type="dxa"/>
                  <w:vMerge w:val="continue"/>
                  <w:vAlign w:val="center"/>
                </w:tcPr>
                <w:p w14:paraId="7A526E79">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p>
              </w:tc>
              <w:tc>
                <w:tcPr>
                  <w:tcW w:w="1760" w:type="dxa"/>
                  <w:shd w:val="clear" w:color="auto" w:fill="auto"/>
                  <w:vAlign w:val="center"/>
                </w:tcPr>
                <w:p w14:paraId="3152DE3C">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cs="Times New Roman"/>
                      <w:color w:val="auto"/>
                      <w:sz w:val="21"/>
                      <w:szCs w:val="21"/>
                      <w:highlight w:val="none"/>
                      <w:vertAlign w:val="baseline"/>
                      <w:lang w:eastAsia="zh-CN"/>
                    </w:rPr>
                    <w:t>加压泵房</w:t>
                  </w:r>
                </w:p>
              </w:tc>
              <w:tc>
                <w:tcPr>
                  <w:tcW w:w="1760" w:type="dxa"/>
                  <w:vAlign w:val="center"/>
                </w:tcPr>
                <w:p w14:paraId="0F65562A">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rPr>
                    <w:t>131°00'33.01</w:t>
                  </w:r>
                  <w:r>
                    <w:rPr>
                      <w:rFonts w:hint="eastAsia" w:cs="Times New Roman"/>
                      <w:color w:val="auto"/>
                      <w:sz w:val="21"/>
                      <w:szCs w:val="21"/>
                      <w:highlight w:val="none"/>
                      <w:vertAlign w:val="baseline"/>
                      <w:lang w:val="en-US" w:eastAsia="zh-CN"/>
                    </w:rPr>
                    <w:t>8</w:t>
                  </w:r>
                  <w:r>
                    <w:rPr>
                      <w:rFonts w:hint="default" w:ascii="Times New Roman" w:hAnsi="Times New Roman" w:cs="Times New Roman"/>
                      <w:color w:val="auto"/>
                      <w:sz w:val="21"/>
                      <w:szCs w:val="21"/>
                      <w:highlight w:val="none"/>
                      <w:vertAlign w:val="baseline"/>
                    </w:rPr>
                    <w:t>"</w:t>
                  </w:r>
                </w:p>
              </w:tc>
              <w:tc>
                <w:tcPr>
                  <w:tcW w:w="1760" w:type="dxa"/>
                  <w:vAlign w:val="center"/>
                </w:tcPr>
                <w:p w14:paraId="7211BE65">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rPr>
                    <w:t>45°16'15.513"</w:t>
                  </w:r>
                </w:p>
              </w:tc>
            </w:tr>
            <w:tr w14:paraId="250507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1759" w:type="dxa"/>
                  <w:vMerge w:val="restart"/>
                  <w:vAlign w:val="center"/>
                </w:tcPr>
                <w:p w14:paraId="1A324780">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eastAsia" w:ascii="Times New Roman" w:hAnsi="Times New Roman" w:eastAsia="宋体" w:cs="Times New Roman"/>
                      <w:color w:val="auto"/>
                      <w:sz w:val="21"/>
                      <w:szCs w:val="21"/>
                      <w:highlight w:val="none"/>
                      <w:vertAlign w:val="baseline"/>
                      <w:lang w:eastAsia="zh-CN"/>
                    </w:rPr>
                  </w:pPr>
                  <w:r>
                    <w:rPr>
                      <w:rFonts w:hint="eastAsia" w:cs="Times New Roman"/>
                      <w:color w:val="auto"/>
                      <w:sz w:val="21"/>
                      <w:szCs w:val="21"/>
                      <w:highlight w:val="none"/>
                      <w:vertAlign w:val="baseline"/>
                      <w:lang w:eastAsia="zh-CN"/>
                    </w:rPr>
                    <w:t>三合村</w:t>
                  </w:r>
                </w:p>
              </w:tc>
              <w:tc>
                <w:tcPr>
                  <w:tcW w:w="1760" w:type="dxa"/>
                  <w:shd w:val="clear" w:color="auto" w:fill="auto"/>
                  <w:vAlign w:val="center"/>
                </w:tcPr>
                <w:p w14:paraId="075B41C2">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cs="Times New Roman"/>
                      <w:color w:val="auto"/>
                      <w:sz w:val="21"/>
                      <w:szCs w:val="21"/>
                      <w:highlight w:val="none"/>
                      <w:vertAlign w:val="baseline"/>
                      <w:lang w:eastAsia="zh-CN"/>
                    </w:rPr>
                    <w:t>管线起点</w:t>
                  </w:r>
                </w:p>
              </w:tc>
              <w:tc>
                <w:tcPr>
                  <w:tcW w:w="1760" w:type="dxa"/>
                  <w:vAlign w:val="center"/>
                </w:tcPr>
                <w:p w14:paraId="63F8BA70">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rPr>
                    <w:t>130°53'15.76</w:t>
                  </w:r>
                  <w:r>
                    <w:rPr>
                      <w:rFonts w:hint="eastAsia" w:cs="Times New Roman"/>
                      <w:color w:val="auto"/>
                      <w:sz w:val="21"/>
                      <w:szCs w:val="21"/>
                      <w:highlight w:val="none"/>
                      <w:vertAlign w:val="baseline"/>
                      <w:lang w:val="en-US" w:eastAsia="zh-CN"/>
                    </w:rPr>
                    <w:t>7</w:t>
                  </w:r>
                  <w:r>
                    <w:rPr>
                      <w:rFonts w:hint="default" w:ascii="Times New Roman" w:hAnsi="Times New Roman" w:cs="Times New Roman"/>
                      <w:color w:val="auto"/>
                      <w:sz w:val="21"/>
                      <w:szCs w:val="21"/>
                      <w:highlight w:val="none"/>
                      <w:vertAlign w:val="baseline"/>
                    </w:rPr>
                    <w:t>"</w:t>
                  </w:r>
                </w:p>
              </w:tc>
              <w:tc>
                <w:tcPr>
                  <w:tcW w:w="1760" w:type="dxa"/>
                  <w:vAlign w:val="center"/>
                </w:tcPr>
                <w:p w14:paraId="132AF960">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rPr>
                    <w:t>45°17'34.36</w:t>
                  </w:r>
                  <w:r>
                    <w:rPr>
                      <w:rFonts w:hint="eastAsia" w:cs="Times New Roman"/>
                      <w:color w:val="auto"/>
                      <w:sz w:val="21"/>
                      <w:szCs w:val="21"/>
                      <w:highlight w:val="none"/>
                      <w:vertAlign w:val="baseline"/>
                      <w:lang w:val="en-US" w:eastAsia="zh-CN"/>
                    </w:rPr>
                    <w:t>7</w:t>
                  </w:r>
                  <w:r>
                    <w:rPr>
                      <w:rFonts w:hint="default" w:ascii="Times New Roman" w:hAnsi="Times New Roman" w:cs="Times New Roman"/>
                      <w:color w:val="auto"/>
                      <w:sz w:val="21"/>
                      <w:szCs w:val="21"/>
                      <w:highlight w:val="none"/>
                      <w:vertAlign w:val="baseline"/>
                    </w:rPr>
                    <w:t>"</w:t>
                  </w:r>
                </w:p>
              </w:tc>
            </w:tr>
            <w:tr w14:paraId="25E2CA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9" w:type="dxa"/>
                  <w:vMerge w:val="continue"/>
                  <w:vAlign w:val="center"/>
                </w:tcPr>
                <w:p w14:paraId="2CCDE61B">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p>
              </w:tc>
              <w:tc>
                <w:tcPr>
                  <w:tcW w:w="1760" w:type="dxa"/>
                  <w:shd w:val="clear" w:color="auto" w:fill="auto"/>
                  <w:vAlign w:val="center"/>
                </w:tcPr>
                <w:p w14:paraId="5F45220A">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cs="Times New Roman"/>
                      <w:color w:val="auto"/>
                      <w:sz w:val="21"/>
                      <w:szCs w:val="21"/>
                      <w:highlight w:val="none"/>
                      <w:vertAlign w:val="baseline"/>
                      <w:lang w:eastAsia="zh-CN"/>
                    </w:rPr>
                    <w:t>管线终点</w:t>
                  </w:r>
                </w:p>
              </w:tc>
              <w:tc>
                <w:tcPr>
                  <w:tcW w:w="1760" w:type="dxa"/>
                  <w:vAlign w:val="center"/>
                </w:tcPr>
                <w:p w14:paraId="7ACE51A7">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rPr>
                    <w:t>130°53'21.39</w:t>
                  </w:r>
                  <w:r>
                    <w:rPr>
                      <w:rFonts w:hint="eastAsia" w:cs="Times New Roman"/>
                      <w:color w:val="auto"/>
                      <w:sz w:val="21"/>
                      <w:szCs w:val="21"/>
                      <w:highlight w:val="none"/>
                      <w:vertAlign w:val="baseline"/>
                      <w:lang w:val="en-US" w:eastAsia="zh-CN"/>
                    </w:rPr>
                    <w:t>6</w:t>
                  </w:r>
                  <w:r>
                    <w:rPr>
                      <w:rFonts w:hint="default" w:ascii="Times New Roman" w:hAnsi="Times New Roman" w:cs="Times New Roman"/>
                      <w:color w:val="auto"/>
                      <w:sz w:val="21"/>
                      <w:szCs w:val="21"/>
                      <w:highlight w:val="none"/>
                      <w:vertAlign w:val="baseline"/>
                    </w:rPr>
                    <w:t>"</w:t>
                  </w:r>
                </w:p>
              </w:tc>
              <w:tc>
                <w:tcPr>
                  <w:tcW w:w="1760" w:type="dxa"/>
                  <w:vAlign w:val="center"/>
                </w:tcPr>
                <w:p w14:paraId="6A89C814">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rPr>
                    <w:t>45°16'18.37</w:t>
                  </w:r>
                  <w:r>
                    <w:rPr>
                      <w:rFonts w:hint="eastAsia" w:cs="Times New Roman"/>
                      <w:color w:val="auto"/>
                      <w:sz w:val="21"/>
                      <w:szCs w:val="21"/>
                      <w:highlight w:val="none"/>
                      <w:vertAlign w:val="baseline"/>
                      <w:lang w:val="en-US" w:eastAsia="zh-CN"/>
                    </w:rPr>
                    <w:t>3</w:t>
                  </w:r>
                  <w:r>
                    <w:rPr>
                      <w:rFonts w:hint="default" w:ascii="Times New Roman" w:hAnsi="Times New Roman" w:cs="Times New Roman"/>
                      <w:color w:val="auto"/>
                      <w:sz w:val="21"/>
                      <w:szCs w:val="21"/>
                      <w:highlight w:val="none"/>
                      <w:vertAlign w:val="baseline"/>
                    </w:rPr>
                    <w:t>"</w:t>
                  </w:r>
                </w:p>
              </w:tc>
            </w:tr>
            <w:tr w14:paraId="17DAB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9" w:type="dxa"/>
                  <w:vMerge w:val="continue"/>
                  <w:vAlign w:val="center"/>
                </w:tcPr>
                <w:p w14:paraId="7AFE7AEE">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p>
              </w:tc>
              <w:tc>
                <w:tcPr>
                  <w:tcW w:w="1760" w:type="dxa"/>
                  <w:shd w:val="clear" w:color="auto" w:fill="auto"/>
                  <w:vAlign w:val="center"/>
                </w:tcPr>
                <w:p w14:paraId="304ED653">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cs="Times New Roman"/>
                      <w:color w:val="auto"/>
                      <w:sz w:val="21"/>
                      <w:szCs w:val="21"/>
                      <w:highlight w:val="none"/>
                      <w:vertAlign w:val="baseline"/>
                      <w:lang w:eastAsia="zh-CN"/>
                    </w:rPr>
                    <w:t>净水泵房</w:t>
                  </w:r>
                </w:p>
              </w:tc>
              <w:tc>
                <w:tcPr>
                  <w:tcW w:w="1760" w:type="dxa"/>
                  <w:vAlign w:val="center"/>
                </w:tcPr>
                <w:p w14:paraId="70D3B08F">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rPr>
                    <w:t>130°53'16.157"</w:t>
                  </w:r>
                </w:p>
              </w:tc>
              <w:tc>
                <w:tcPr>
                  <w:tcW w:w="1760" w:type="dxa"/>
                  <w:vAlign w:val="center"/>
                </w:tcPr>
                <w:p w14:paraId="486F9F9E">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rPr>
                    <w:t>45°17'14.54</w:t>
                  </w:r>
                  <w:r>
                    <w:rPr>
                      <w:rFonts w:hint="eastAsia" w:cs="Times New Roman"/>
                      <w:color w:val="auto"/>
                      <w:sz w:val="21"/>
                      <w:szCs w:val="21"/>
                      <w:highlight w:val="none"/>
                      <w:vertAlign w:val="baseline"/>
                      <w:lang w:val="en-US" w:eastAsia="zh-CN"/>
                    </w:rPr>
                    <w:t>3</w:t>
                  </w:r>
                  <w:r>
                    <w:rPr>
                      <w:rFonts w:hint="default" w:ascii="Times New Roman" w:hAnsi="Times New Roman" w:cs="Times New Roman"/>
                      <w:color w:val="auto"/>
                      <w:sz w:val="21"/>
                      <w:szCs w:val="21"/>
                      <w:highlight w:val="none"/>
                      <w:vertAlign w:val="baseline"/>
                    </w:rPr>
                    <w:t>"</w:t>
                  </w:r>
                </w:p>
              </w:tc>
            </w:tr>
            <w:tr w14:paraId="752CCA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9" w:type="dxa"/>
                  <w:vMerge w:val="continue"/>
                  <w:vAlign w:val="center"/>
                </w:tcPr>
                <w:p w14:paraId="151D9F04">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p>
              </w:tc>
              <w:tc>
                <w:tcPr>
                  <w:tcW w:w="1760" w:type="dxa"/>
                  <w:vAlign w:val="center"/>
                </w:tcPr>
                <w:p w14:paraId="5FBD4607">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eastAsia" w:ascii="Times New Roman" w:hAnsi="Times New Roman" w:eastAsia="宋体" w:cs="Times New Roman"/>
                      <w:color w:val="auto"/>
                      <w:sz w:val="21"/>
                      <w:szCs w:val="21"/>
                      <w:highlight w:val="none"/>
                      <w:vertAlign w:val="baseline"/>
                      <w:lang w:eastAsia="zh-CN"/>
                    </w:rPr>
                  </w:pPr>
                  <w:r>
                    <w:rPr>
                      <w:rFonts w:hint="eastAsia" w:cs="Times New Roman"/>
                      <w:color w:val="auto"/>
                      <w:sz w:val="21"/>
                      <w:szCs w:val="21"/>
                      <w:highlight w:val="none"/>
                      <w:vertAlign w:val="baseline"/>
                      <w:lang w:eastAsia="zh-CN"/>
                    </w:rPr>
                    <w:t>水井</w:t>
                  </w:r>
                </w:p>
              </w:tc>
              <w:tc>
                <w:tcPr>
                  <w:tcW w:w="1760" w:type="dxa"/>
                  <w:vAlign w:val="center"/>
                </w:tcPr>
                <w:p w14:paraId="6797D5AD">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rPr>
                    <w:t>130°53'16.05</w:t>
                  </w:r>
                  <w:r>
                    <w:rPr>
                      <w:rFonts w:hint="eastAsia" w:cs="Times New Roman"/>
                      <w:color w:val="auto"/>
                      <w:sz w:val="21"/>
                      <w:szCs w:val="21"/>
                      <w:highlight w:val="none"/>
                      <w:vertAlign w:val="baseline"/>
                      <w:lang w:val="en-US" w:eastAsia="zh-CN"/>
                    </w:rPr>
                    <w:t>1</w:t>
                  </w:r>
                  <w:r>
                    <w:rPr>
                      <w:rFonts w:hint="default" w:ascii="Times New Roman" w:hAnsi="Times New Roman" w:cs="Times New Roman"/>
                      <w:color w:val="auto"/>
                      <w:sz w:val="21"/>
                      <w:szCs w:val="21"/>
                      <w:highlight w:val="none"/>
                      <w:vertAlign w:val="baseline"/>
                    </w:rPr>
                    <w:t>"</w:t>
                  </w:r>
                </w:p>
              </w:tc>
              <w:tc>
                <w:tcPr>
                  <w:tcW w:w="1760" w:type="dxa"/>
                  <w:vAlign w:val="center"/>
                </w:tcPr>
                <w:p w14:paraId="17C7CE9D">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rPr>
                    <w:t>45°17'14.230"</w:t>
                  </w:r>
                </w:p>
              </w:tc>
            </w:tr>
            <w:tr w14:paraId="122054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9" w:type="dxa"/>
                  <w:vMerge w:val="restart"/>
                  <w:vAlign w:val="center"/>
                </w:tcPr>
                <w:p w14:paraId="154582BB">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eastAsia" w:ascii="Times New Roman" w:hAnsi="Times New Roman" w:eastAsia="宋体" w:cs="Times New Roman"/>
                      <w:color w:val="auto"/>
                      <w:sz w:val="21"/>
                      <w:szCs w:val="21"/>
                      <w:highlight w:val="none"/>
                      <w:vertAlign w:val="baseline"/>
                      <w:lang w:eastAsia="zh-CN"/>
                    </w:rPr>
                  </w:pPr>
                  <w:r>
                    <w:rPr>
                      <w:rFonts w:hint="eastAsia" w:cs="Times New Roman"/>
                      <w:color w:val="auto"/>
                      <w:sz w:val="21"/>
                      <w:szCs w:val="21"/>
                      <w:highlight w:val="none"/>
                      <w:vertAlign w:val="baseline"/>
                      <w:lang w:eastAsia="zh-CN"/>
                    </w:rPr>
                    <w:t>梁家村</w:t>
                  </w:r>
                </w:p>
              </w:tc>
              <w:tc>
                <w:tcPr>
                  <w:tcW w:w="1760" w:type="dxa"/>
                  <w:shd w:val="clear" w:color="auto" w:fill="auto"/>
                  <w:vAlign w:val="center"/>
                </w:tcPr>
                <w:p w14:paraId="05AE0E99">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cs="Times New Roman"/>
                      <w:color w:val="auto"/>
                      <w:sz w:val="21"/>
                      <w:szCs w:val="21"/>
                      <w:highlight w:val="none"/>
                      <w:vertAlign w:val="baseline"/>
                      <w:lang w:eastAsia="zh-CN"/>
                    </w:rPr>
                    <w:t>管线起点</w:t>
                  </w:r>
                </w:p>
              </w:tc>
              <w:tc>
                <w:tcPr>
                  <w:tcW w:w="1760" w:type="dxa"/>
                  <w:vAlign w:val="center"/>
                </w:tcPr>
                <w:p w14:paraId="20DD259A">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rPr>
                    <w:t>130°54'57.0</w:t>
                  </w:r>
                  <w:r>
                    <w:rPr>
                      <w:rFonts w:hint="eastAsia" w:cs="Times New Roman"/>
                      <w:color w:val="auto"/>
                      <w:sz w:val="21"/>
                      <w:szCs w:val="21"/>
                      <w:highlight w:val="none"/>
                      <w:vertAlign w:val="baseline"/>
                      <w:lang w:val="en-US" w:eastAsia="zh-CN"/>
                    </w:rPr>
                    <w:t>10</w:t>
                  </w:r>
                  <w:r>
                    <w:rPr>
                      <w:rFonts w:hint="default" w:ascii="Times New Roman" w:hAnsi="Times New Roman" w:cs="Times New Roman"/>
                      <w:color w:val="auto"/>
                      <w:sz w:val="21"/>
                      <w:szCs w:val="21"/>
                      <w:highlight w:val="none"/>
                      <w:vertAlign w:val="baseline"/>
                    </w:rPr>
                    <w:t>"</w:t>
                  </w:r>
                </w:p>
              </w:tc>
              <w:tc>
                <w:tcPr>
                  <w:tcW w:w="1760" w:type="dxa"/>
                  <w:vAlign w:val="center"/>
                </w:tcPr>
                <w:p w14:paraId="3707128F">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rPr>
                    <w:t>45°20'56.03</w:t>
                  </w:r>
                  <w:r>
                    <w:rPr>
                      <w:rFonts w:hint="eastAsia" w:cs="Times New Roman"/>
                      <w:color w:val="auto"/>
                      <w:sz w:val="21"/>
                      <w:szCs w:val="21"/>
                      <w:highlight w:val="none"/>
                      <w:vertAlign w:val="baseline"/>
                      <w:lang w:val="en-US" w:eastAsia="zh-CN"/>
                    </w:rPr>
                    <w:t>1</w:t>
                  </w:r>
                  <w:r>
                    <w:rPr>
                      <w:rFonts w:hint="default" w:ascii="Times New Roman" w:hAnsi="Times New Roman" w:cs="Times New Roman"/>
                      <w:color w:val="auto"/>
                      <w:sz w:val="21"/>
                      <w:szCs w:val="21"/>
                      <w:highlight w:val="none"/>
                      <w:vertAlign w:val="baseline"/>
                    </w:rPr>
                    <w:t>"</w:t>
                  </w:r>
                </w:p>
              </w:tc>
            </w:tr>
            <w:tr w14:paraId="47BF20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9" w:type="dxa"/>
                  <w:vMerge w:val="continue"/>
                  <w:vAlign w:val="center"/>
                </w:tcPr>
                <w:p w14:paraId="0B81B45B">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eastAsia" w:cs="Times New Roman"/>
                      <w:color w:val="auto"/>
                      <w:sz w:val="21"/>
                      <w:szCs w:val="21"/>
                      <w:highlight w:val="none"/>
                      <w:vertAlign w:val="baseline"/>
                      <w:lang w:eastAsia="zh-CN"/>
                    </w:rPr>
                  </w:pPr>
                </w:p>
              </w:tc>
              <w:tc>
                <w:tcPr>
                  <w:tcW w:w="1760" w:type="dxa"/>
                  <w:shd w:val="clear" w:color="auto" w:fill="auto"/>
                  <w:vAlign w:val="center"/>
                </w:tcPr>
                <w:p w14:paraId="5B446BED">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cs="Times New Roman"/>
                      <w:color w:val="auto"/>
                      <w:sz w:val="21"/>
                      <w:szCs w:val="21"/>
                      <w:highlight w:val="none"/>
                      <w:vertAlign w:val="baseline"/>
                      <w:lang w:eastAsia="zh-CN"/>
                    </w:rPr>
                    <w:t>管线终点</w:t>
                  </w:r>
                </w:p>
              </w:tc>
              <w:tc>
                <w:tcPr>
                  <w:tcW w:w="1760" w:type="dxa"/>
                  <w:vAlign w:val="center"/>
                </w:tcPr>
                <w:p w14:paraId="0EEEF994">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rPr>
                    <w:t>130°54'14.671"</w:t>
                  </w:r>
                </w:p>
              </w:tc>
              <w:tc>
                <w:tcPr>
                  <w:tcW w:w="1760" w:type="dxa"/>
                  <w:vAlign w:val="center"/>
                </w:tcPr>
                <w:p w14:paraId="57EB3D2F">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rPr>
                    <w:t>45°20'45.66</w:t>
                  </w:r>
                  <w:r>
                    <w:rPr>
                      <w:rFonts w:hint="eastAsia" w:cs="Times New Roman"/>
                      <w:color w:val="auto"/>
                      <w:sz w:val="21"/>
                      <w:szCs w:val="21"/>
                      <w:highlight w:val="none"/>
                      <w:vertAlign w:val="baseline"/>
                      <w:lang w:val="en-US" w:eastAsia="zh-CN"/>
                    </w:rPr>
                    <w:t>9</w:t>
                  </w:r>
                  <w:r>
                    <w:rPr>
                      <w:rFonts w:hint="default" w:ascii="Times New Roman" w:hAnsi="Times New Roman" w:cs="Times New Roman"/>
                      <w:color w:val="auto"/>
                      <w:sz w:val="21"/>
                      <w:szCs w:val="21"/>
                      <w:highlight w:val="none"/>
                      <w:vertAlign w:val="baseline"/>
                    </w:rPr>
                    <w:t>"</w:t>
                  </w:r>
                </w:p>
              </w:tc>
            </w:tr>
            <w:tr w14:paraId="47B0C0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9" w:type="dxa"/>
                  <w:vMerge w:val="continue"/>
                  <w:vAlign w:val="center"/>
                </w:tcPr>
                <w:p w14:paraId="03256F1F">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eastAsia" w:cs="Times New Roman"/>
                      <w:color w:val="auto"/>
                      <w:sz w:val="21"/>
                      <w:szCs w:val="21"/>
                      <w:highlight w:val="none"/>
                      <w:vertAlign w:val="baseline"/>
                      <w:lang w:eastAsia="zh-CN"/>
                    </w:rPr>
                  </w:pPr>
                </w:p>
              </w:tc>
              <w:tc>
                <w:tcPr>
                  <w:tcW w:w="1760" w:type="dxa"/>
                  <w:shd w:val="clear" w:color="auto" w:fill="auto"/>
                  <w:vAlign w:val="center"/>
                </w:tcPr>
                <w:p w14:paraId="08AA440F">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cs="Times New Roman"/>
                      <w:color w:val="auto"/>
                      <w:sz w:val="21"/>
                      <w:szCs w:val="21"/>
                      <w:highlight w:val="none"/>
                      <w:vertAlign w:val="baseline"/>
                      <w:lang w:eastAsia="zh-CN"/>
                    </w:rPr>
                    <w:t>净水泵房</w:t>
                  </w:r>
                </w:p>
              </w:tc>
              <w:tc>
                <w:tcPr>
                  <w:tcW w:w="1760" w:type="dxa"/>
                  <w:vAlign w:val="center"/>
                </w:tcPr>
                <w:p w14:paraId="3A940EDE">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rPr>
                    <w:t>130°54'54.92</w:t>
                  </w:r>
                  <w:r>
                    <w:rPr>
                      <w:rFonts w:hint="eastAsia" w:cs="Times New Roman"/>
                      <w:color w:val="auto"/>
                      <w:sz w:val="21"/>
                      <w:szCs w:val="21"/>
                      <w:highlight w:val="none"/>
                      <w:vertAlign w:val="baseline"/>
                      <w:lang w:val="en-US" w:eastAsia="zh-CN"/>
                    </w:rPr>
                    <w:t>5</w:t>
                  </w:r>
                  <w:r>
                    <w:rPr>
                      <w:rFonts w:hint="default" w:ascii="Times New Roman" w:hAnsi="Times New Roman" w:cs="Times New Roman"/>
                      <w:color w:val="auto"/>
                      <w:sz w:val="21"/>
                      <w:szCs w:val="21"/>
                      <w:highlight w:val="none"/>
                      <w:vertAlign w:val="baseline"/>
                    </w:rPr>
                    <w:t>"</w:t>
                  </w:r>
                </w:p>
              </w:tc>
              <w:tc>
                <w:tcPr>
                  <w:tcW w:w="1760" w:type="dxa"/>
                  <w:vAlign w:val="center"/>
                </w:tcPr>
                <w:p w14:paraId="1D9B1179">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rPr>
                    <w:t>45°20'51.637"</w:t>
                  </w:r>
                </w:p>
              </w:tc>
            </w:tr>
            <w:tr w14:paraId="29628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9" w:type="dxa"/>
                  <w:vMerge w:val="continue"/>
                  <w:vAlign w:val="center"/>
                </w:tcPr>
                <w:p w14:paraId="5C6B2252">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eastAsia" w:cs="Times New Roman"/>
                      <w:color w:val="auto"/>
                      <w:sz w:val="21"/>
                      <w:szCs w:val="21"/>
                      <w:highlight w:val="none"/>
                      <w:vertAlign w:val="baseline"/>
                      <w:lang w:eastAsia="zh-CN"/>
                    </w:rPr>
                  </w:pPr>
                </w:p>
              </w:tc>
              <w:tc>
                <w:tcPr>
                  <w:tcW w:w="1760" w:type="dxa"/>
                  <w:shd w:val="clear" w:color="auto" w:fill="auto"/>
                  <w:vAlign w:val="center"/>
                </w:tcPr>
                <w:p w14:paraId="2DC24B7C">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cs="Times New Roman"/>
                      <w:color w:val="auto"/>
                      <w:sz w:val="21"/>
                      <w:szCs w:val="21"/>
                      <w:highlight w:val="none"/>
                      <w:vertAlign w:val="baseline"/>
                      <w:lang w:eastAsia="zh-CN"/>
                    </w:rPr>
                    <w:t>水井</w:t>
                  </w:r>
                </w:p>
              </w:tc>
              <w:tc>
                <w:tcPr>
                  <w:tcW w:w="1760" w:type="dxa"/>
                  <w:vAlign w:val="center"/>
                </w:tcPr>
                <w:p w14:paraId="175A21ED">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rPr>
                    <w:t>130°54'55.14</w:t>
                  </w:r>
                  <w:r>
                    <w:rPr>
                      <w:rFonts w:hint="eastAsia" w:cs="Times New Roman"/>
                      <w:color w:val="auto"/>
                      <w:sz w:val="21"/>
                      <w:szCs w:val="21"/>
                      <w:highlight w:val="none"/>
                      <w:vertAlign w:val="baseline"/>
                      <w:lang w:val="en-US" w:eastAsia="zh-CN"/>
                    </w:rPr>
                    <w:t>7</w:t>
                  </w:r>
                  <w:r>
                    <w:rPr>
                      <w:rFonts w:hint="default" w:ascii="Times New Roman" w:hAnsi="Times New Roman" w:cs="Times New Roman"/>
                      <w:color w:val="auto"/>
                      <w:sz w:val="21"/>
                      <w:szCs w:val="21"/>
                      <w:highlight w:val="none"/>
                      <w:vertAlign w:val="baseline"/>
                    </w:rPr>
                    <w:t>"</w:t>
                  </w:r>
                </w:p>
              </w:tc>
              <w:tc>
                <w:tcPr>
                  <w:tcW w:w="1760" w:type="dxa"/>
                  <w:vAlign w:val="center"/>
                </w:tcPr>
                <w:p w14:paraId="5BD385FB">
                  <w:pPr>
                    <w:pStyle w:val="83"/>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rPr>
                    <w:t>45°20'51</w:t>
                  </w:r>
                  <w:r>
                    <w:rPr>
                      <w:rFonts w:hint="eastAsia" w:cs="Times New Roman"/>
                      <w:color w:val="auto"/>
                      <w:sz w:val="21"/>
                      <w:szCs w:val="21"/>
                      <w:highlight w:val="none"/>
                      <w:vertAlign w:val="baseline"/>
                      <w:lang w:val="en-US" w:eastAsia="zh-CN"/>
                    </w:rPr>
                    <w:t>.</w:t>
                  </w:r>
                  <w:r>
                    <w:rPr>
                      <w:rFonts w:hint="default" w:ascii="Times New Roman" w:hAnsi="Times New Roman" w:cs="Times New Roman"/>
                      <w:color w:val="auto"/>
                      <w:sz w:val="21"/>
                      <w:szCs w:val="21"/>
                      <w:highlight w:val="none"/>
                      <w:vertAlign w:val="baseline"/>
                    </w:rPr>
                    <w:t>34</w:t>
                  </w:r>
                  <w:r>
                    <w:rPr>
                      <w:rFonts w:hint="eastAsia" w:cs="Times New Roman"/>
                      <w:color w:val="auto"/>
                      <w:sz w:val="21"/>
                      <w:szCs w:val="21"/>
                      <w:highlight w:val="none"/>
                      <w:vertAlign w:val="baseline"/>
                      <w:lang w:val="en-US" w:eastAsia="zh-CN"/>
                    </w:rPr>
                    <w:t>6</w:t>
                  </w:r>
                  <w:r>
                    <w:rPr>
                      <w:rFonts w:hint="default" w:ascii="Times New Roman" w:hAnsi="Times New Roman" w:cs="Times New Roman"/>
                      <w:color w:val="auto"/>
                      <w:sz w:val="21"/>
                      <w:szCs w:val="21"/>
                      <w:highlight w:val="none"/>
                      <w:vertAlign w:val="baseline"/>
                    </w:rPr>
                    <w:t>"</w:t>
                  </w:r>
                </w:p>
              </w:tc>
            </w:tr>
          </w:tbl>
          <w:p w14:paraId="6DB93633">
            <w:pPr>
              <w:pStyle w:val="83"/>
              <w:ind w:firstLine="0" w:firstLineChars="0"/>
              <w:jc w:val="both"/>
              <w:rPr>
                <w:rFonts w:hint="default" w:ascii="Times New Roman" w:hAnsi="Times New Roman" w:cs="Times New Roman"/>
                <w:color w:val="auto"/>
                <w:sz w:val="24"/>
                <w:szCs w:val="21"/>
                <w:highlight w:val="none"/>
              </w:rPr>
            </w:pPr>
          </w:p>
        </w:tc>
      </w:tr>
      <w:tr w14:paraId="2FC5065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715" w:hRule="atLeast"/>
        </w:trPr>
        <w:tc>
          <w:tcPr>
            <w:tcW w:w="1985" w:type="dxa"/>
            <w:tcMar>
              <w:top w:w="16" w:type="dxa"/>
              <w:left w:w="16" w:type="dxa"/>
              <w:right w:w="16" w:type="dxa"/>
            </w:tcMar>
            <w:vAlign w:val="center"/>
          </w:tcPr>
          <w:p w14:paraId="48E2F9CA">
            <w:pPr>
              <w:jc w:val="center"/>
              <w:rPr>
                <w:rFonts w:hint="default" w:ascii="Times New Roman" w:hAnsi="Times New Roman" w:cs="Times New Roman"/>
                <w:color w:val="auto"/>
                <w:sz w:val="24"/>
                <w:szCs w:val="21"/>
                <w:highlight w:val="none"/>
              </w:rPr>
            </w:pPr>
            <w:r>
              <w:rPr>
                <w:rFonts w:hint="default" w:ascii="Times New Roman" w:hAnsi="Times New Roman" w:cs="Times New Roman"/>
                <w:color w:val="auto"/>
                <w:sz w:val="24"/>
                <w:szCs w:val="21"/>
                <w:highlight w:val="none"/>
              </w:rPr>
              <w:t>建设项目</w:t>
            </w:r>
          </w:p>
          <w:p w14:paraId="156A68E4">
            <w:pPr>
              <w:jc w:val="center"/>
              <w:rPr>
                <w:rFonts w:hint="default" w:ascii="Times New Roman" w:hAnsi="Times New Roman" w:cs="Times New Roman"/>
                <w:color w:val="auto"/>
                <w:sz w:val="24"/>
                <w:szCs w:val="21"/>
                <w:highlight w:val="none"/>
              </w:rPr>
            </w:pPr>
            <w:r>
              <w:rPr>
                <w:rFonts w:hint="default" w:ascii="Times New Roman" w:hAnsi="Times New Roman" w:cs="Times New Roman"/>
                <w:color w:val="auto"/>
                <w:sz w:val="24"/>
                <w:szCs w:val="21"/>
                <w:highlight w:val="none"/>
              </w:rPr>
              <w:t>行业类别</w:t>
            </w:r>
          </w:p>
        </w:tc>
        <w:tc>
          <w:tcPr>
            <w:tcW w:w="1984" w:type="dxa"/>
            <w:vAlign w:val="center"/>
          </w:tcPr>
          <w:p w14:paraId="77926084">
            <w:pPr>
              <w:jc w:val="center"/>
              <w:rPr>
                <w:rFonts w:hint="default" w:ascii="Times New Roman" w:hAnsi="Times New Roman" w:cs="Times New Roman"/>
                <w:color w:val="auto"/>
                <w:sz w:val="24"/>
                <w:szCs w:val="21"/>
                <w:highlight w:val="none"/>
              </w:rPr>
            </w:pPr>
            <w:r>
              <w:rPr>
                <w:rFonts w:hint="default" w:ascii="Times New Roman" w:hAnsi="Times New Roman" w:cs="Times New Roman"/>
                <w:color w:val="auto"/>
                <w:sz w:val="24"/>
                <w:highlight w:val="none"/>
              </w:rPr>
              <w:t>四十三、水的生产和供应业、94自来水的生产和供应工程  五十一、水利、129、地下水开采</w:t>
            </w:r>
          </w:p>
        </w:tc>
        <w:tc>
          <w:tcPr>
            <w:tcW w:w="2127" w:type="dxa"/>
            <w:gridSpan w:val="2"/>
            <w:vAlign w:val="center"/>
          </w:tcPr>
          <w:p w14:paraId="1A454406">
            <w:pPr>
              <w:jc w:val="center"/>
              <w:rPr>
                <w:rFonts w:hint="default" w:ascii="Times New Roman" w:hAnsi="Times New Roman" w:cs="Times New Roman"/>
                <w:color w:val="auto"/>
                <w:sz w:val="24"/>
                <w:szCs w:val="21"/>
                <w:highlight w:val="none"/>
              </w:rPr>
            </w:pPr>
            <w:r>
              <w:rPr>
                <w:rFonts w:hint="default" w:ascii="Times New Roman" w:hAnsi="Times New Roman" w:cs="Times New Roman"/>
                <w:color w:val="auto"/>
                <w:sz w:val="24"/>
                <w:szCs w:val="21"/>
                <w:highlight w:val="none"/>
              </w:rPr>
              <w:t>用地（用海）面积（m</w:t>
            </w:r>
            <w:r>
              <w:rPr>
                <w:rFonts w:hint="default" w:ascii="Times New Roman" w:hAnsi="Times New Roman" w:cs="Times New Roman"/>
                <w:color w:val="auto"/>
                <w:sz w:val="24"/>
                <w:szCs w:val="21"/>
                <w:highlight w:val="none"/>
                <w:vertAlign w:val="superscript"/>
              </w:rPr>
              <w:t>2</w:t>
            </w:r>
            <w:r>
              <w:rPr>
                <w:rFonts w:hint="default" w:ascii="Times New Roman" w:hAnsi="Times New Roman" w:cs="Times New Roman"/>
                <w:color w:val="auto"/>
                <w:sz w:val="24"/>
                <w:szCs w:val="21"/>
                <w:highlight w:val="none"/>
              </w:rPr>
              <w:t>）/长度（km）</w:t>
            </w:r>
          </w:p>
        </w:tc>
        <w:tc>
          <w:tcPr>
            <w:tcW w:w="2943" w:type="dxa"/>
            <w:gridSpan w:val="2"/>
            <w:vAlign w:val="center"/>
          </w:tcPr>
          <w:p w14:paraId="02846F8E">
            <w:pPr>
              <w:jc w:val="left"/>
              <w:rPr>
                <w:rFonts w:hint="default" w:ascii="Times New Roman" w:hAnsi="Times New Roman" w:cs="Times New Roman"/>
                <w:color w:val="auto"/>
                <w:sz w:val="24"/>
                <w:szCs w:val="21"/>
                <w:highlight w:val="none"/>
                <w:vertAlign w:val="superscript"/>
              </w:rPr>
            </w:pPr>
            <w:r>
              <w:rPr>
                <w:rFonts w:hint="default" w:ascii="Times New Roman" w:hAnsi="Times New Roman" w:cs="Times New Roman"/>
                <w:color w:val="auto"/>
                <w:sz w:val="24"/>
                <w:highlight w:val="none"/>
              </w:rPr>
              <w:t>永久占地面积</w:t>
            </w:r>
            <w:r>
              <w:rPr>
                <w:rFonts w:hint="eastAsia" w:cs="Times New Roman"/>
                <w:color w:val="auto"/>
                <w:sz w:val="24"/>
                <w:highlight w:val="none"/>
                <w:lang w:val="en-US" w:eastAsia="zh-CN"/>
              </w:rPr>
              <w:t>580.8</w:t>
            </w:r>
            <w:r>
              <w:rPr>
                <w:rFonts w:hint="default" w:ascii="Times New Roman" w:hAnsi="Times New Roman" w:cs="Times New Roman"/>
                <w:color w:val="auto"/>
                <w:sz w:val="24"/>
                <w:szCs w:val="21"/>
                <w:highlight w:val="none"/>
              </w:rPr>
              <w:t>m</w:t>
            </w:r>
            <w:r>
              <w:rPr>
                <w:rFonts w:hint="default" w:ascii="Times New Roman" w:hAnsi="Times New Roman" w:cs="Times New Roman"/>
                <w:color w:val="auto"/>
                <w:sz w:val="24"/>
                <w:szCs w:val="21"/>
                <w:highlight w:val="none"/>
                <w:vertAlign w:val="superscript"/>
              </w:rPr>
              <w:t>2</w:t>
            </w:r>
          </w:p>
          <w:p w14:paraId="54B71641">
            <w:pPr>
              <w:jc w:val="left"/>
              <w:rPr>
                <w:rFonts w:hint="default" w:ascii="Times New Roman" w:hAnsi="Times New Roman" w:cs="Times New Roman"/>
                <w:color w:val="auto"/>
                <w:sz w:val="24"/>
                <w:szCs w:val="21"/>
                <w:highlight w:val="none"/>
              </w:rPr>
            </w:pPr>
            <w:r>
              <w:rPr>
                <w:rFonts w:hint="default" w:ascii="Times New Roman" w:hAnsi="Times New Roman" w:cs="Times New Roman"/>
                <w:color w:val="auto"/>
                <w:sz w:val="24"/>
                <w:szCs w:val="21"/>
                <w:highlight w:val="none"/>
              </w:rPr>
              <w:t>临时占地面积为</w:t>
            </w:r>
            <w:r>
              <w:rPr>
                <w:rFonts w:hint="eastAsia" w:cs="Times New Roman"/>
                <w:color w:val="auto"/>
                <w:sz w:val="24"/>
                <w:szCs w:val="21"/>
                <w:highlight w:val="none"/>
                <w:lang w:val="en-US" w:eastAsia="zh-CN"/>
              </w:rPr>
              <w:t>22725</w:t>
            </w:r>
            <w:r>
              <w:rPr>
                <w:rFonts w:hint="default" w:ascii="Times New Roman" w:hAnsi="Times New Roman" w:cs="Times New Roman"/>
                <w:color w:val="auto"/>
                <w:sz w:val="24"/>
                <w:szCs w:val="21"/>
                <w:highlight w:val="none"/>
              </w:rPr>
              <w:t>m</w:t>
            </w:r>
            <w:r>
              <w:rPr>
                <w:rFonts w:hint="default" w:ascii="Times New Roman" w:hAnsi="Times New Roman" w:cs="Times New Roman"/>
                <w:color w:val="auto"/>
                <w:sz w:val="24"/>
                <w:szCs w:val="21"/>
                <w:highlight w:val="none"/>
                <w:vertAlign w:val="superscript"/>
              </w:rPr>
              <w:t>2</w:t>
            </w:r>
          </w:p>
          <w:p w14:paraId="24C3FCE0">
            <w:pPr>
              <w:jc w:val="left"/>
              <w:rPr>
                <w:rFonts w:hint="default" w:ascii="Times New Roman" w:hAnsi="Times New Roman" w:cs="Times New Roman"/>
                <w:color w:val="auto"/>
                <w:sz w:val="24"/>
                <w:szCs w:val="21"/>
                <w:highlight w:val="none"/>
              </w:rPr>
            </w:pPr>
            <w:r>
              <w:rPr>
                <w:rFonts w:hint="default" w:ascii="Times New Roman" w:hAnsi="Times New Roman" w:cs="Times New Roman"/>
                <w:color w:val="auto"/>
                <w:sz w:val="24"/>
                <w:highlight w:val="none"/>
              </w:rPr>
              <w:t>输、配水管线</w:t>
            </w:r>
            <w:r>
              <w:rPr>
                <w:rFonts w:hint="default" w:ascii="Times New Roman" w:hAnsi="Times New Roman" w:cs="Times New Roman"/>
                <w:color w:val="auto"/>
                <w:spacing w:val="-2"/>
                <w:sz w:val="24"/>
                <w:highlight w:val="none"/>
                <w:lang w:val="en-US" w:eastAsia="zh-CN"/>
              </w:rPr>
              <w:t>83640</w:t>
            </w:r>
            <w:r>
              <w:rPr>
                <w:rFonts w:hint="default" w:ascii="Times New Roman" w:hAnsi="Times New Roman" w:cs="Times New Roman"/>
                <w:color w:val="auto"/>
                <w:spacing w:val="-2"/>
                <w:sz w:val="24"/>
                <w:highlight w:val="none"/>
              </w:rPr>
              <w:t>m</w:t>
            </w:r>
          </w:p>
        </w:tc>
      </w:tr>
      <w:tr w14:paraId="274B075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04" w:hRule="atLeast"/>
        </w:trPr>
        <w:tc>
          <w:tcPr>
            <w:tcW w:w="1985" w:type="dxa"/>
            <w:tcMar>
              <w:top w:w="16" w:type="dxa"/>
              <w:left w:w="16" w:type="dxa"/>
              <w:right w:w="16" w:type="dxa"/>
            </w:tcMar>
            <w:vAlign w:val="center"/>
          </w:tcPr>
          <w:p w14:paraId="141993D0">
            <w:pPr>
              <w:jc w:val="center"/>
              <w:rPr>
                <w:rFonts w:hint="default" w:ascii="Times New Roman" w:hAnsi="Times New Roman" w:cs="Times New Roman"/>
                <w:color w:val="auto"/>
                <w:sz w:val="24"/>
                <w:szCs w:val="21"/>
                <w:highlight w:val="none"/>
              </w:rPr>
            </w:pPr>
            <w:r>
              <w:rPr>
                <w:rFonts w:hint="default" w:ascii="Times New Roman" w:hAnsi="Times New Roman" w:cs="Times New Roman"/>
                <w:color w:val="auto"/>
                <w:sz w:val="24"/>
                <w:szCs w:val="21"/>
                <w:highlight w:val="none"/>
              </w:rPr>
              <w:t>建设性质</w:t>
            </w:r>
          </w:p>
        </w:tc>
        <w:tc>
          <w:tcPr>
            <w:tcW w:w="1984" w:type="dxa"/>
            <w:vAlign w:val="center"/>
          </w:tcPr>
          <w:p w14:paraId="542DD766">
            <w:pPr>
              <w:jc w:val="left"/>
              <w:rPr>
                <w:rFonts w:hint="default" w:ascii="Times New Roman" w:hAnsi="Times New Roman" w:cs="Times New Roman"/>
                <w:color w:val="auto"/>
                <w:sz w:val="24"/>
                <w:szCs w:val="21"/>
                <w:highlight w:val="none"/>
              </w:rPr>
            </w:pPr>
            <w:r>
              <w:rPr>
                <w:rFonts w:hint="default" w:ascii="Times New Roman" w:hAnsi="Times New Roman" w:eastAsia="MS Mincho" w:cs="Times New Roman"/>
                <w:color w:val="auto"/>
                <w:sz w:val="24"/>
                <w:szCs w:val="21"/>
                <w:highlight w:val="none"/>
              </w:rPr>
              <w:t>☑</w:t>
            </w:r>
            <w:r>
              <w:rPr>
                <w:rFonts w:hint="default" w:ascii="Times New Roman" w:hAnsi="Times New Roman" w:cs="Times New Roman"/>
                <w:color w:val="auto"/>
                <w:sz w:val="24"/>
                <w:szCs w:val="21"/>
                <w:highlight w:val="none"/>
              </w:rPr>
              <w:t>新建（迁建）</w:t>
            </w:r>
          </w:p>
          <w:p w14:paraId="04A18BD5">
            <w:pPr>
              <w:jc w:val="left"/>
              <w:rPr>
                <w:rFonts w:hint="default" w:ascii="Times New Roman" w:hAnsi="Times New Roman" w:cs="Times New Roman"/>
                <w:color w:val="auto"/>
                <w:sz w:val="24"/>
                <w:szCs w:val="21"/>
                <w:highlight w:val="none"/>
              </w:rPr>
            </w:pPr>
            <w:r>
              <w:rPr>
                <w:rFonts w:hint="default" w:ascii="Times New Roman" w:hAnsi="Times New Roman" w:cs="Times New Roman"/>
                <w:color w:val="auto"/>
                <w:sz w:val="24"/>
                <w:szCs w:val="21"/>
                <w:highlight w:val="none"/>
              </w:rPr>
              <w:t>□改建</w:t>
            </w:r>
          </w:p>
          <w:p w14:paraId="6D7595F0">
            <w:pPr>
              <w:jc w:val="left"/>
              <w:rPr>
                <w:rFonts w:hint="default" w:ascii="Times New Roman" w:hAnsi="Times New Roman" w:cs="Times New Roman"/>
                <w:color w:val="auto"/>
                <w:sz w:val="24"/>
                <w:szCs w:val="21"/>
                <w:highlight w:val="none"/>
              </w:rPr>
            </w:pPr>
            <w:r>
              <w:rPr>
                <w:rFonts w:hint="default" w:ascii="Times New Roman" w:hAnsi="Times New Roman" w:cs="Times New Roman"/>
                <w:color w:val="auto"/>
                <w:sz w:val="24"/>
                <w:szCs w:val="21"/>
                <w:highlight w:val="none"/>
              </w:rPr>
              <w:t>□扩建</w:t>
            </w:r>
          </w:p>
          <w:p w14:paraId="640329E4">
            <w:pPr>
              <w:jc w:val="left"/>
              <w:rPr>
                <w:rFonts w:hint="default" w:ascii="Times New Roman" w:hAnsi="Times New Roman" w:cs="Times New Roman"/>
                <w:color w:val="auto"/>
                <w:sz w:val="24"/>
                <w:szCs w:val="21"/>
                <w:highlight w:val="none"/>
              </w:rPr>
            </w:pPr>
            <w:r>
              <w:rPr>
                <w:rFonts w:hint="default" w:ascii="Times New Roman" w:hAnsi="Times New Roman" w:cs="Times New Roman"/>
                <w:color w:val="auto"/>
                <w:sz w:val="24"/>
                <w:szCs w:val="21"/>
                <w:highlight w:val="none"/>
              </w:rPr>
              <w:t>□技术改造</w:t>
            </w:r>
          </w:p>
        </w:tc>
        <w:tc>
          <w:tcPr>
            <w:tcW w:w="2127" w:type="dxa"/>
            <w:gridSpan w:val="2"/>
            <w:vAlign w:val="center"/>
          </w:tcPr>
          <w:p w14:paraId="120B896E">
            <w:pPr>
              <w:jc w:val="center"/>
              <w:rPr>
                <w:rFonts w:hint="default" w:ascii="Times New Roman" w:hAnsi="Times New Roman" w:cs="Times New Roman"/>
                <w:color w:val="auto"/>
                <w:sz w:val="24"/>
                <w:szCs w:val="21"/>
                <w:highlight w:val="none"/>
              </w:rPr>
            </w:pPr>
            <w:r>
              <w:rPr>
                <w:rFonts w:hint="default" w:ascii="Times New Roman" w:hAnsi="Times New Roman" w:cs="Times New Roman"/>
                <w:color w:val="auto"/>
                <w:sz w:val="24"/>
                <w:szCs w:val="21"/>
                <w:highlight w:val="none"/>
              </w:rPr>
              <w:t>建设项目</w:t>
            </w:r>
          </w:p>
          <w:p w14:paraId="04DC725B">
            <w:pPr>
              <w:jc w:val="center"/>
              <w:rPr>
                <w:rFonts w:hint="default" w:ascii="Times New Roman" w:hAnsi="Times New Roman" w:cs="Times New Roman"/>
                <w:color w:val="auto"/>
                <w:sz w:val="24"/>
                <w:szCs w:val="21"/>
                <w:highlight w:val="none"/>
              </w:rPr>
            </w:pPr>
            <w:r>
              <w:rPr>
                <w:rFonts w:hint="default" w:ascii="Times New Roman" w:hAnsi="Times New Roman" w:cs="Times New Roman"/>
                <w:color w:val="auto"/>
                <w:sz w:val="24"/>
                <w:szCs w:val="21"/>
                <w:highlight w:val="none"/>
              </w:rPr>
              <w:t>申报情形</w:t>
            </w:r>
          </w:p>
        </w:tc>
        <w:tc>
          <w:tcPr>
            <w:tcW w:w="2943" w:type="dxa"/>
            <w:gridSpan w:val="2"/>
            <w:vAlign w:val="center"/>
          </w:tcPr>
          <w:p w14:paraId="2F856876">
            <w:pPr>
              <w:jc w:val="left"/>
              <w:rPr>
                <w:rFonts w:hint="default" w:ascii="Times New Roman" w:hAnsi="Times New Roman" w:cs="Times New Roman"/>
                <w:color w:val="auto"/>
                <w:sz w:val="24"/>
                <w:szCs w:val="21"/>
                <w:highlight w:val="none"/>
              </w:rPr>
            </w:pPr>
            <w:r>
              <w:rPr>
                <w:rFonts w:hint="default" w:ascii="Times New Roman" w:hAnsi="Times New Roman" w:eastAsia="MS Mincho" w:cs="Times New Roman"/>
                <w:color w:val="auto"/>
                <w:sz w:val="24"/>
                <w:szCs w:val="21"/>
                <w:highlight w:val="none"/>
              </w:rPr>
              <w:t>☑</w:t>
            </w:r>
            <w:r>
              <w:rPr>
                <w:rFonts w:hint="default" w:ascii="Times New Roman" w:hAnsi="Times New Roman" w:cs="Times New Roman"/>
                <w:color w:val="auto"/>
                <w:sz w:val="24"/>
                <w:szCs w:val="21"/>
                <w:highlight w:val="none"/>
              </w:rPr>
              <w:t>首次申报项目</w:t>
            </w:r>
          </w:p>
          <w:p w14:paraId="3D2FD6C4">
            <w:pPr>
              <w:jc w:val="left"/>
              <w:rPr>
                <w:rFonts w:hint="default" w:ascii="Times New Roman" w:hAnsi="Times New Roman" w:cs="Times New Roman"/>
                <w:color w:val="auto"/>
                <w:sz w:val="24"/>
                <w:szCs w:val="21"/>
                <w:highlight w:val="none"/>
              </w:rPr>
            </w:pPr>
            <w:r>
              <w:rPr>
                <w:rFonts w:hint="default" w:ascii="Times New Roman" w:hAnsi="Times New Roman" w:cs="Times New Roman"/>
                <w:color w:val="auto"/>
                <w:sz w:val="24"/>
                <w:szCs w:val="21"/>
                <w:highlight w:val="none"/>
              </w:rPr>
              <w:t>□不予批准后再次申报项目</w:t>
            </w:r>
          </w:p>
          <w:p w14:paraId="0D4055FA">
            <w:pPr>
              <w:jc w:val="left"/>
              <w:rPr>
                <w:rFonts w:hint="default" w:ascii="Times New Roman" w:hAnsi="Times New Roman" w:cs="Times New Roman"/>
                <w:color w:val="auto"/>
                <w:sz w:val="24"/>
                <w:szCs w:val="21"/>
                <w:highlight w:val="none"/>
              </w:rPr>
            </w:pPr>
            <w:r>
              <w:rPr>
                <w:rFonts w:hint="default" w:ascii="Times New Roman" w:hAnsi="Times New Roman" w:cs="Times New Roman"/>
                <w:color w:val="auto"/>
                <w:sz w:val="24"/>
                <w:szCs w:val="21"/>
                <w:highlight w:val="none"/>
              </w:rPr>
              <w:t>□超五年重新审核项目</w:t>
            </w:r>
          </w:p>
          <w:p w14:paraId="432EF7D9">
            <w:pPr>
              <w:jc w:val="left"/>
              <w:rPr>
                <w:rFonts w:hint="default" w:ascii="Times New Roman" w:hAnsi="Times New Roman" w:cs="Times New Roman"/>
                <w:color w:val="auto"/>
                <w:sz w:val="24"/>
                <w:szCs w:val="21"/>
                <w:highlight w:val="none"/>
              </w:rPr>
            </w:pPr>
            <w:r>
              <w:rPr>
                <w:rFonts w:hint="default" w:ascii="Times New Roman" w:hAnsi="Times New Roman" w:cs="Times New Roman"/>
                <w:color w:val="auto"/>
                <w:sz w:val="24"/>
                <w:szCs w:val="21"/>
                <w:highlight w:val="none"/>
              </w:rPr>
              <w:t>□重大变动重新报批项目</w:t>
            </w:r>
          </w:p>
        </w:tc>
      </w:tr>
      <w:tr w14:paraId="75C26CB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762" w:hRule="atLeast"/>
        </w:trPr>
        <w:tc>
          <w:tcPr>
            <w:tcW w:w="1985" w:type="dxa"/>
            <w:tcMar>
              <w:top w:w="16" w:type="dxa"/>
              <w:left w:w="16" w:type="dxa"/>
              <w:right w:w="16" w:type="dxa"/>
            </w:tcMar>
            <w:vAlign w:val="center"/>
          </w:tcPr>
          <w:p w14:paraId="16B1295B">
            <w:pPr>
              <w:jc w:val="center"/>
              <w:rPr>
                <w:rFonts w:hint="default" w:ascii="Times New Roman" w:hAnsi="Times New Roman" w:cs="Times New Roman"/>
                <w:color w:val="auto"/>
                <w:sz w:val="24"/>
                <w:szCs w:val="21"/>
                <w:highlight w:val="none"/>
              </w:rPr>
            </w:pPr>
            <w:r>
              <w:rPr>
                <w:rFonts w:hint="default" w:ascii="Times New Roman" w:hAnsi="Times New Roman" w:cs="Times New Roman"/>
                <w:color w:val="auto"/>
                <w:sz w:val="24"/>
                <w:szCs w:val="21"/>
                <w:highlight w:val="none"/>
              </w:rPr>
              <w:t>项目审批（核准/</w:t>
            </w:r>
          </w:p>
          <w:p w14:paraId="051DD89D">
            <w:pPr>
              <w:jc w:val="center"/>
              <w:rPr>
                <w:rFonts w:hint="default" w:ascii="Times New Roman" w:hAnsi="Times New Roman" w:cs="Times New Roman"/>
                <w:color w:val="auto"/>
                <w:sz w:val="24"/>
                <w:szCs w:val="21"/>
                <w:highlight w:val="none"/>
              </w:rPr>
            </w:pPr>
            <w:r>
              <w:rPr>
                <w:rFonts w:hint="default" w:ascii="Times New Roman" w:hAnsi="Times New Roman" w:cs="Times New Roman"/>
                <w:color w:val="auto"/>
                <w:sz w:val="24"/>
                <w:szCs w:val="21"/>
                <w:highlight w:val="none"/>
              </w:rPr>
              <w:t>备案）部门（选填）</w:t>
            </w:r>
          </w:p>
        </w:tc>
        <w:tc>
          <w:tcPr>
            <w:tcW w:w="1984" w:type="dxa"/>
            <w:vAlign w:val="center"/>
          </w:tcPr>
          <w:p w14:paraId="4EAC5AF0">
            <w:pPr>
              <w:adjustRightInd w:val="0"/>
              <w:snapToGrid w:val="0"/>
              <w:jc w:val="center"/>
              <w:rPr>
                <w:rFonts w:hint="default" w:ascii="Times New Roman" w:hAnsi="Times New Roman" w:cs="Times New Roman"/>
                <w:color w:val="auto"/>
                <w:sz w:val="24"/>
                <w:szCs w:val="21"/>
                <w:highlight w:val="none"/>
              </w:rPr>
            </w:pPr>
          </w:p>
        </w:tc>
        <w:tc>
          <w:tcPr>
            <w:tcW w:w="2127" w:type="dxa"/>
            <w:gridSpan w:val="2"/>
            <w:vAlign w:val="center"/>
          </w:tcPr>
          <w:p w14:paraId="30F3AD07">
            <w:pPr>
              <w:adjustRightInd w:val="0"/>
              <w:snapToGrid w:val="0"/>
              <w:jc w:val="center"/>
              <w:rPr>
                <w:rFonts w:hint="default" w:ascii="Times New Roman" w:hAnsi="Times New Roman" w:cs="Times New Roman"/>
                <w:color w:val="auto"/>
                <w:sz w:val="24"/>
                <w:szCs w:val="21"/>
                <w:highlight w:val="none"/>
              </w:rPr>
            </w:pPr>
            <w:r>
              <w:rPr>
                <w:rFonts w:hint="default" w:ascii="Times New Roman" w:hAnsi="Times New Roman" w:cs="Times New Roman"/>
                <w:color w:val="auto"/>
                <w:sz w:val="24"/>
                <w:highlight w:val="none"/>
              </w:rPr>
              <w:t>项目审批（核准/备案）文号（选填）</w:t>
            </w:r>
          </w:p>
        </w:tc>
        <w:tc>
          <w:tcPr>
            <w:tcW w:w="2943" w:type="dxa"/>
            <w:gridSpan w:val="2"/>
            <w:vAlign w:val="center"/>
          </w:tcPr>
          <w:p w14:paraId="232CE337">
            <w:pPr>
              <w:adjustRightInd w:val="0"/>
              <w:snapToGrid w:val="0"/>
              <w:jc w:val="center"/>
              <w:rPr>
                <w:rFonts w:hint="default" w:ascii="Times New Roman" w:hAnsi="Times New Roman" w:cs="Times New Roman"/>
                <w:color w:val="auto"/>
                <w:sz w:val="24"/>
                <w:szCs w:val="21"/>
                <w:highlight w:val="none"/>
              </w:rPr>
            </w:pPr>
          </w:p>
        </w:tc>
      </w:tr>
      <w:tr w14:paraId="4439BA6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55" w:hRule="atLeast"/>
        </w:trPr>
        <w:tc>
          <w:tcPr>
            <w:tcW w:w="1985" w:type="dxa"/>
            <w:tcMar>
              <w:top w:w="16" w:type="dxa"/>
              <w:left w:w="16" w:type="dxa"/>
              <w:right w:w="16" w:type="dxa"/>
            </w:tcMar>
            <w:vAlign w:val="center"/>
          </w:tcPr>
          <w:p w14:paraId="1DAF7D03">
            <w:pPr>
              <w:jc w:val="center"/>
              <w:rPr>
                <w:rFonts w:hint="default" w:ascii="Times New Roman" w:hAnsi="Times New Roman" w:cs="Times New Roman"/>
                <w:color w:val="auto"/>
                <w:sz w:val="24"/>
                <w:szCs w:val="21"/>
                <w:highlight w:val="none"/>
              </w:rPr>
            </w:pPr>
            <w:r>
              <w:rPr>
                <w:rFonts w:hint="default" w:ascii="Times New Roman" w:hAnsi="Times New Roman" w:cs="Times New Roman"/>
                <w:color w:val="auto"/>
                <w:sz w:val="24"/>
                <w:szCs w:val="21"/>
                <w:highlight w:val="none"/>
              </w:rPr>
              <w:t>总投资（万元）</w:t>
            </w:r>
          </w:p>
        </w:tc>
        <w:tc>
          <w:tcPr>
            <w:tcW w:w="1984" w:type="dxa"/>
            <w:vAlign w:val="center"/>
          </w:tcPr>
          <w:p w14:paraId="166592EC">
            <w:pPr>
              <w:jc w:val="center"/>
              <w:rPr>
                <w:rFonts w:hint="default" w:ascii="Times New Roman" w:hAnsi="Times New Roman" w:cs="Times New Roman"/>
                <w:color w:val="auto"/>
                <w:sz w:val="24"/>
                <w:szCs w:val="21"/>
                <w:highlight w:val="none"/>
              </w:rPr>
            </w:pPr>
            <w:r>
              <w:rPr>
                <w:rFonts w:hint="default" w:ascii="Times New Roman" w:hAnsi="Times New Roman" w:cs="Times New Roman" w:eastAsiaTheme="minorEastAsia"/>
                <w:color w:val="auto"/>
                <w:sz w:val="24"/>
                <w:highlight w:val="none"/>
                <w:lang w:val="en-US" w:eastAsia="zh-CN"/>
              </w:rPr>
              <w:t>3009.63</w:t>
            </w:r>
          </w:p>
        </w:tc>
        <w:tc>
          <w:tcPr>
            <w:tcW w:w="2127" w:type="dxa"/>
            <w:gridSpan w:val="2"/>
            <w:tcMar>
              <w:top w:w="16" w:type="dxa"/>
              <w:left w:w="16" w:type="dxa"/>
              <w:right w:w="16" w:type="dxa"/>
            </w:tcMar>
            <w:vAlign w:val="center"/>
          </w:tcPr>
          <w:p w14:paraId="075A9BF3">
            <w:pPr>
              <w:jc w:val="center"/>
              <w:rPr>
                <w:rFonts w:hint="default" w:ascii="Times New Roman" w:hAnsi="Times New Roman" w:cs="Times New Roman"/>
                <w:color w:val="auto"/>
                <w:sz w:val="24"/>
                <w:szCs w:val="21"/>
                <w:highlight w:val="none"/>
              </w:rPr>
            </w:pPr>
            <w:r>
              <w:rPr>
                <w:rFonts w:hint="default" w:ascii="Times New Roman" w:hAnsi="Times New Roman" w:cs="Times New Roman"/>
                <w:color w:val="auto"/>
                <w:sz w:val="24"/>
                <w:szCs w:val="21"/>
                <w:highlight w:val="none"/>
              </w:rPr>
              <w:t>环保投资（万元）</w:t>
            </w:r>
          </w:p>
        </w:tc>
        <w:tc>
          <w:tcPr>
            <w:tcW w:w="2943" w:type="dxa"/>
            <w:gridSpan w:val="2"/>
            <w:vAlign w:val="center"/>
          </w:tcPr>
          <w:p w14:paraId="55F5FE96">
            <w:pPr>
              <w:jc w:val="center"/>
              <w:rPr>
                <w:rFonts w:hint="eastAsia" w:ascii="Times New Roman" w:hAnsi="Times New Roman" w:eastAsia="宋体" w:cs="Times New Roman"/>
                <w:color w:val="auto"/>
                <w:sz w:val="24"/>
                <w:szCs w:val="21"/>
                <w:highlight w:val="none"/>
                <w:lang w:eastAsia="zh-CN"/>
              </w:rPr>
            </w:pPr>
            <w:r>
              <w:rPr>
                <w:rFonts w:hint="eastAsia" w:cs="Times New Roman"/>
                <w:color w:val="auto"/>
                <w:sz w:val="24"/>
                <w:szCs w:val="21"/>
                <w:highlight w:val="none"/>
                <w:lang w:eastAsia="zh-CN"/>
              </w:rPr>
              <w:t>53</w:t>
            </w:r>
          </w:p>
        </w:tc>
      </w:tr>
      <w:tr w14:paraId="2334C1C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64" w:hRule="atLeast"/>
        </w:trPr>
        <w:tc>
          <w:tcPr>
            <w:tcW w:w="1985" w:type="dxa"/>
            <w:tcMar>
              <w:top w:w="16" w:type="dxa"/>
              <w:left w:w="16" w:type="dxa"/>
              <w:right w:w="16" w:type="dxa"/>
            </w:tcMar>
            <w:vAlign w:val="center"/>
          </w:tcPr>
          <w:p w14:paraId="36685C1D">
            <w:pPr>
              <w:jc w:val="center"/>
              <w:rPr>
                <w:rFonts w:hint="default" w:ascii="Times New Roman" w:hAnsi="Times New Roman" w:cs="Times New Roman"/>
                <w:color w:val="auto"/>
                <w:sz w:val="24"/>
                <w:szCs w:val="21"/>
                <w:highlight w:val="none"/>
              </w:rPr>
            </w:pPr>
            <w:r>
              <w:rPr>
                <w:rFonts w:hint="default" w:ascii="Times New Roman" w:hAnsi="Times New Roman" w:cs="Times New Roman"/>
                <w:color w:val="auto"/>
                <w:sz w:val="24"/>
                <w:szCs w:val="21"/>
                <w:highlight w:val="none"/>
              </w:rPr>
              <w:t>环保投资占比（%）</w:t>
            </w:r>
          </w:p>
        </w:tc>
        <w:tc>
          <w:tcPr>
            <w:tcW w:w="1984" w:type="dxa"/>
            <w:vAlign w:val="center"/>
          </w:tcPr>
          <w:p w14:paraId="7797D0B7">
            <w:pPr>
              <w:jc w:val="center"/>
              <w:rPr>
                <w:rFonts w:hint="eastAsia" w:ascii="Times New Roman" w:hAnsi="Times New Roman" w:eastAsia="宋体" w:cs="Times New Roman"/>
                <w:color w:val="auto"/>
                <w:sz w:val="24"/>
                <w:szCs w:val="21"/>
                <w:highlight w:val="none"/>
                <w:lang w:eastAsia="zh-CN"/>
              </w:rPr>
            </w:pPr>
            <w:r>
              <w:rPr>
                <w:rFonts w:hint="eastAsia" w:cs="Times New Roman"/>
                <w:color w:val="auto"/>
                <w:sz w:val="24"/>
                <w:szCs w:val="21"/>
                <w:highlight w:val="none"/>
                <w:lang w:eastAsia="zh-CN"/>
              </w:rPr>
              <w:t>1.76</w:t>
            </w:r>
          </w:p>
        </w:tc>
        <w:tc>
          <w:tcPr>
            <w:tcW w:w="2127" w:type="dxa"/>
            <w:gridSpan w:val="2"/>
            <w:tcMar>
              <w:top w:w="16" w:type="dxa"/>
              <w:left w:w="16" w:type="dxa"/>
              <w:right w:w="16" w:type="dxa"/>
            </w:tcMar>
            <w:vAlign w:val="center"/>
          </w:tcPr>
          <w:p w14:paraId="7E9F8892">
            <w:pPr>
              <w:jc w:val="center"/>
              <w:rPr>
                <w:rFonts w:hint="default" w:ascii="Times New Roman" w:hAnsi="Times New Roman" w:cs="Times New Roman"/>
                <w:color w:val="auto"/>
                <w:sz w:val="24"/>
                <w:szCs w:val="21"/>
                <w:highlight w:val="none"/>
              </w:rPr>
            </w:pPr>
            <w:r>
              <w:rPr>
                <w:rFonts w:hint="default" w:ascii="Times New Roman" w:hAnsi="Times New Roman" w:cs="Times New Roman"/>
                <w:color w:val="auto"/>
                <w:sz w:val="24"/>
                <w:szCs w:val="21"/>
                <w:highlight w:val="none"/>
              </w:rPr>
              <w:t>施工工期</w:t>
            </w:r>
          </w:p>
        </w:tc>
        <w:tc>
          <w:tcPr>
            <w:tcW w:w="2943" w:type="dxa"/>
            <w:gridSpan w:val="2"/>
            <w:vAlign w:val="center"/>
          </w:tcPr>
          <w:p w14:paraId="56C5386E">
            <w:pPr>
              <w:jc w:val="center"/>
              <w:rPr>
                <w:rFonts w:hint="eastAsia" w:ascii="Times New Roman" w:hAnsi="Times New Roman" w:eastAsia="宋体" w:cs="Times New Roman"/>
                <w:color w:val="auto"/>
                <w:sz w:val="24"/>
                <w:szCs w:val="21"/>
                <w:highlight w:val="none"/>
                <w:lang w:val="en-US" w:eastAsia="zh-CN"/>
              </w:rPr>
            </w:pPr>
            <w:r>
              <w:rPr>
                <w:rFonts w:hint="default" w:ascii="Times New Roman" w:hAnsi="Times New Roman" w:cs="Times New Roman"/>
                <w:color w:val="auto"/>
                <w:sz w:val="24"/>
                <w:highlight w:val="none"/>
              </w:rPr>
              <w:t>202</w:t>
            </w:r>
            <w:r>
              <w:rPr>
                <w:rFonts w:hint="eastAsia" w:cs="Times New Roman"/>
                <w:color w:val="auto"/>
                <w:sz w:val="24"/>
                <w:highlight w:val="none"/>
                <w:lang w:val="en-US" w:eastAsia="zh-CN"/>
              </w:rPr>
              <w:t>6.7</w:t>
            </w:r>
            <w:r>
              <w:rPr>
                <w:rFonts w:hint="default" w:ascii="Times New Roman" w:hAnsi="Times New Roman" w:cs="Times New Roman"/>
                <w:color w:val="auto"/>
                <w:sz w:val="24"/>
                <w:highlight w:val="none"/>
              </w:rPr>
              <w:t>~202</w:t>
            </w:r>
            <w:r>
              <w:rPr>
                <w:rFonts w:hint="eastAsia" w:cs="Times New Roman"/>
                <w:color w:val="auto"/>
                <w:sz w:val="24"/>
                <w:highlight w:val="none"/>
                <w:lang w:val="en-US" w:eastAsia="zh-CN"/>
              </w:rPr>
              <w:t>6</w:t>
            </w:r>
            <w:r>
              <w:rPr>
                <w:rFonts w:hint="default" w:ascii="Times New Roman" w:hAnsi="Times New Roman" w:cs="Times New Roman"/>
                <w:color w:val="auto"/>
                <w:sz w:val="24"/>
                <w:highlight w:val="none"/>
              </w:rPr>
              <w:t>.</w:t>
            </w:r>
            <w:r>
              <w:rPr>
                <w:rFonts w:hint="eastAsia" w:cs="Times New Roman"/>
                <w:color w:val="auto"/>
                <w:sz w:val="24"/>
                <w:highlight w:val="none"/>
                <w:lang w:val="en-US" w:eastAsia="zh-CN"/>
              </w:rPr>
              <w:t>9</w:t>
            </w:r>
          </w:p>
        </w:tc>
      </w:tr>
      <w:tr w14:paraId="7C53F4F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911" w:hRule="atLeast"/>
        </w:trPr>
        <w:tc>
          <w:tcPr>
            <w:tcW w:w="1985" w:type="dxa"/>
            <w:tcMar>
              <w:top w:w="16" w:type="dxa"/>
              <w:left w:w="16" w:type="dxa"/>
              <w:right w:w="16" w:type="dxa"/>
            </w:tcMar>
            <w:vAlign w:val="center"/>
          </w:tcPr>
          <w:p w14:paraId="74C9A374">
            <w:pPr>
              <w:jc w:val="center"/>
              <w:rPr>
                <w:rFonts w:hint="default" w:ascii="Times New Roman" w:hAnsi="Times New Roman" w:cs="Times New Roman"/>
                <w:color w:val="auto"/>
                <w:sz w:val="24"/>
                <w:szCs w:val="21"/>
                <w:highlight w:val="none"/>
              </w:rPr>
            </w:pPr>
            <w:r>
              <w:rPr>
                <w:rFonts w:hint="default" w:ascii="Times New Roman" w:hAnsi="Times New Roman" w:cs="Times New Roman"/>
                <w:color w:val="auto"/>
                <w:sz w:val="24"/>
                <w:szCs w:val="21"/>
                <w:highlight w:val="none"/>
              </w:rPr>
              <w:t>是否开工建设</w:t>
            </w:r>
          </w:p>
        </w:tc>
        <w:tc>
          <w:tcPr>
            <w:tcW w:w="7054" w:type="dxa"/>
            <w:gridSpan w:val="5"/>
            <w:vAlign w:val="center"/>
          </w:tcPr>
          <w:p w14:paraId="408D1DF2">
            <w:pPr>
              <w:rPr>
                <w:rFonts w:hint="default" w:ascii="Times New Roman" w:hAnsi="Times New Roman" w:cs="Times New Roman"/>
                <w:color w:val="auto"/>
                <w:sz w:val="24"/>
                <w:szCs w:val="21"/>
                <w:highlight w:val="none"/>
              </w:rPr>
            </w:pPr>
            <w:r>
              <w:rPr>
                <w:rFonts w:hint="default" w:ascii="Times New Roman" w:hAnsi="Times New Roman" w:eastAsia="MS Mincho" w:cs="Times New Roman"/>
                <w:color w:val="auto"/>
                <w:sz w:val="24"/>
                <w:szCs w:val="21"/>
                <w:highlight w:val="none"/>
              </w:rPr>
              <w:t>☑</w:t>
            </w:r>
            <w:r>
              <w:rPr>
                <w:rFonts w:hint="default" w:ascii="Times New Roman" w:hAnsi="Times New Roman" w:cs="Times New Roman"/>
                <w:color w:val="auto"/>
                <w:sz w:val="24"/>
                <w:szCs w:val="21"/>
                <w:highlight w:val="none"/>
              </w:rPr>
              <w:t>否</w:t>
            </w:r>
          </w:p>
          <w:p w14:paraId="38E58515">
            <w:pPr>
              <w:rPr>
                <w:rFonts w:hint="default" w:ascii="Times New Roman" w:hAnsi="Times New Roman" w:cs="Times New Roman"/>
                <w:color w:val="auto"/>
                <w:sz w:val="24"/>
                <w:szCs w:val="21"/>
                <w:highlight w:val="none"/>
                <w:u w:val="single"/>
              </w:rPr>
            </w:pPr>
            <w:r>
              <w:rPr>
                <w:rFonts w:hint="default" w:ascii="Times New Roman" w:hAnsi="Times New Roman" w:cs="Times New Roman"/>
                <w:color w:val="auto"/>
                <w:sz w:val="24"/>
                <w:szCs w:val="21"/>
                <w:highlight w:val="none"/>
              </w:rPr>
              <w:t>□是：</w:t>
            </w:r>
            <w:r>
              <w:rPr>
                <w:rFonts w:hint="default" w:ascii="Times New Roman" w:hAnsi="Times New Roman" w:cs="Times New Roman"/>
                <w:color w:val="auto"/>
                <w:sz w:val="24"/>
                <w:szCs w:val="21"/>
                <w:highlight w:val="none"/>
                <w:u w:val="single"/>
              </w:rPr>
              <w:t xml:space="preserve">               </w:t>
            </w:r>
          </w:p>
        </w:tc>
      </w:tr>
      <w:tr w14:paraId="129432E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16" w:hRule="atLeast"/>
        </w:trPr>
        <w:tc>
          <w:tcPr>
            <w:tcW w:w="1985" w:type="dxa"/>
            <w:tcMar>
              <w:top w:w="16" w:type="dxa"/>
              <w:left w:w="16" w:type="dxa"/>
              <w:right w:w="16" w:type="dxa"/>
            </w:tcMar>
            <w:vAlign w:val="center"/>
          </w:tcPr>
          <w:p w14:paraId="5FF8DF71">
            <w:pPr>
              <w:autoSpaceDE w:val="0"/>
              <w:autoSpaceDN w:val="0"/>
              <w:jc w:val="center"/>
              <w:rPr>
                <w:rFonts w:hint="default" w:ascii="Times New Roman" w:hAnsi="Times New Roman" w:cs="Times New Roman"/>
                <w:color w:val="auto"/>
                <w:kern w:val="0"/>
                <w:sz w:val="24"/>
                <w:szCs w:val="21"/>
                <w:highlight w:val="none"/>
              </w:rPr>
            </w:pPr>
            <w:r>
              <w:rPr>
                <w:rFonts w:hint="default" w:ascii="Times New Roman" w:hAnsi="Times New Roman" w:cs="Times New Roman"/>
                <w:color w:val="auto"/>
                <w:kern w:val="0"/>
                <w:sz w:val="24"/>
                <w:szCs w:val="21"/>
                <w:highlight w:val="none"/>
              </w:rPr>
              <w:t>专项评价设置情况</w:t>
            </w:r>
          </w:p>
        </w:tc>
        <w:tc>
          <w:tcPr>
            <w:tcW w:w="7054" w:type="dxa"/>
            <w:gridSpan w:val="5"/>
            <w:tcMar>
              <w:top w:w="16" w:type="dxa"/>
              <w:left w:w="16" w:type="dxa"/>
              <w:right w:w="16" w:type="dxa"/>
            </w:tcMar>
            <w:vAlign w:val="center"/>
          </w:tcPr>
          <w:p w14:paraId="342853D5">
            <w:pPr>
              <w:autoSpaceDE w:val="0"/>
              <w:autoSpaceDN w:val="0"/>
              <w:rPr>
                <w:rFonts w:hint="default" w:ascii="Times New Roman" w:hAnsi="Times New Roman" w:cs="Times New Roman"/>
                <w:color w:val="auto"/>
                <w:kern w:val="0"/>
                <w:sz w:val="24"/>
                <w:szCs w:val="21"/>
                <w:highlight w:val="none"/>
              </w:rPr>
            </w:pPr>
            <w:r>
              <w:rPr>
                <w:rFonts w:hint="default" w:ascii="Times New Roman" w:hAnsi="Times New Roman" w:cs="Times New Roman"/>
                <w:color w:val="auto"/>
                <w:kern w:val="0"/>
                <w:sz w:val="24"/>
                <w:szCs w:val="21"/>
                <w:highlight w:val="none"/>
              </w:rPr>
              <w:t>专项评价名称：《</w:t>
            </w:r>
            <w:r>
              <w:rPr>
                <w:rFonts w:hint="eastAsia" w:cs="Times New Roman"/>
                <w:bCs/>
                <w:color w:val="auto"/>
                <w:sz w:val="24"/>
                <w:highlight w:val="none"/>
                <w:lang w:eastAsia="zh-CN"/>
              </w:rPr>
              <w:t>鸡西市鸡冠区2025年农村供水保障工程</w:t>
            </w:r>
            <w:r>
              <w:rPr>
                <w:rFonts w:hint="default" w:ascii="Times New Roman" w:hAnsi="Times New Roman" w:cs="Times New Roman"/>
                <w:color w:val="auto"/>
                <w:kern w:val="0"/>
                <w:sz w:val="24"/>
                <w:szCs w:val="21"/>
                <w:highlight w:val="none"/>
              </w:rPr>
              <w:t>地下水环境影响专项评价》；</w:t>
            </w:r>
          </w:p>
          <w:p w14:paraId="7232B9AB">
            <w:pPr>
              <w:autoSpaceDE w:val="0"/>
              <w:autoSpaceDN w:val="0"/>
              <w:rPr>
                <w:rFonts w:hint="default" w:ascii="Times New Roman" w:hAnsi="Times New Roman" w:cs="Times New Roman"/>
                <w:color w:val="auto"/>
                <w:kern w:val="0"/>
                <w:sz w:val="24"/>
                <w:szCs w:val="21"/>
                <w:highlight w:val="none"/>
              </w:rPr>
            </w:pPr>
            <w:r>
              <w:rPr>
                <w:rFonts w:hint="default" w:ascii="Times New Roman" w:hAnsi="Times New Roman" w:cs="Times New Roman"/>
                <w:color w:val="auto"/>
                <w:kern w:val="0"/>
                <w:sz w:val="24"/>
                <w:szCs w:val="21"/>
                <w:highlight w:val="none"/>
              </w:rPr>
              <w:t>设置理由：根据《建设项目环境影响报告表编制技术指南》（生态影响类）表1专项评价设置原则表，地下水：地下水（含矿泉水）开采：全部，需要设置专项评价</w:t>
            </w:r>
          </w:p>
        </w:tc>
      </w:tr>
      <w:tr w14:paraId="6F78E6D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90" w:hRule="atLeast"/>
        </w:trPr>
        <w:tc>
          <w:tcPr>
            <w:tcW w:w="1985" w:type="dxa"/>
            <w:tcMar>
              <w:top w:w="16" w:type="dxa"/>
              <w:left w:w="16" w:type="dxa"/>
              <w:right w:w="16" w:type="dxa"/>
            </w:tcMar>
            <w:vAlign w:val="center"/>
          </w:tcPr>
          <w:p w14:paraId="05A24536">
            <w:pPr>
              <w:autoSpaceDE w:val="0"/>
              <w:autoSpaceDN w:val="0"/>
              <w:jc w:val="center"/>
              <w:rPr>
                <w:rFonts w:hint="default" w:ascii="Times New Roman" w:hAnsi="Times New Roman" w:cs="Times New Roman"/>
                <w:color w:val="auto"/>
                <w:kern w:val="0"/>
                <w:sz w:val="24"/>
                <w:szCs w:val="21"/>
                <w:highlight w:val="none"/>
              </w:rPr>
            </w:pPr>
            <w:r>
              <w:rPr>
                <w:rFonts w:hint="default" w:ascii="Times New Roman" w:hAnsi="Times New Roman" w:cs="Times New Roman"/>
                <w:color w:val="auto"/>
                <w:sz w:val="24"/>
                <w:szCs w:val="21"/>
                <w:highlight w:val="none"/>
              </w:rPr>
              <w:t>规划情况</w:t>
            </w:r>
          </w:p>
        </w:tc>
        <w:tc>
          <w:tcPr>
            <w:tcW w:w="7054" w:type="dxa"/>
            <w:gridSpan w:val="5"/>
            <w:tcMar>
              <w:top w:w="16" w:type="dxa"/>
              <w:left w:w="16" w:type="dxa"/>
              <w:right w:w="16" w:type="dxa"/>
            </w:tcMar>
            <w:vAlign w:val="center"/>
          </w:tcPr>
          <w:p w14:paraId="6A6B0A5B">
            <w:pPr>
              <w:autoSpaceDE w:val="0"/>
              <w:autoSpaceDN w:val="0"/>
              <w:rPr>
                <w:rFonts w:hint="default" w:ascii="Times New Roman" w:hAnsi="Times New Roman" w:cs="Times New Roman"/>
                <w:color w:val="auto"/>
                <w:kern w:val="0"/>
                <w:sz w:val="24"/>
                <w:szCs w:val="21"/>
                <w:highlight w:val="none"/>
              </w:rPr>
            </w:pPr>
            <w:r>
              <w:rPr>
                <w:rFonts w:hint="default" w:ascii="Times New Roman" w:hAnsi="Times New Roman" w:cs="Times New Roman"/>
                <w:color w:val="auto"/>
                <w:kern w:val="0"/>
                <w:sz w:val="24"/>
                <w:szCs w:val="21"/>
                <w:highlight w:val="none"/>
              </w:rPr>
              <w:t>无</w:t>
            </w:r>
          </w:p>
        </w:tc>
      </w:tr>
      <w:tr w14:paraId="5A76DCB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953" w:hRule="atLeast"/>
        </w:trPr>
        <w:tc>
          <w:tcPr>
            <w:tcW w:w="1985" w:type="dxa"/>
            <w:tcMar>
              <w:top w:w="16" w:type="dxa"/>
              <w:left w:w="16" w:type="dxa"/>
              <w:right w:w="16" w:type="dxa"/>
            </w:tcMar>
            <w:vAlign w:val="center"/>
          </w:tcPr>
          <w:p w14:paraId="77916BC4">
            <w:pPr>
              <w:autoSpaceDE w:val="0"/>
              <w:autoSpaceDN w:val="0"/>
              <w:jc w:val="center"/>
              <w:rPr>
                <w:rFonts w:hint="default" w:ascii="Times New Roman" w:hAnsi="Times New Roman" w:cs="Times New Roman"/>
                <w:color w:val="auto"/>
                <w:kern w:val="0"/>
                <w:sz w:val="24"/>
                <w:szCs w:val="21"/>
                <w:highlight w:val="none"/>
              </w:rPr>
            </w:pPr>
            <w:r>
              <w:rPr>
                <w:rFonts w:hint="default" w:ascii="Times New Roman" w:hAnsi="Times New Roman" w:cs="Times New Roman"/>
                <w:color w:val="auto"/>
                <w:sz w:val="24"/>
                <w:szCs w:val="21"/>
                <w:highlight w:val="none"/>
              </w:rPr>
              <w:t>规划环境影响评价情况</w:t>
            </w:r>
          </w:p>
        </w:tc>
        <w:tc>
          <w:tcPr>
            <w:tcW w:w="7054" w:type="dxa"/>
            <w:gridSpan w:val="5"/>
            <w:tcMar>
              <w:top w:w="16" w:type="dxa"/>
              <w:left w:w="16" w:type="dxa"/>
              <w:right w:w="16" w:type="dxa"/>
            </w:tcMar>
            <w:vAlign w:val="center"/>
          </w:tcPr>
          <w:p w14:paraId="6F7BC0F6">
            <w:pPr>
              <w:rPr>
                <w:rFonts w:hint="default" w:ascii="Times New Roman" w:hAnsi="Times New Roman" w:cs="Times New Roman"/>
                <w:color w:val="auto"/>
                <w:kern w:val="0"/>
                <w:sz w:val="24"/>
                <w:szCs w:val="21"/>
                <w:highlight w:val="none"/>
              </w:rPr>
            </w:pPr>
            <w:r>
              <w:rPr>
                <w:rFonts w:hint="default" w:ascii="Times New Roman" w:hAnsi="Times New Roman" w:cs="Times New Roman"/>
                <w:color w:val="auto"/>
                <w:kern w:val="0"/>
                <w:sz w:val="24"/>
                <w:szCs w:val="21"/>
                <w:highlight w:val="none"/>
              </w:rPr>
              <w:t>无</w:t>
            </w:r>
          </w:p>
        </w:tc>
      </w:tr>
      <w:tr w14:paraId="291A123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007" w:hRule="atLeast"/>
        </w:trPr>
        <w:tc>
          <w:tcPr>
            <w:tcW w:w="1985" w:type="dxa"/>
            <w:tcMar>
              <w:top w:w="16" w:type="dxa"/>
              <w:left w:w="16" w:type="dxa"/>
              <w:right w:w="16" w:type="dxa"/>
            </w:tcMar>
            <w:vAlign w:val="center"/>
          </w:tcPr>
          <w:p w14:paraId="4607D47E">
            <w:pPr>
              <w:autoSpaceDE w:val="0"/>
              <w:autoSpaceDN w:val="0"/>
              <w:jc w:val="center"/>
              <w:rPr>
                <w:rFonts w:hint="default" w:ascii="Times New Roman" w:hAnsi="Times New Roman" w:cs="Times New Roman"/>
                <w:color w:val="auto"/>
                <w:kern w:val="0"/>
                <w:sz w:val="24"/>
                <w:szCs w:val="21"/>
                <w:highlight w:val="none"/>
              </w:rPr>
            </w:pPr>
            <w:r>
              <w:rPr>
                <w:rFonts w:hint="default" w:ascii="Times New Roman" w:hAnsi="Times New Roman" w:cs="Times New Roman"/>
                <w:color w:val="auto"/>
                <w:kern w:val="0"/>
                <w:sz w:val="24"/>
                <w:szCs w:val="21"/>
                <w:highlight w:val="none"/>
              </w:rPr>
              <w:t>规划及</w:t>
            </w:r>
            <w:r>
              <w:rPr>
                <w:rFonts w:hint="default" w:ascii="Times New Roman" w:hAnsi="Times New Roman" w:cs="Times New Roman"/>
                <w:color w:val="auto"/>
                <w:sz w:val="24"/>
                <w:szCs w:val="21"/>
                <w:highlight w:val="none"/>
              </w:rPr>
              <w:t>规划环境影响评价</w:t>
            </w:r>
            <w:r>
              <w:rPr>
                <w:rFonts w:hint="default" w:ascii="Times New Roman" w:hAnsi="Times New Roman" w:cs="Times New Roman"/>
                <w:color w:val="auto"/>
                <w:kern w:val="0"/>
                <w:sz w:val="24"/>
                <w:szCs w:val="21"/>
                <w:highlight w:val="none"/>
              </w:rPr>
              <w:t>符合性分析</w:t>
            </w:r>
          </w:p>
        </w:tc>
        <w:tc>
          <w:tcPr>
            <w:tcW w:w="7054" w:type="dxa"/>
            <w:gridSpan w:val="5"/>
            <w:tcMar>
              <w:top w:w="16" w:type="dxa"/>
              <w:left w:w="16" w:type="dxa"/>
              <w:right w:w="16" w:type="dxa"/>
            </w:tcMar>
            <w:vAlign w:val="center"/>
          </w:tcPr>
          <w:p w14:paraId="58F374E0">
            <w:pPr>
              <w:rPr>
                <w:rFonts w:hint="default" w:ascii="Times New Roman" w:hAnsi="Times New Roman" w:cs="Times New Roman"/>
                <w:bCs/>
                <w:color w:val="auto"/>
                <w:kern w:val="0"/>
                <w:sz w:val="24"/>
                <w:szCs w:val="21"/>
                <w:highlight w:val="none"/>
              </w:rPr>
            </w:pPr>
            <w:r>
              <w:rPr>
                <w:rFonts w:hint="default" w:ascii="Times New Roman" w:hAnsi="Times New Roman" w:cs="Times New Roman"/>
                <w:color w:val="auto"/>
                <w:sz w:val="24"/>
                <w:highlight w:val="none"/>
              </w:rPr>
              <w:t>无</w:t>
            </w:r>
          </w:p>
        </w:tc>
      </w:tr>
      <w:tr w14:paraId="096776C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236" w:hRule="atLeast"/>
        </w:trPr>
        <w:tc>
          <w:tcPr>
            <w:tcW w:w="1985" w:type="dxa"/>
            <w:tcMar>
              <w:top w:w="16" w:type="dxa"/>
              <w:left w:w="16" w:type="dxa"/>
              <w:right w:w="16" w:type="dxa"/>
            </w:tcMar>
            <w:vAlign w:val="center"/>
          </w:tcPr>
          <w:p w14:paraId="0358E26B">
            <w:pPr>
              <w:autoSpaceDE w:val="0"/>
              <w:autoSpaceDN w:val="0"/>
              <w:adjustRightInd w:val="0"/>
              <w:snapToGrid w:val="0"/>
              <w:jc w:val="center"/>
              <w:rPr>
                <w:rFonts w:hint="default" w:ascii="Times New Roman" w:hAnsi="Times New Roman" w:cs="Times New Roman"/>
                <w:color w:val="auto"/>
                <w:kern w:val="0"/>
                <w:sz w:val="24"/>
                <w:szCs w:val="21"/>
                <w:highlight w:val="none"/>
              </w:rPr>
            </w:pPr>
            <w:bookmarkStart w:id="6" w:name="_Hlk56690880"/>
            <w:r>
              <w:rPr>
                <w:rFonts w:hint="default" w:ascii="Times New Roman" w:hAnsi="Times New Roman" w:cs="Times New Roman"/>
                <w:color w:val="auto"/>
                <w:kern w:val="0"/>
                <w:sz w:val="24"/>
                <w:szCs w:val="21"/>
                <w:highlight w:val="none"/>
              </w:rPr>
              <w:t>其他符合性分析</w:t>
            </w:r>
            <w:bookmarkEnd w:id="6"/>
          </w:p>
        </w:tc>
        <w:tc>
          <w:tcPr>
            <w:tcW w:w="7054" w:type="dxa"/>
            <w:gridSpan w:val="5"/>
            <w:tcMar>
              <w:top w:w="16" w:type="dxa"/>
              <w:left w:w="16" w:type="dxa"/>
              <w:right w:w="16" w:type="dxa"/>
            </w:tcMar>
            <w:vAlign w:val="center"/>
          </w:tcPr>
          <w:p w14:paraId="33E1694D">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cs="Times New Roman"/>
                <w:b w:val="0"/>
                <w:bCs/>
                <w:color w:val="auto"/>
                <w:kern w:val="0"/>
                <w:sz w:val="24"/>
                <w:szCs w:val="21"/>
                <w:highlight w:val="none"/>
              </w:rPr>
            </w:pPr>
            <w:r>
              <w:rPr>
                <w:rFonts w:hint="eastAsia" w:cs="Times New Roman"/>
                <w:b w:val="0"/>
                <w:bCs/>
                <w:color w:val="auto"/>
                <w:kern w:val="0"/>
                <w:sz w:val="24"/>
                <w:szCs w:val="21"/>
                <w:highlight w:val="none"/>
                <w:lang w:eastAsia="zh-CN"/>
              </w:rPr>
              <w:t>1.</w:t>
            </w:r>
            <w:r>
              <w:rPr>
                <w:rFonts w:hint="default" w:ascii="Times New Roman" w:hAnsi="Times New Roman" w:cs="Times New Roman"/>
                <w:b w:val="0"/>
                <w:bCs/>
                <w:color w:val="auto"/>
                <w:kern w:val="0"/>
                <w:sz w:val="24"/>
                <w:szCs w:val="21"/>
                <w:highlight w:val="none"/>
              </w:rPr>
              <w:t>与生态环境分区管控符合性分析</w:t>
            </w:r>
          </w:p>
          <w:p w14:paraId="0C13C4A4">
            <w:pPr>
              <w:pStyle w:val="36"/>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hint="default" w:ascii="Times New Roman" w:hAnsi="Times New Roman" w:cs="Times New Roman" w:eastAsiaTheme="minorEastAsia"/>
                <w:color w:val="auto"/>
                <w:highlight w:val="none"/>
                <w:lang w:val="zh-CN"/>
              </w:rPr>
            </w:pPr>
            <w:r>
              <w:rPr>
                <w:rFonts w:hint="default" w:ascii="Times New Roman" w:hAnsi="Times New Roman" w:cs="Times New Roman" w:eastAsiaTheme="minorEastAsia"/>
                <w:color w:val="auto"/>
                <w:kern w:val="0"/>
                <w:highlight w:val="none"/>
              </w:rPr>
              <w:t>（1）</w:t>
            </w:r>
            <w:r>
              <w:rPr>
                <w:rFonts w:hint="default" w:ascii="Times New Roman" w:hAnsi="Times New Roman" w:cs="Times New Roman" w:eastAsiaTheme="minorEastAsia"/>
                <w:color w:val="auto"/>
                <w:highlight w:val="none"/>
                <w:lang w:val="zh-CN"/>
              </w:rPr>
              <w:t>生态保护红线</w:t>
            </w:r>
          </w:p>
          <w:p w14:paraId="5A36C2DB">
            <w:pPr>
              <w:pStyle w:val="36"/>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color w:val="auto"/>
                <w:highlight w:val="none"/>
              </w:rPr>
            </w:pPr>
            <w:r>
              <w:rPr>
                <w:rFonts w:hint="default" w:ascii="Times New Roman" w:hAnsi="Times New Roman" w:eastAsia="宋体" w:cs="Times New Roman"/>
                <w:color w:val="auto"/>
                <w:kern w:val="0"/>
                <w:szCs w:val="21"/>
                <w:highlight w:val="none"/>
              </w:rPr>
              <w:t>本</w:t>
            </w:r>
            <w:r>
              <w:rPr>
                <w:rFonts w:hint="default" w:ascii="Times New Roman" w:hAnsi="Times New Roman" w:cs="Times New Roman"/>
                <w:color w:val="auto"/>
                <w:kern w:val="0"/>
                <w:szCs w:val="21"/>
                <w:highlight w:val="none"/>
              </w:rPr>
              <w:t>项目位于</w:t>
            </w:r>
            <w:r>
              <w:rPr>
                <w:rFonts w:hint="default" w:ascii="Times New Roman" w:hAnsi="Times New Roman" w:cs="Times New Roman"/>
                <w:color w:val="auto"/>
                <w:highlight w:val="none"/>
                <w:lang w:eastAsia="zh-CN"/>
              </w:rPr>
              <w:t>黑龙江省鸡西市鸡冠区朝阳村、红太村、三合村、梁家村</w:t>
            </w:r>
            <w:r>
              <w:rPr>
                <w:rFonts w:hint="default" w:ascii="Times New Roman" w:hAnsi="Times New Roman" w:cs="Times New Roman"/>
                <w:color w:val="auto"/>
                <w:highlight w:val="none"/>
              </w:rPr>
              <w:t>。根据《黑龙江省人民政府关于实施“三线一单”生态环境分区管控的意见》（黑政发〔2020〕14号）、《</w:t>
            </w:r>
            <w:r>
              <w:rPr>
                <w:rFonts w:hint="default" w:ascii="Times New Roman" w:hAnsi="Times New Roman" w:cs="Times New Roman"/>
                <w:color w:val="auto"/>
                <w:highlight w:val="none"/>
                <w:lang w:eastAsia="zh-CN"/>
              </w:rPr>
              <w:t>鸡西市人民政府关于实施“三线一单”生态环境分区管控的意见</w:t>
            </w:r>
            <w:r>
              <w:rPr>
                <w:rFonts w:hint="default" w:ascii="Times New Roman" w:hAnsi="Times New Roman" w:cs="Times New Roman"/>
                <w:color w:val="auto"/>
                <w:highlight w:val="none"/>
              </w:rPr>
              <w:t>》（鸡政发〔2021〕7号）</w:t>
            </w:r>
            <w:r>
              <w:rPr>
                <w:rFonts w:hint="default" w:ascii="Times New Roman" w:hAnsi="Times New Roman" w:cs="Times New Roman"/>
                <w:color w:val="auto"/>
                <w:highlight w:val="none"/>
                <w:lang w:eastAsia="zh-CN"/>
              </w:rPr>
              <w:t>中生态保护红线及生态分区管控要求</w:t>
            </w:r>
            <w:r>
              <w:rPr>
                <w:rFonts w:hint="default" w:ascii="Times New Roman" w:hAnsi="Times New Roman" w:cs="Times New Roman"/>
                <w:color w:val="auto"/>
                <w:highlight w:val="none"/>
              </w:rPr>
              <w:t>，项目占地不涉及国家、省、市级自然保护区、自然文化遗产、风景名胜区、文物古迹、饮用水水源保护区、重要湿地等区域，项目不在</w:t>
            </w:r>
            <w:r>
              <w:rPr>
                <w:rFonts w:hint="eastAsia" w:cs="Times New Roman"/>
                <w:color w:val="auto"/>
                <w:highlight w:val="none"/>
                <w:lang w:val="en-US" w:eastAsia="zh-CN"/>
              </w:rPr>
              <w:t>鸡西</w:t>
            </w:r>
            <w:r>
              <w:rPr>
                <w:rFonts w:hint="default" w:ascii="Times New Roman" w:hAnsi="Times New Roman" w:cs="Times New Roman"/>
                <w:color w:val="auto"/>
                <w:highlight w:val="none"/>
              </w:rPr>
              <w:t>市生态保护红线范围内。因此，项目建设符合生态红线保护要求。</w:t>
            </w:r>
          </w:p>
          <w:p w14:paraId="015F0E3B">
            <w:pPr>
              <w:pStyle w:val="36"/>
              <w:numPr>
                <w:ilvl w:val="0"/>
                <w:numId w:val="1"/>
              </w:numPr>
              <w:ind w:firstLine="480"/>
              <w:rPr>
                <w:rFonts w:hint="default" w:ascii="Times New Roman" w:hAnsi="Times New Roman" w:cs="Times New Roman" w:eastAsiaTheme="minorEastAsia"/>
                <w:color w:val="auto"/>
                <w:kern w:val="0"/>
                <w:highlight w:val="none"/>
              </w:rPr>
            </w:pPr>
            <w:r>
              <w:rPr>
                <w:rFonts w:hint="default" w:ascii="Times New Roman" w:hAnsi="Times New Roman" w:cs="Times New Roman" w:eastAsiaTheme="minorEastAsia"/>
                <w:color w:val="auto"/>
                <w:kern w:val="0"/>
                <w:highlight w:val="none"/>
              </w:rPr>
              <w:t>环境质量底线</w:t>
            </w:r>
          </w:p>
          <w:p w14:paraId="02163D4F">
            <w:pPr>
              <w:spacing w:line="360" w:lineRule="auto"/>
              <w:ind w:firstLine="480" w:firstLineChars="200"/>
              <w:contextualSpacing/>
              <w:rPr>
                <w:rFonts w:hint="default" w:ascii="Times New Roman" w:hAnsi="Times New Roman" w:cs="Times New Roman" w:eastAsiaTheme="minorEastAsia"/>
                <w:color w:val="auto"/>
                <w:sz w:val="24"/>
                <w:szCs w:val="24"/>
                <w:highlight w:val="none"/>
                <w:lang w:val="en-US" w:eastAsia="zh-CN"/>
              </w:rPr>
            </w:pPr>
            <w:r>
              <w:rPr>
                <w:rFonts w:hint="eastAsia" w:cs="Times New Roman" w:eastAsiaTheme="minorEastAsia"/>
                <w:color w:val="auto"/>
                <w:sz w:val="24"/>
                <w:szCs w:val="24"/>
                <w:highlight w:val="none"/>
                <w:lang w:val="en-US" w:eastAsia="zh-CN"/>
              </w:rPr>
              <w:t>根据《2025年黑龙江省生态环境质量状况》，鸡西市空气质量级别达二级标准，项目所在区域属于达标区。鸡西市参与国家考核计算的断面共8个，Ⅰ~Ⅲ 类水质比例为75.0%，无劣V类水质断面。与上年同期相比，Ⅰ~Ⅲ 类水质比例保持不变，均无劣V类水质断面。兴凯湖和小兴凯湖水质状况均为轻度污染。鸡西市区域昼间声环境质量为二级，等效声级为53.2dB(A)；道路交通昼间声环境质量为一级，等效声级为64.7dB(A)；功能区昼间达标率87.7%，功能区夜间达标率97.6%。</w:t>
            </w:r>
          </w:p>
          <w:p w14:paraId="679F1481">
            <w:pPr>
              <w:spacing w:line="360" w:lineRule="auto"/>
              <w:ind w:firstLine="480" w:firstLineChars="200"/>
              <w:contextualSpacing/>
              <w:rPr>
                <w:rFonts w:hint="default" w:ascii="Times New Roman" w:hAnsi="Times New Roman" w:cs="Times New Roman" w:eastAsiaTheme="minorEastAsia"/>
                <w:color w:val="auto"/>
                <w:sz w:val="24"/>
                <w:szCs w:val="24"/>
                <w:highlight w:val="none"/>
                <w:lang w:val="en-US" w:eastAsia="zh-CN"/>
              </w:rPr>
            </w:pPr>
            <w:r>
              <w:rPr>
                <w:rFonts w:hint="default" w:ascii="Times New Roman" w:hAnsi="Times New Roman" w:cs="Times New Roman" w:eastAsiaTheme="minorEastAsia"/>
                <w:color w:val="auto"/>
                <w:sz w:val="24"/>
                <w:szCs w:val="24"/>
                <w:highlight w:val="none"/>
                <w:lang w:val="zh-CN" w:eastAsia="zh-CN"/>
              </w:rPr>
              <w:t>本工程为</w:t>
            </w:r>
            <w:r>
              <w:rPr>
                <w:rFonts w:hint="default" w:ascii="Times New Roman" w:hAnsi="Times New Roman" w:cs="Times New Roman" w:eastAsiaTheme="minorEastAsia"/>
                <w:color w:val="auto"/>
                <w:sz w:val="24"/>
                <w:szCs w:val="24"/>
                <w:highlight w:val="none"/>
                <w:lang w:val="en-US" w:eastAsia="zh-CN"/>
              </w:rPr>
              <w:t>农村供水</w:t>
            </w:r>
            <w:r>
              <w:rPr>
                <w:rFonts w:hint="default" w:ascii="Times New Roman" w:hAnsi="Times New Roman" w:cs="Times New Roman" w:eastAsiaTheme="minorEastAsia"/>
                <w:color w:val="auto"/>
                <w:sz w:val="24"/>
                <w:szCs w:val="24"/>
                <w:highlight w:val="none"/>
                <w:lang w:val="zh-CN" w:eastAsia="zh-CN"/>
              </w:rPr>
              <w:t>工程，正常运</w:t>
            </w:r>
            <w:r>
              <w:rPr>
                <w:rFonts w:hint="default" w:ascii="Times New Roman" w:hAnsi="Times New Roman" w:cs="Times New Roman" w:eastAsiaTheme="minorEastAsia"/>
                <w:color w:val="auto"/>
                <w:sz w:val="24"/>
                <w:szCs w:val="24"/>
                <w:highlight w:val="none"/>
                <w:lang w:val="en-US" w:eastAsia="zh-CN"/>
              </w:rPr>
              <w:t>行</w:t>
            </w:r>
            <w:r>
              <w:rPr>
                <w:rFonts w:hint="default" w:ascii="Times New Roman" w:hAnsi="Times New Roman" w:cs="Times New Roman" w:eastAsiaTheme="minorEastAsia"/>
                <w:color w:val="auto"/>
                <w:sz w:val="24"/>
                <w:szCs w:val="24"/>
                <w:highlight w:val="none"/>
                <w:lang w:val="zh-CN" w:eastAsia="zh-CN"/>
              </w:rPr>
              <w:t>情况下不产生废气和废水等污染物，水泵等设备产生一定噪声影响，在采取一系列环保措施后，可确保项目噪声得到有效控制，不会对区域环境质量底线产生冲击，符合环境质量底线要求</w:t>
            </w:r>
            <w:r>
              <w:rPr>
                <w:rFonts w:hint="default" w:ascii="Times New Roman" w:hAnsi="Times New Roman" w:cs="Times New Roman" w:eastAsiaTheme="minorEastAsia"/>
                <w:color w:val="auto"/>
                <w:sz w:val="24"/>
                <w:szCs w:val="24"/>
                <w:highlight w:val="none"/>
                <w:lang w:eastAsia="zh-CN"/>
              </w:rPr>
              <w:t>。</w:t>
            </w:r>
          </w:p>
          <w:p w14:paraId="6837E7EF">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Times New Roman" w:hAnsi="Times New Roman" w:eastAsia="宋体" w:cs="Times New Roman"/>
                <w:color w:val="auto"/>
                <w:highlight w:val="none"/>
                <w:lang w:eastAsia="zh-CN"/>
              </w:rPr>
            </w:pPr>
            <w:r>
              <w:rPr>
                <w:rFonts w:hint="default" w:ascii="Times New Roman" w:hAnsi="Times New Roman" w:cs="Times New Roman"/>
                <w:color w:val="auto"/>
                <w:sz w:val="24"/>
                <w:highlight w:val="none"/>
              </w:rPr>
              <mc:AlternateContent>
                <mc:Choice Requires="wps">
                  <w:drawing>
                    <wp:anchor distT="0" distB="0" distL="114300" distR="114300" simplePos="0" relativeHeight="251669504" behindDoc="0" locked="0" layoutInCell="1" allowOverlap="1">
                      <wp:simplePos x="0" y="0"/>
                      <wp:positionH relativeFrom="column">
                        <wp:posOffset>1530350</wp:posOffset>
                      </wp:positionH>
                      <wp:positionV relativeFrom="paragraph">
                        <wp:posOffset>720090</wp:posOffset>
                      </wp:positionV>
                      <wp:extent cx="628015" cy="283210"/>
                      <wp:effectExtent l="17780" t="191135" r="20955" b="20955"/>
                      <wp:wrapNone/>
                      <wp:docPr id="99" name="圆角矩形标注 99"/>
                      <wp:cNvGraphicFramePr/>
                      <a:graphic xmlns:a="http://schemas.openxmlformats.org/drawingml/2006/main">
                        <a:graphicData uri="http://schemas.microsoft.com/office/word/2010/wordprocessingShape">
                          <wps:wsp>
                            <wps:cNvSpPr/>
                            <wps:spPr>
                              <a:xfrm>
                                <a:off x="0" y="0"/>
                                <a:ext cx="628015" cy="283210"/>
                              </a:xfrm>
                              <a:prstGeom prst="wedgeRoundRectCallout">
                                <a:avLst>
                                  <a:gd name="adj1" fmla="val -52123"/>
                                  <a:gd name="adj2" fmla="val -115919"/>
                                  <a:gd name="adj3" fmla="val 16667"/>
                                </a:avLst>
                              </a:prstGeom>
                              <a:noFill/>
                              <a:ln w="9525">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6855E095">
                                  <w:pPr>
                                    <w:jc w:val="center"/>
                                    <w:rPr>
                                      <w:rFonts w:hint="eastAsia" w:eastAsia="宋体"/>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梁家村</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120.5pt;margin-top:56.7pt;height:22.3pt;width:49.45pt;z-index:251669504;v-text-anchor:middle;mso-width-relative:page;mso-height-relative:page;" filled="f" stroked="t" coordsize="21600,21600" o:gfxdata="UEsDBAoAAAAAAIdO4kAAAAAAAAAAAAAAAAAEAAAAZHJzL1BLAwQUAAAACACHTuJAhko3GdkAAAAL&#10;AQAADwAAAGRycy9kb3ducmV2LnhtbE2PwU7DMBBE70j8g7VI3Kidpg1JiFMhJE6cKEHi6MQmSbHX&#10;Uey2ga9nOdHjzoxm31S7xVl2MnMYPUpIVgKYwc7rEXsJzdvzXQ4sRIVaWY9GwrcJsKuvrypVan/G&#10;V3Pax55RCYZSSRhinErOQzcYp8LKTwbJ+/SzU5HOued6Vmcqd5avhci4UyPSh0FN5mkw3df+6CTk&#10;9gPFD7/fdu/ZY5s1y+GlaA5S3t4k4gFYNEv8D8MfPqFDTUytP6IOzEpYbxLaEslI0g0wSqRpUQBr&#10;SdnmAnhd8csN9S9QSwMEFAAAAAgAh07iQAxqe963AgAAVAUAAA4AAABkcnMvZTJvRG9jLnhtbK1U&#10;zW7TQBC+I/EOq723jt0mbaI6VZSoCKmiVQvivFnv2kb7x+46TnkAeueMBOICnDnzOC08BrNrt00L&#10;hx7IwZnxjGfm+76dPThcS4FWzLpaqxyn2wOMmKK6qFWZ41cvj7b2MXKeqIIIrViOL5jDh9OnTw5a&#10;M2GZrrQomEVQRLlJa3JceW8mSeJoxSRx29owBUGurSQeXFsmhSUtVJciyQaDUdJqWxirKXMO3i66&#10;IO4r2scU1JzXlC00bSRTvqtqmSAeILmqNg5P47ScM+pPOHfMI5FjQOrjE5qAvQzPZHpAJqUlpqpp&#10;PwJ5zAgPMElSK2h6W2pBPEGNrf8qJWtqtdPcb1Mtkw5IZARQpIMH3JxXxLCIBah25pZ09//K0her&#10;U4vqIsfjMUaKSFD86uP7318//Pr0/ernl+vPl9c/viEIAlOtcRP44Nyc2t5zYAbYa25l+AdAaB3Z&#10;vbhll609ovBylO0P0iFGFELZ/k6WRvaTu4+Ndf4Z0xIFI8ctK0p2phtVnIGMcyKEbnwkmayOnY9s&#10;F/3IpHiTYsSlAPFWRKCtYZZmO726G0nZvaQ0HY7TiAyE28ja2cxKR6PRXqgEk/aNwbqZNUyh9FEt&#10;RDxJQqEWqBxmASeB7eBwKsGUBhh2qsSIiBLWjnobkTgt6iJ8Heo4Wy7nwiIAAOTFX9/3XlpovSCu&#10;6vJiqE8TCqYMInWyBMuvl+teq6UuLkBrq7slcIYe1VDqmDh/SiwQBzsB94I/gQcXGnDo3sKo0vbd&#10;v96HfDiMEMWohS0CkG8bYhlG4rmCYzpOd3fD2kVnd7iXgWM3I8vNiGrkXAN2kBKmi2bI9+LG5FbL&#10;13B9zEJXCBFFoXdHZ+/MfbfdcAFRNpvFNFg1Q/yxOjc0FO80mzVe89oHYQNRHTu9A8sW9e4vhrDN&#10;m37MursMp3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KQUAAFtDb250ZW50X1R5cGVzXS54bWxQSwECFAAKAAAAAACHTuJAAAAAAAAAAAAAAAAA&#10;BgAAAAAAAAAAABAAAAALBAAAX3JlbHMvUEsBAhQAFAAAAAgAh07iQIoUZjzRAAAAlAEAAAsAAAAA&#10;AAAAAQAgAAAALwQAAF9yZWxzLy5yZWxzUEsBAhQACgAAAAAAh07iQAAAAAAAAAAAAAAAAAQAAAAA&#10;AAAAAAAQAAAAAAAAAGRycy9QSwECFAAUAAAACACHTuJAhko3GdkAAAALAQAADwAAAAAAAAABACAA&#10;AAAiAAAAZHJzL2Rvd25yZXYueG1sUEsBAhQAFAAAAAgAh07iQAxqe963AgAAVAUAAA4AAAAAAAAA&#10;AQAgAAAAKAEAAGRycy9lMm9Eb2MueG1sUEsFBgAAAAAGAAYAWQEAAFEGAAAAAA==&#10;" adj="-459,-14239,14400">
                      <v:fill on="f" focussize="0,0"/>
                      <v:stroke color="#000000 [3213]" joinstyle="round"/>
                      <v:imagedata o:title=""/>
                      <o:lock v:ext="edit" aspectratio="f"/>
                      <v:textbox>
                        <w:txbxContent>
                          <w:p w14:paraId="6855E095">
                            <w:pPr>
                              <w:jc w:val="center"/>
                              <w:rPr>
                                <w:rFonts w:hint="eastAsia" w:eastAsia="宋体"/>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梁家村</w:t>
                            </w:r>
                          </w:p>
                        </w:txbxContent>
                      </v:textbox>
                    </v:shape>
                  </w:pict>
                </mc:Fallback>
              </mc:AlternateContent>
            </w:r>
            <w:r>
              <w:rPr>
                <w:rFonts w:hint="default" w:ascii="Times New Roman" w:hAnsi="Times New Roman" w:cs="Times New Roman"/>
                <w:color w:val="auto"/>
                <w:sz w:val="24"/>
                <w:highlight w:val="none"/>
              </w:rPr>
              <mc:AlternateContent>
                <mc:Choice Requires="wps">
                  <w:drawing>
                    <wp:anchor distT="0" distB="0" distL="114300" distR="114300" simplePos="0" relativeHeight="251668480" behindDoc="0" locked="0" layoutInCell="1" allowOverlap="1">
                      <wp:simplePos x="0" y="0"/>
                      <wp:positionH relativeFrom="column">
                        <wp:posOffset>434975</wp:posOffset>
                      </wp:positionH>
                      <wp:positionV relativeFrom="paragraph">
                        <wp:posOffset>1109980</wp:posOffset>
                      </wp:positionV>
                      <wp:extent cx="628015" cy="283210"/>
                      <wp:effectExtent l="4445" t="4445" r="15240" b="112395"/>
                      <wp:wrapNone/>
                      <wp:docPr id="98" name="圆角矩形标注 98"/>
                      <wp:cNvGraphicFramePr/>
                      <a:graphic xmlns:a="http://schemas.openxmlformats.org/drawingml/2006/main">
                        <a:graphicData uri="http://schemas.microsoft.com/office/word/2010/wordprocessingShape">
                          <wps:wsp>
                            <wps:cNvSpPr/>
                            <wps:spPr>
                              <a:xfrm>
                                <a:off x="0" y="0"/>
                                <a:ext cx="628015" cy="283210"/>
                              </a:xfrm>
                              <a:prstGeom prst="wedgeRoundRectCallout">
                                <a:avLst>
                                  <a:gd name="adj1" fmla="val 51348"/>
                                  <a:gd name="adj2" fmla="val 85907"/>
                                  <a:gd name="adj3" fmla="val 16667"/>
                                </a:avLst>
                              </a:prstGeom>
                              <a:noFill/>
                              <a:ln w="9525">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63A2D274">
                                  <w:pPr>
                                    <w:jc w:val="center"/>
                                    <w:rPr>
                                      <w:rFonts w:hint="eastAsia" w:eastAsia="宋体"/>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三合村</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34.25pt;margin-top:87.4pt;height:22.3pt;width:49.45pt;z-index:251668480;v-text-anchor:middle;mso-width-relative:page;mso-height-relative:page;" filled="f" stroked="t" coordsize="21600,21600" o:gfxdata="UEsDBAoAAAAAAIdO4kAAAAAAAAAAAAAAAAAEAAAAZHJzL1BLAwQUAAAACACHTuJAYt/j0dsAAAAK&#10;AQAADwAAAGRycy9kb3ducmV2LnhtbE2PTU/DMAyG70j8h8hIXBBLW0rblaY7gBCHSZMY085Za5qK&#10;xuma7AN+Pd4JjrYfvX7eanG2gzji5HtHCuJZBAKpcW1PnYLNx+t9AcIHTa0eHKGCb/SwqK+vKl22&#10;7kTveFyHTnAI+VIrMCGMpZS+MWi1n7kRiW+fbrI68Dh1sp30icPtIJMoyqTVPfEHo0d8Nth8rQ9W&#10;wWr/s71r7P5t+WKKpX8I27wYE6Vub+LoCUTAc/iD4aLP6lCz084dqPViUJAVj0zyPk+5wgXI8hTE&#10;TkESz1OQdSX/V6h/AVBLAwQUAAAACACHTuJA0vQAd7UCAABRBQAADgAAAGRycy9lMm9Eb2MueG1s&#10;rVTBbhMxEL0j8Q+W73Sz2yRNoyZVlagIqaJVC+LseL3ZRV7b2E425QPgzhkJxAU4c+ZzWvgMnr3b&#10;NhQOHMhhM7PzdmbeG48PDje1JGthXaXVhKY7PUqE4jqv1HJCnz87fjSixHmmcia1EhN6KRw9nD58&#10;cNCYsch0qWUuLEES5caNmdDSezNOEsdLUTO3o41QCBba1szDtcskt6xB9lomWa83TBptc2M1F87h&#10;7bwN0i6j/ZeEuigqLuaar2qhfJvVCsk8KLmyMo5OY7dFIbg/LQonPJETCqY+PlEE9iI8k+kBGy8t&#10;M2XFuxbYv7Rwj1PNKoWit6nmzDOystUfqeqKW+104Xe4rpOWSFQELNLePW0uSmZE5AKpnbkV3f2/&#10;tPzp+sySKp/QfcxdsRoTv3r/5ufndz8+fL36/un649vrb18IglCqMW6MDy7Mme08BzPQ3hS2Dv8g&#10;RDZR3ctbdcXGE46Xw2zUSweUcISy0W6WRvWTu4+Ndf6x0DUJxoQ2Il+Kc71S+TnGOGNS6pWPIrP1&#10;ifNR7bxrmeUvU0qKWmJ4aybJIN3tx5YxkS1Mto0ZDfZ7e90B2MLsbmPS4XAYMWizqwrrptHQgtLH&#10;lZTxGElFGug4yAJJhtUocCRh1gbyOrWkhMkldo57G2k4Las8fB3yOLtczKQl6B7KxV/oDdV+g4XS&#10;c+bKFhdDHUwqoMOE2pkEy28Wm25QC51fYtBWtxvgDD+ukOqEOX/GLFTDQuBS8Kd4FFKDh+4sSkpt&#10;X//tfcDjJCJKSYMVAslXK2YFJfKJwhndT/v9sHPR6Q/2Mjh2O7LYjqhVPdPgjjmiu2gGvJc3ZmF1&#10;/QJ3x1GoihBTHLVbOTtn5tvVxu3DxdFRhGHPDPMn6sLwkLyd2dHK66LyQeAgVKtO52DTou7drRBW&#10;eduPqLubcPoL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KQUAAFtDb250ZW50X1R5cGVzXS54bWxQSwECFAAKAAAAAACHTuJAAAAAAAAAAAAAAAAA&#10;BgAAAAAAAAAAABAAAAALBAAAX3JlbHMvUEsBAhQAFAAAAAgAh07iQIoUZjzRAAAAlAEAAAsAAAAA&#10;AAAAAQAgAAAALwQAAF9yZWxzLy5yZWxzUEsBAhQACgAAAAAAh07iQAAAAAAAAAAAAAAAAAQAAAAA&#10;AAAAAAAQAAAAAAAAAGRycy9QSwECFAAUAAAACACHTuJAYt/j0dsAAAAKAQAADwAAAAAAAAABACAA&#10;AAAiAAAAZHJzL2Rvd25yZXYueG1sUEsBAhQAFAAAAAgAh07iQNL0AHe1AgAAUQUAAA4AAAAAAAAA&#10;AQAgAAAAKgEAAGRycy9lMm9Eb2MueG1sUEsFBgAAAAAGAAYAWQEAAFEGAAAAAA==&#10;" adj="21891,29356,14400">
                      <v:fill on="f" focussize="0,0"/>
                      <v:stroke color="#000000 [3213]" joinstyle="round"/>
                      <v:imagedata o:title=""/>
                      <o:lock v:ext="edit" aspectratio="f"/>
                      <v:textbox>
                        <w:txbxContent>
                          <w:p w14:paraId="63A2D274">
                            <w:pPr>
                              <w:jc w:val="center"/>
                              <w:rPr>
                                <w:rFonts w:hint="eastAsia" w:eastAsia="宋体"/>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三合村</w:t>
                            </w:r>
                          </w:p>
                        </w:txbxContent>
                      </v:textbox>
                    </v:shape>
                  </w:pict>
                </mc:Fallback>
              </mc:AlternateContent>
            </w:r>
            <w:r>
              <w:rPr>
                <w:color w:val="auto"/>
                <w:sz w:val="21"/>
                <w:highlight w:val="none"/>
              </w:rPr>
              <mc:AlternateContent>
                <mc:Choice Requires="wps">
                  <w:drawing>
                    <wp:anchor distT="0" distB="0" distL="114300" distR="114300" simplePos="0" relativeHeight="251667456" behindDoc="0" locked="0" layoutInCell="1" allowOverlap="1">
                      <wp:simplePos x="0" y="0"/>
                      <wp:positionH relativeFrom="column">
                        <wp:posOffset>3170555</wp:posOffset>
                      </wp:positionH>
                      <wp:positionV relativeFrom="paragraph">
                        <wp:posOffset>1922780</wp:posOffset>
                      </wp:positionV>
                      <wp:extent cx="628015" cy="283210"/>
                      <wp:effectExtent l="4445" t="165735" r="15240" b="8255"/>
                      <wp:wrapNone/>
                      <wp:docPr id="97" name="圆角矩形标注 97"/>
                      <wp:cNvGraphicFramePr/>
                      <a:graphic xmlns:a="http://schemas.openxmlformats.org/drawingml/2006/main">
                        <a:graphicData uri="http://schemas.microsoft.com/office/word/2010/wordprocessingShape">
                          <wps:wsp>
                            <wps:cNvSpPr/>
                            <wps:spPr>
                              <a:xfrm>
                                <a:off x="0" y="0"/>
                                <a:ext cx="628015" cy="283210"/>
                              </a:xfrm>
                              <a:prstGeom prst="wedgeRoundRectCallout">
                                <a:avLst>
                                  <a:gd name="adj1" fmla="val -14812"/>
                                  <a:gd name="adj2" fmla="val -106950"/>
                                  <a:gd name="adj3" fmla="val 16667"/>
                                </a:avLst>
                              </a:prstGeom>
                              <a:noFill/>
                              <a:ln w="9525">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674B27FD">
                                  <w:pPr>
                                    <w:jc w:val="center"/>
                                    <w:rPr>
                                      <w:rFonts w:hint="eastAsia" w:eastAsia="宋体"/>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朝阳村</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49.65pt;margin-top:151.4pt;height:22.3pt;width:49.45pt;z-index:251667456;v-text-anchor:middle;mso-width-relative:page;mso-height-relative:page;" filled="f" stroked="t" coordsize="21600,21600" o:gfxdata="UEsDBAoAAAAAAIdO4kAAAAAAAAAAAAAAAAAEAAAAZHJzL1BLAwQUAAAACACHTuJAO4ds7tkAAAAL&#10;AQAADwAAAGRycy9kb3ducmV2LnhtbE2PwU7DMAyG70i8Q2QkLoilawtbS9NJA3FEGgVxzhqTVmuc&#10;qsm67e0xJzja/vT7+6vN2Q1ixin0nhQsFwkIpNabnqyCz4/X+zWIEDUZPXhCBRcMsKmvrypdGn+i&#10;d5ybaAWHUCi1gi7GsZQytB06HRZ+ROLbt5+cjjxOVppJnzjcDTJNkkfpdE/8odMjPnfYHpqjU/Bi&#10;44zYbLd3q8Nsv7Kdv8Q3r9TtzTJ5AhHxHP9g+NVndajZae+PZIIYFORFkTGqIEtS7sDEQ7FOQex5&#10;k69ykHUl/3eofwBQSwMEFAAAAAgAh07iQBWobta1AgAAVAUAAA4AAABkcnMvZTJvRG9jLnhtbK1U&#10;zW7TQBC+I/EOq723jt0kTaM6VZSoCKmiVQvivFnv2kb7x+46TnkAuHNGAnEBzpx5nBYeg9m126aF&#10;AwdycGY8n2fm+2ZnD482UqA1s67WKsfp7gAjpqgualXm+MXz450JRs4TVRChFcvxJXP4aPb40WFr&#10;pizTlRYFswiSKDdtTY4r7800SRytmCRuVxumIMi1lcSDa8uksKSF7FIk2WAwTlptC2M1Zc7B22UX&#10;xH1G+y8JNec1ZUtNG8mU77JaJogHSq6qjcOz2C3njPpTzh3zSOQYmPr4hCJgr8IzmR2SaWmJqWra&#10;t0D+pYUHnCSpFRS9TbUknqDG1n+kkjW12mnud6mWSUckKgIs0sEDbS4qYljkAlI7cyu6+39p6bP1&#10;mUV1keODfYwUkTDxqw9vf315//Pjt6sfn68/vbv+/hVBEJRqjZvCBxfmzPaeAzPQ3nArwz8QQpuo&#10;7uWtumzjEYWX42wySEcYUQhlk70sjeondx8b6/wTpiUKRo5bVpTsXDeqOIcxLogQuvFRZLI+cT6q&#10;XfQtk+JVihGXAoa3JgLtpMNJmvXT3QJl90GD8cHo5gxsofa2Uel4PI7sodO+MFg3vYYulD6uhYgn&#10;SSjUgpSjLPAksB0cTiWY0oDCTpUYEVHC2lFvIxOnRV2Er0MeZ8vVQlgEBEC8+AsMoNo9WCi9JK7q&#10;cDHUw4QCdBhSN5Zg+c1q089qpYtLmLXV3RI4Q49rSHVCnD8jFoSDnYB7wZ/CgwsNPHRvYVRp++Zv&#10;7wMeDiNEMWphi4Dk64ZYhpF4quCYHqTDYVi76AxH+xk4djuy2o6oRi40cIdRQnfRDHgvbkxutXwJ&#10;18c8VIUQURRqd3L2zsJ32w0XEGXzeYTBqhniT9SFoSF5N7N54zWvfRA4CNWp0zuwbFH3/mII27zt&#10;R9TdZTj7D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CcFAABbQ29udGVudF9UeXBlc10ueG1sUEsBAhQACgAAAAAAh07iQAAAAAAAAAAAAAAAAAYA&#10;AAAAAAAAAAAQAAAACQQAAF9yZWxzL1BLAQIUABQAAAAIAIdO4kCKFGY80QAAAJQBAAALAAAAAAAA&#10;AAEAIAAAAC0EAABfcmVscy8ucmVsc1BLAQIUAAoAAAAAAIdO4kAAAAAAAAAAAAAAAAAEAAAAAAAA&#10;AAAAEAAAAAAAAABkcnMvUEsBAhQAFAAAAAgAh07iQDuHbO7ZAAAACwEAAA8AAAAAAAAAAQAgAAAA&#10;IgAAAGRycy9kb3ducmV2LnhtbFBLAQIUABQAAAAIAIdO4kAVqG7WtQIAAFQFAAAOAAAAAAAAAAEA&#10;IAAAACgBAABkcnMvZTJvRG9jLnhtbFBLBQYAAAAABgAGAFkBAABPBgAAAAA=&#10;" adj="7601,-12301,14400">
                      <v:fill on="f" focussize="0,0"/>
                      <v:stroke color="#000000 [3213]" joinstyle="round"/>
                      <v:imagedata o:title=""/>
                      <o:lock v:ext="edit" aspectratio="f"/>
                      <v:textbox>
                        <w:txbxContent>
                          <w:p w14:paraId="674B27FD">
                            <w:pPr>
                              <w:jc w:val="center"/>
                              <w:rPr>
                                <w:rFonts w:hint="eastAsia" w:eastAsia="宋体"/>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朝阳村</w:t>
                            </w:r>
                          </w:p>
                        </w:txbxContent>
                      </v:textbox>
                    </v:shape>
                  </w:pict>
                </mc:Fallback>
              </mc:AlternateContent>
            </w:r>
            <w:r>
              <w:rPr>
                <w:color w:val="auto"/>
                <w:sz w:val="21"/>
                <w:highlight w:val="none"/>
              </w:rPr>
              <mc:AlternateContent>
                <mc:Choice Requires="wps">
                  <w:drawing>
                    <wp:anchor distT="0" distB="0" distL="114300" distR="114300" simplePos="0" relativeHeight="251666432" behindDoc="0" locked="0" layoutInCell="1" allowOverlap="1">
                      <wp:simplePos x="0" y="0"/>
                      <wp:positionH relativeFrom="column">
                        <wp:posOffset>2299970</wp:posOffset>
                      </wp:positionH>
                      <wp:positionV relativeFrom="paragraph">
                        <wp:posOffset>1329690</wp:posOffset>
                      </wp:positionV>
                      <wp:extent cx="628015" cy="283210"/>
                      <wp:effectExtent l="4445" t="4445" r="15240" b="112395"/>
                      <wp:wrapNone/>
                      <wp:docPr id="96" name="圆角矩形标注 96"/>
                      <wp:cNvGraphicFramePr/>
                      <a:graphic xmlns:a="http://schemas.openxmlformats.org/drawingml/2006/main">
                        <a:graphicData uri="http://schemas.microsoft.com/office/word/2010/wordprocessingShape">
                          <wps:wsp>
                            <wps:cNvSpPr/>
                            <wps:spPr>
                              <a:xfrm>
                                <a:off x="4867910" y="7790180"/>
                                <a:ext cx="628015" cy="283210"/>
                              </a:xfrm>
                              <a:prstGeom prst="wedgeRoundRectCallout">
                                <a:avLst>
                                  <a:gd name="adj1" fmla="val 51348"/>
                                  <a:gd name="adj2" fmla="val 85907"/>
                                  <a:gd name="adj3" fmla="val 16667"/>
                                </a:avLst>
                              </a:prstGeom>
                              <a:noFill/>
                              <a:ln w="9525">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41494457">
                                  <w:pPr>
                                    <w:jc w:val="center"/>
                                    <w:rPr>
                                      <w:rFonts w:hint="eastAsia" w:eastAsia="宋体"/>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红太村</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181.1pt;margin-top:104.7pt;height:22.3pt;width:49.45pt;z-index:251666432;v-text-anchor:middle;mso-width-relative:page;mso-height-relative:page;" filled="f" stroked="t" coordsize="21600,21600" o:gfxdata="UEsDBAoAAAAAAIdO4kAAAAAAAAAAAAAAAAAEAAAAZHJzL1BLAwQUAAAACACHTuJAAIZ2YdsAAAAL&#10;AQAADwAAAGRycy9kb3ducmV2LnhtbE2Py07DMBBF90j8gzVIbBC144Y0DXG6ACEWlZAoqGs3NnFE&#10;PE5j9wFfz7CC5cwc3Tm3Xp39wI52in1ABdlMALPYBtNjp+D97em2BBaTRqOHgFbBl42wai4val2Z&#10;cMJXe9ykjlEIxkorcCmNFeexddbrOAujRbp9hMnrROPUcTPpE4X7gUshCu51j/TB6dE+ONt+bg5e&#10;wcv+e3vT+v3z+tGV6zhP20U5SqWurzJxDyzZc/qD4Vef1KEhp104oIlsUDAvpCRUgRTLHBgReZFl&#10;wHa0ucsF8Kbm/zs0P1BLAwQUAAAACACHTuJAKx2knb8CAABdBQAADgAAAGRycy9lMm9Eb2MueG1s&#10;rVTNbtNAEL4j8Q6rvVPHbuI4UZ0qSlSEVNGqBXHerNex0f6xu45THgDunJFAXIAzZx6nhcdgdu22&#10;oeXQAzk4M57Ps/N9M7MHh1vB0YYZWyuZ43hvgBGTVBW1XOf45YujJxlG1hFZEK4ky/EFs/hw9vjR&#10;QaunLFGV4gUzCJJIO211jivn9DSKLK2YIHZPaSYhWCojiAPXrKPCkBayCx4lg0EatcoU2ijKrIW3&#10;yy6I+4zmIQlVWdaULRVtBJOuy2oYJw4o2arWFs9CtWXJqDspS8sc4jkGpi484RCwV/4ZzQ7IdG2I&#10;rmral0AeUsIdToLUEg69SbUkjqDG1PdSiZoaZVXp9qgSUUckKAIs4sEdbc4rolngAlJbfSO6/X9p&#10;6fPNqUF1keNJipEkAjp++fHd768ffn36fvnzy9Xn91c/viEIglKttlP44Fyfmt6zYHra29II/w+E&#10;0DbHwywdT2LQ+CLH4/FkEGe90mzrEAVAmmSDeIQRBUCS7SeAhYzRbSJtrHvKlEDeyHHLijU7U40s&#10;zqClC8K5alwQnGyOrQvKF335pHgdY1QKDo3cEI5G8f4w6xu9g0l2MdloMhjfx+zvYuI0TQMGyuxP&#10;Beu6UF+CVEc152GkuEQtaDpKPEkCa1LCeIIpNEht5Rojwtewf9SZQMMqXhf+a5/HmvVqwQ2C6mFG&#10;w6+X5y+YP3pJbNXhQqiHcQli+m51/fGW2662fdNWqriAphvVbYPV9KiGVMfEulNiQDVoHFwQ7gQe&#10;JVfAQ/UWRpUyb//13uNhKiGKUQvrBCTfNMQwjPgzCfM6iYdDv3/BGY7GCThmN7LajchGLBRwhz5C&#10;dcH0eMevzdIo8Qrukbk/FUJEUji7k7N3Fq5bc7iJKJvPAwx2ThN3LM819cm7ns0bp8ra+fnzQnXq&#10;9A5sXRjL/obwa73rB9TtrTj7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DMFAABbQ29udGVudF9UeXBlc10ueG1sUEsBAhQACgAAAAAAh07iQAAA&#10;AAAAAAAAAAAAAAYAAAAAAAAAAAAQAAAAFQQAAF9yZWxzL1BLAQIUABQAAAAIAIdO4kCKFGY80QAA&#10;AJQBAAALAAAAAAAAAAEAIAAAADkEAABfcmVscy8ucmVsc1BLAQIUAAoAAAAAAIdO4kAAAAAAAAAA&#10;AAAAAAAEAAAAAAAAAAAAEAAAAAAAAABkcnMvUEsBAhQAFAAAAAgAh07iQACGdmHbAAAACwEAAA8A&#10;AAAAAAAAAQAgAAAAIgAAAGRycy9kb3ducmV2LnhtbFBLAQIUABQAAAAIAIdO4kArHaSdvwIAAF0F&#10;AAAOAAAAAAAAAAEAIAAAACoBAABkcnMvZTJvRG9jLnhtbFBLBQYAAAAABgAGAFkBAABbBgAAAAA=&#10;" adj="21891,29356,14400">
                      <v:fill on="f" focussize="0,0"/>
                      <v:stroke color="#000000 [3213]" joinstyle="round"/>
                      <v:imagedata o:title=""/>
                      <o:lock v:ext="edit" aspectratio="f"/>
                      <v:textbox>
                        <w:txbxContent>
                          <w:p w14:paraId="41494457">
                            <w:pPr>
                              <w:jc w:val="center"/>
                              <w:rPr>
                                <w:rFonts w:hint="eastAsia" w:eastAsia="宋体"/>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红太村</w:t>
                            </w:r>
                          </w:p>
                        </w:txbxContent>
                      </v:textbox>
                    </v:shape>
                  </w:pict>
                </mc:Fallback>
              </mc:AlternateContent>
            </w:r>
            <w:r>
              <w:rPr>
                <w:color w:val="auto"/>
                <w:sz w:val="21"/>
                <w:highlight w:val="none"/>
              </w:rPr>
              <mc:AlternateContent>
                <mc:Choice Requires="wps">
                  <w:drawing>
                    <wp:anchor distT="0" distB="0" distL="114300" distR="114300" simplePos="0" relativeHeight="251665408" behindDoc="0" locked="0" layoutInCell="1" allowOverlap="1">
                      <wp:simplePos x="0" y="0"/>
                      <wp:positionH relativeFrom="column">
                        <wp:posOffset>3344545</wp:posOffset>
                      </wp:positionH>
                      <wp:positionV relativeFrom="paragraph">
                        <wp:posOffset>1730375</wp:posOffset>
                      </wp:positionV>
                      <wp:extent cx="76200" cy="76200"/>
                      <wp:effectExtent l="12700" t="12700" r="25400" b="25400"/>
                      <wp:wrapNone/>
                      <wp:docPr id="85" name="五角星 85"/>
                      <wp:cNvGraphicFramePr/>
                      <a:graphic xmlns:a="http://schemas.openxmlformats.org/drawingml/2006/main">
                        <a:graphicData uri="http://schemas.microsoft.com/office/word/2010/wordprocessingShape">
                          <wps:wsp>
                            <wps:cNvSpPr/>
                            <wps:spPr>
                              <a:xfrm>
                                <a:off x="0" y="0"/>
                                <a:ext cx="76200" cy="76200"/>
                              </a:xfrm>
                              <a:prstGeom prst="star5">
                                <a:avLst/>
                              </a:prstGeom>
                              <a:solidFill>
                                <a:srgbClr val="FF0000"/>
                              </a:solid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263.35pt;margin-top:136.25pt;height:6pt;width:6pt;z-index:251665408;v-text-anchor:middle;mso-width-relative:page;mso-height-relative:page;" fillcolor="#FF0000" filled="t" stroked="t" coordsize="76200,76200" o:gfxdata="UEsDBAoAAAAAAIdO4kAAAAAAAAAAAAAAAAAEAAAAZHJzL1BLAwQUAAAACACHTuJAB/li/9gAAAAL&#10;AQAADwAAAGRycy9kb3ducmV2LnhtbE2PTU/DMAyG70j7D5EncWPpCu2q0nSaNiGOiMEBbmlj2kLj&#10;VEn2xa/HnODo149eP67WZzuKI/owOFKwXCQgkFpnBuoUvL483BQgQtRk9OgIFVwwwLqeXVW6NO5E&#10;z3jcx05wCYVSK+hjnEopQ9uj1WHhJiTefThvdeTRd9J4feJyO8o0SXJp9UB8odcTbntsv/YHq+Ct&#10;QfO9uwzkn94//abZmcecjFLX82VyDyLiOf7B8KvP6lCzU+MOZIIYFWRpvmJUQbpKMxBMZLcFJw0n&#10;xV0Gsq7k/x/qH1BLAwQUAAAACACHTuJAV1n3k2MCAADgBAAADgAAAGRycy9lMm9Eb2MueG1srVTN&#10;bhMxEL4j8Q6W73STKGlL1E0VNQpCqmilgjg7Xm/Wkv+wnWzKYyAO3Dj2HXgehHgMPnu36Q8cciCH&#10;zYxn/M3MNzM+O99pRbbCB2lNSYdHA0qE4baSZl3SD++Xr04pCZGZiilrRElvRaDns5cvzlo3FSPb&#10;WFUJTwBiwrR1JW1idNOiCLwRmoUj64SBsbZeswjVr4vKsxboWhWjweC4aK2vnLdchIDTRWekPaI/&#10;BNDWteRiYflGCxM7VC8UiygpNNIFOsvZ1rXg8aqug4hElRSVxvxFEMir9C1mZ2y69sw1kvcpsENS&#10;eFaTZtIg6B5qwSIjGy//gtKSextsHY+41UVXSGYEVQwHz7i5aZgTuRZQHdye9PD/YPm77bUnsirp&#10;6YQSwzQ6/vPH1993X359+05wBoJaF6bwu3HXvtcCxFTtrvY6/aMOssuk3u5JFbtIOA5PjtF1Sjgs&#10;nQiM4uGq8yG+EVaTJJQUk+cnmUm2vQyx8733SaGCVbJaSqWy4terC+XJlqG9y+UAv5Qw4J+4KUPa&#10;ko4m45wIw9DWGBbkpB0KD2ZNCVNrbAOPPsd+cjscFiQluWCh6ZLJCH0uyiClRGJHW5JWtroF7952&#10;AxkcX0rcv2QhXjOPCQRj2NF4hU+tLLK3vURJY/3nf50nfwwGrJS0mGhU9mnDvKBEvTUYmdfD8Tit&#10;QFbGk5MRFP/YsnpsMRt9YcHqEK+B41lM/lHdi7W3+iNWeZ6iwsQMR+yOw165iN2m4THgYj7Pbhh7&#10;x+KluXE8gacuGjvfRFvL3O0HdnrSMPi5o/2Sps16rGevh4dp9g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H+WL/2AAAAAsBAAAPAAAAAAAAAAEAIAAAACIAAABkcnMvZG93bnJldi54bWxQSwECFAAU&#10;AAAACACHTuJAV1n3k2MCAADgBAAADgAAAAAAAAABACAAAAAnAQAAZHJzL2Uyb0RvYy54bWxQSwUG&#10;AAAAAAYABgBZAQAA/AUAAAAA&#10;" path="m0,29105l29105,29105,38100,0,47094,29105,76199,29105,52652,47093,61647,76199,38100,58211,14552,76199,23547,47093xe">
                      <v:path o:connectlocs="38100,0;0,29105;14552,76199;61647,76199;76199,29105" o:connectangles="247,164,82,82,0"/>
                      <v:fill on="t" focussize="0,0"/>
                      <v:stroke weight="2pt" color="#FF0000 [2404]" joinstyle="round"/>
                      <v:imagedata o:title=""/>
                      <o:lock v:ext="edit" aspectratio="f"/>
                    </v:shape>
                  </w:pict>
                </mc:Fallback>
              </mc:AlternateContent>
            </w:r>
            <w:r>
              <w:rPr>
                <w:color w:val="auto"/>
                <w:sz w:val="21"/>
                <w:highlight w:val="none"/>
              </w:rPr>
              <mc:AlternateContent>
                <mc:Choice Requires="wps">
                  <w:drawing>
                    <wp:anchor distT="0" distB="0" distL="114300" distR="114300" simplePos="0" relativeHeight="251664384" behindDoc="0" locked="0" layoutInCell="1" allowOverlap="1">
                      <wp:simplePos x="0" y="0"/>
                      <wp:positionH relativeFrom="column">
                        <wp:posOffset>2920365</wp:posOffset>
                      </wp:positionH>
                      <wp:positionV relativeFrom="paragraph">
                        <wp:posOffset>1678305</wp:posOffset>
                      </wp:positionV>
                      <wp:extent cx="76200" cy="76200"/>
                      <wp:effectExtent l="12700" t="12700" r="25400" b="25400"/>
                      <wp:wrapNone/>
                      <wp:docPr id="84" name="五角星 84"/>
                      <wp:cNvGraphicFramePr/>
                      <a:graphic xmlns:a="http://schemas.openxmlformats.org/drawingml/2006/main">
                        <a:graphicData uri="http://schemas.microsoft.com/office/word/2010/wordprocessingShape">
                          <wps:wsp>
                            <wps:cNvSpPr/>
                            <wps:spPr>
                              <a:xfrm>
                                <a:off x="0" y="0"/>
                                <a:ext cx="76200" cy="76200"/>
                              </a:xfrm>
                              <a:prstGeom prst="star5">
                                <a:avLst/>
                              </a:prstGeom>
                              <a:solidFill>
                                <a:srgbClr val="FF0000"/>
                              </a:solid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229.95pt;margin-top:132.15pt;height:6pt;width:6pt;z-index:251664384;v-text-anchor:middle;mso-width-relative:page;mso-height-relative:page;" fillcolor="#FF0000" filled="t" stroked="t" coordsize="76200,76200" o:gfxdata="UEsDBAoAAAAAAIdO4kAAAAAAAAAAAAAAAAAEAAAAZHJzL1BLAwQUAAAACACHTuJAJqdBK9kAAAAL&#10;AQAADwAAAGRycy9kb3ducmV2LnhtbE2PTU/DMAyG70j7D5GRuLG0W+lYaTohJsQRsXGAW9qYtqxx&#10;qiT74tdjTuzo149ePy5XJzuIA/rQO1KQThMQSI0zPbUK3rfPt/cgQtRk9OAIFZwxwKqaXJW6MO5I&#10;b3jYxFZwCYVCK+hiHAspQ9Oh1WHqRiTefTlvdeTRt9J4feRyO8hZkuTS6p74QqdHfOqw2W32VsFH&#10;jeZnfe7Jv35++8d6bV5yMkrdXKfJA4iIp/gPw58+q0PFTrXbkwliUJDdLZeMKpjl2RwEE9ki5aTm&#10;ZJHPQValvPyh+gVQSwMEFAAAAAgAh07iQKgUI/ViAgAA4AQAAA4AAABkcnMvZTJvRG9jLnhtbK1U&#10;zW4TMRC+I/EOlu90kyj9IeqmihoFIVW0UkGcHa+dteQ/bCeb8hiIAzeOvAPPgxCPwWfv9g849EAO&#10;mxnP+JuZb2Z8erY3muxEiMrZmo4PRpQIy12j7Kam796uXpxQEhOzDdPOipreiEjP5s+fnXZ+Jiau&#10;dboRgQDExlnna9qm5GdVFXkrDIsHzgsLo3TBsAQ1bKomsA7oRleT0eio6lxofHBcxIjTZW+kA2J4&#10;CqCTUnGxdHxrhE09ahCaJZQUW+UjnZdspRQ8XUoZRSK6pqg0lS+CQF7nbzU/ZbNNYL5VfEiBPSWF&#10;P2oyTFkEvYNassTINqi/oIziwUUn0wF3puoLKYygivHoD26uW+ZFqQVUR39Hevx/sPzN7ioQ1dT0&#10;ZEqJZQYd//H9869vn35++UpwBoI6H2fwu/ZXYdAixFztXgaT/1EH2RdSb+5IFftEOA6Pj9B1Sjgs&#10;vQiM6v6qDzG9Es6QLNQUkxcOC5NsdxFT73vrk0NFp1WzUloXJWzW5zqQHUN7V6sRfjlhwD9y05Z0&#10;NZ0cTksiDEMrMSzIyXgUHu2GEqY32AaeQon96HZ8WpCc5JLFtk+mIAy5aIuUMok9bVlau+YGvAfX&#10;D2T0fKVw/4LFdMUCJhCMYUfTJT5SO2TvBomS1oWP/zrP/hgMWCnpMNGo7MOWBUGJfm0xMi/H02le&#10;gaJMD48nUMJDy/qhxW7NuQOrY7wGnhcx+yd9K8rgzHus8iJHhYlZjtg9h4NynvpNw2PAxWJR3DD2&#10;nqULe+15Bs9dtG6xTU6q0u17dgbSMPilo8OS5s16qBev+4dp/h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mp0Er2QAAAAsBAAAPAAAAAAAAAAEAIAAAACIAAABkcnMvZG93bnJldi54bWxQSwECFAAU&#10;AAAACACHTuJAqBQj9WICAADgBAAADgAAAAAAAAABACAAAAAoAQAAZHJzL2Uyb0RvYy54bWxQSwUG&#10;AAAAAAYABgBZAQAA/AUAAAAA&#10;" path="m0,29105l29105,29105,38100,0,47094,29105,76199,29105,52652,47093,61647,76199,38100,58211,14552,76199,23547,47093xe">
                      <v:path o:connectlocs="38100,0;0,29105;14552,76199;61647,76199;76199,29105" o:connectangles="247,164,82,82,0"/>
                      <v:fill on="t" focussize="0,0"/>
                      <v:stroke weight="2pt" color="#FF0000 [2404]" joinstyle="round"/>
                      <v:imagedata o:title=""/>
                      <o:lock v:ext="edit" aspectratio="f"/>
                    </v:shape>
                  </w:pict>
                </mc:Fallback>
              </mc:AlternateContent>
            </w:r>
            <w:r>
              <w:rPr>
                <w:color w:val="auto"/>
                <w:sz w:val="21"/>
                <w:highlight w:val="none"/>
              </w:rPr>
              <mc:AlternateContent>
                <mc:Choice Requires="wps">
                  <w:drawing>
                    <wp:anchor distT="0" distB="0" distL="114300" distR="114300" simplePos="0" relativeHeight="251663360" behindDoc="0" locked="0" layoutInCell="1" allowOverlap="1">
                      <wp:simplePos x="0" y="0"/>
                      <wp:positionH relativeFrom="column">
                        <wp:posOffset>1050290</wp:posOffset>
                      </wp:positionH>
                      <wp:positionV relativeFrom="paragraph">
                        <wp:posOffset>1436370</wp:posOffset>
                      </wp:positionV>
                      <wp:extent cx="76200" cy="76200"/>
                      <wp:effectExtent l="12700" t="12700" r="25400" b="25400"/>
                      <wp:wrapNone/>
                      <wp:docPr id="77" name="五角星 77"/>
                      <wp:cNvGraphicFramePr/>
                      <a:graphic xmlns:a="http://schemas.openxmlformats.org/drawingml/2006/main">
                        <a:graphicData uri="http://schemas.microsoft.com/office/word/2010/wordprocessingShape">
                          <wps:wsp>
                            <wps:cNvSpPr/>
                            <wps:spPr>
                              <a:xfrm>
                                <a:off x="0" y="0"/>
                                <a:ext cx="76200" cy="76200"/>
                              </a:xfrm>
                              <a:prstGeom prst="star5">
                                <a:avLst/>
                              </a:prstGeom>
                              <a:solidFill>
                                <a:srgbClr val="FF0000"/>
                              </a:solid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82.7pt;margin-top:113.1pt;height:6pt;width:6pt;z-index:251663360;v-text-anchor:middle;mso-width-relative:page;mso-height-relative:page;" fillcolor="#FF0000" filled="t" stroked="t" coordsize="76200,76200" o:gfxdata="UEsDBAoAAAAAAIdO4kAAAAAAAAAAAAAAAAAEAAAAZHJzL1BLAwQUAAAACACHTuJAUyNF8dcAAAAL&#10;AQAADwAAAGRycy9kb3ducmV2LnhtbE2PzU7DMBCE75V4B2uRuLVODaRViFMhKsQRUTjAzYmXJG28&#10;jmz3j6dne4LjzH6anSlXJzeIA4bYe9Iwn2UgkBpve2o1fLw/T5cgYjJkzeAJNZwxwqq6mpSmsP5I&#10;b3jYpFZwCMXCaOhSGgspY9OhM3HmRyS+ffvgTGIZWmmDOXK4G6TKslw60xN/6MyITx02u83eafis&#10;0f6szz2F169teKzX9iUnq/XN9Tx7AJHwlP5guNTn6lBxp9rvyUYxsM7v7xjVoFSuQFyIxYKdmp3b&#10;pQJZlfL/huoXUEsDBBQAAAAIAIdO4kCouTMsYwIAAOAEAAAOAAAAZHJzL2Uyb0RvYy54bWytVM1u&#10;EzEQviPxDpbvdJMobSDqpooaBSFVtFJAnB2vnV3Jf9hONuUxEAduHHkHngchHoPP3m2bFg45kMNm&#10;xjP+ZuabGZ9f7LUiO+FDY01JhycDSoThtmrMpqTv3y1fvKQkRGYqpqwRJb0VgV7Mnj87b91UjGxt&#10;VSU8AYgJ09aVtI7RTYsi8FpoFk6sEwZGab1mEarfFJVnLdC1KkaDwVnRWl85b7kIAaeLzkh7RH8M&#10;oJWy4WJh+VYLEztULxSLKCnUjQt0lrOVUvB4LWUQkaiSotKYvwgCeZ2+xeycTTeeubrhfQrsmBSe&#10;1KRZYxD0HmrBIiNb3/wFpRvubbAynnCri66QzAiqGA6ecLOqmRO5FlAd3D3p4f/B8re7G0+aqqST&#10;CSWGaXT8548vv79//vX1G8EZCGpdmMJv5W58rwWIqdq99Dr9ow6yz6Te3pMq9pFwHE7O0HVKOCyd&#10;CIzi4arzIb4WVpMklBST508zk2x3FWLne+eTQgWrmmrZKJUVv1lfKk92DO1dLgf4pYQB/8hNGdKW&#10;dHQ6zokwDK3EsCAn7VB4MBtKmNpgG3j0Ofaj2+G4ICnJBQt1l0xG6HNRBiklEjvakrS21S1497Yb&#10;yOD4ssH9KxbiDfOYQDCGHY3X+Ehlkb3tJUpq6z/96zz5YzBgpaTFRKOyj1vmBSXqjcHIvBqOx2kF&#10;sjI+nYyg+EPL+tBitvrSgtUhXgPHs5j8o7oTpbf6A1Z5nqLCxAxH7I7DXrmM3abhMeBiPs9uGHvH&#10;4pVZOZ7AUxeNnW+jlU3u9gM7PWkY/NzRfknTZh3q2evhYZr9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FMjRfHXAAAACwEAAA8AAAAAAAAAAQAgAAAAIgAAAGRycy9kb3ducmV2LnhtbFBLAQIUABQA&#10;AAAIAIdO4kCouTMsYwIAAOAEAAAOAAAAAAAAAAEAIAAAACYBAABkcnMvZTJvRG9jLnhtbFBLBQYA&#10;AAAABgAGAFkBAAD7BQAAAAA=&#10;" path="m0,29105l29105,29105,38100,0,47094,29105,76199,29105,52652,47093,61647,76199,38100,58211,14552,76199,23547,47093xe">
                      <v:path o:connectlocs="38100,0;0,29105;14552,76199;61647,76199;76199,29105" o:connectangles="247,164,82,82,0"/>
                      <v:fill on="t" focussize="0,0"/>
                      <v:stroke weight="2pt" color="#FF0000 [2404]" joinstyle="round"/>
                      <v:imagedata o:title=""/>
                      <o:lock v:ext="edit" aspectratio="f"/>
                    </v:shape>
                  </w:pict>
                </mc:Fallback>
              </mc:AlternateContent>
            </w:r>
            <w:r>
              <w:rPr>
                <w:color w:val="auto"/>
                <w:sz w:val="21"/>
                <w:highlight w:val="none"/>
              </w:rPr>
              <mc:AlternateContent>
                <mc:Choice Requires="wps">
                  <w:drawing>
                    <wp:anchor distT="0" distB="0" distL="114300" distR="114300" simplePos="0" relativeHeight="251662336" behindDoc="0" locked="0" layoutInCell="1" allowOverlap="1">
                      <wp:simplePos x="0" y="0"/>
                      <wp:positionH relativeFrom="column">
                        <wp:posOffset>1486535</wp:posOffset>
                      </wp:positionH>
                      <wp:positionV relativeFrom="paragraph">
                        <wp:posOffset>482600</wp:posOffset>
                      </wp:positionV>
                      <wp:extent cx="76200" cy="76200"/>
                      <wp:effectExtent l="12700" t="12700" r="25400" b="25400"/>
                      <wp:wrapNone/>
                      <wp:docPr id="75" name="五角星 75"/>
                      <wp:cNvGraphicFramePr/>
                      <a:graphic xmlns:a="http://schemas.openxmlformats.org/drawingml/2006/main">
                        <a:graphicData uri="http://schemas.microsoft.com/office/word/2010/wordprocessingShape">
                          <wps:wsp>
                            <wps:cNvSpPr/>
                            <wps:spPr>
                              <a:xfrm>
                                <a:off x="3729355" y="6790055"/>
                                <a:ext cx="76200" cy="76200"/>
                              </a:xfrm>
                              <a:prstGeom prst="star5">
                                <a:avLst/>
                              </a:prstGeom>
                              <a:solidFill>
                                <a:srgbClr val="FF0000"/>
                              </a:solid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17.05pt;margin-top:38pt;height:6pt;width:6pt;z-index:251662336;v-text-anchor:middle;mso-width-relative:page;mso-height-relative:page;" fillcolor="#FF0000" filled="t" stroked="t" coordsize="76200,76200" o:gfxdata="UEsDBAoAAAAAAIdO4kAAAAAAAAAAAAAAAAAEAAAAZHJzL1BLAwQUAAAACACHTuJAHUYItdYAAAAJ&#10;AQAADwAAAGRycy9kb3ducmV2LnhtbE2PTU/DMAyG70j8h8hI3FjSMpWqNJ0QE+KIGBzgljZe29E4&#10;VZJ98esxJzjafvT6eevVyU3igCGOnjRkCwUCqfN2pF7D+9vTTQkiJkPWTJ5QwxkjrJrLi9pU1h/p&#10;FQ+b1AsOoVgZDUNKcyVl7AZ0Ji78jMS3rQ/OJB5DL20wRw53k8yVKqQzI/GHwcz4OGD3tdk7DR8t&#10;2u/1eaTw8rkLD+3aPhdktb6+ytQ9iISn9AfDrz6rQ8NOrd+TjWLSkN8uM0Y13BXciYF8WfCi1VCW&#10;CmRTy/8Nmh9QSwMEFAAAAAgAh07iQFuZ3iZxAgAA7AQAAA4AAABkcnMvZTJvRG9jLnhtbK1UzW4T&#10;MRC+I/EOlu90N2nS0CibKmoUhFTRSgVxdrze7Er+w3ayKY+BOHDrkXfgeRDiMfjs3bZp4dADOTgz&#10;ntlvZr6Z8exsryTZCecbows6OMopEZqbstGbgn54v3r1mhIfmC6ZNFoU9EZ4ejZ/+WLW2qkYmtrI&#10;UjgCEO2nrS1oHYKdZpnntVDMHxkrNIyVcYoFqG6TlY61QFcyG+b5SdYaV1pnuPAet8vOSHtE9xxA&#10;U1UNF0vDt0ro0KE6IVlASb5urKfzlG1VCR4uq8qLQGRBUWlIJ4JAXsczm8/YdOOYrRvep8Cek8KT&#10;mhRrNILeQy1ZYGTrmr+gVMOd8aYKR9yorCskMYIqBvkTbq5rZkWqBVR7e0+6/3+w/N3uypGmLOhk&#10;TIlmCh3/+ePr7+9ffn27JbgDQa31U/hd2yvXax5irHZfORX/UQfZF/R4Mjw9HgPnpqAnk9M8h5wI&#10;FvtAOBwmJ5gASjjsnQhr9gBjnQ9vhFEkCgXFFLpxYpXtLnzofO98YlhvZFOuGimT4jbrc+nIjqHV&#10;q1WOXwwO+EduUpO2oMPxKCXCMMAVBgc5KQsSvN5QwuQGm8GDS7Effe2fFyQmuWS+7pJJCH0uUiOl&#10;SGhHYZTWprxBD5zphtNbvmrw/QXz4Yo5TCMYw76GSxyVNMje9BIltXGf/3Uf/TEksFLSYrpR2act&#10;c4IS+VZjfE4Ho1Fch6SMxpMhFHdoWR9a9FadG7A6wMtgeRKjf5B3YuWM+oi1XsSoMDHNEbvjsFfO&#10;Q7d1eBi4WCySG1bAsnChry2P4LGL2iy2wVRN6vYDOz1pWILU0X5h45Yd6snr4ZGa/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AdRgi11gAAAAkBAAAPAAAAAAAAAAEAIAAAACIAAABkcnMvZG93bnJl&#10;di54bWxQSwECFAAUAAAACACHTuJAW5neJnECAADsBAAADgAAAAAAAAABACAAAAAlAQAAZHJzL2Uy&#10;b0RvYy54bWxQSwUGAAAAAAYABgBZAQAACAYAAAAA&#10;" path="m0,29105l29105,29105,38100,0,47094,29105,76199,29105,52652,47093,61647,76199,38100,58211,14552,76199,23547,47093xe">
                      <v:path o:connectlocs="38100,0;0,29105;14552,76199;61647,76199;76199,29105" o:connectangles="247,164,82,82,0"/>
                      <v:fill on="t" focussize="0,0"/>
                      <v:stroke weight="2pt" color="#FF0000 [2404]" joinstyle="round"/>
                      <v:imagedata o:title=""/>
                      <o:lock v:ext="edit" aspectratio="f"/>
                    </v:shape>
                  </w:pict>
                </mc:Fallback>
              </mc:AlternateContent>
            </w:r>
            <w:r>
              <w:rPr>
                <w:rFonts w:hint="default" w:ascii="Times New Roman" w:hAnsi="Times New Roman" w:cs="Times New Roman"/>
                <w:color w:val="auto"/>
                <w:highlight w:val="none"/>
                <w:lang w:eastAsia="zh-CN"/>
              </w:rPr>
              <w:drawing>
                <wp:inline distT="0" distB="0" distL="114300" distR="114300">
                  <wp:extent cx="4457700" cy="2275205"/>
                  <wp:effectExtent l="0" t="0" r="0" b="10795"/>
                  <wp:docPr id="74" name="图片 74" descr="鸡西市鸡冠区2025年农村供水保障工程_2025年09月26日093653_分析报告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鸡西市鸡冠区2025年农村供水保障工程_2025年09月26日093653_分析报告_07"/>
                          <pic:cNvPicPr>
                            <a:picLocks noChangeAspect="1"/>
                          </pic:cNvPicPr>
                        </pic:nvPicPr>
                        <pic:blipFill>
                          <a:blip r:embed="rId10"/>
                          <a:srcRect l="10070" t="14884" r="10041" b="27472"/>
                          <a:stretch>
                            <a:fillRect/>
                          </a:stretch>
                        </pic:blipFill>
                        <pic:spPr>
                          <a:xfrm>
                            <a:off x="0" y="0"/>
                            <a:ext cx="4457700" cy="2275205"/>
                          </a:xfrm>
                          <a:prstGeom prst="rect">
                            <a:avLst/>
                          </a:prstGeom>
                        </pic:spPr>
                      </pic:pic>
                    </a:graphicData>
                  </a:graphic>
                </wp:inline>
              </w:drawing>
            </w:r>
          </w:p>
          <w:p w14:paraId="5B4D8104">
            <w:pPr>
              <w:pStyle w:val="102"/>
              <w:ind w:firstLine="198" w:firstLineChars="82"/>
              <w:rPr>
                <w:rFonts w:hint="default" w:ascii="Times New Roman" w:hAnsi="Times New Roman" w:cs="Times New Roman"/>
                <w:b/>
                <w:bCs/>
                <w:color w:val="auto"/>
                <w:sz w:val="24"/>
                <w:szCs w:val="24"/>
                <w:highlight w:val="none"/>
              </w:rPr>
            </w:pPr>
            <w:r>
              <w:rPr>
                <w:rFonts w:hint="default" w:ascii="Times New Roman" w:hAnsi="Times New Roman" w:cs="Times New Roman"/>
                <w:b/>
                <w:bCs/>
                <w:color w:val="auto"/>
                <w:sz w:val="24"/>
                <w:szCs w:val="24"/>
                <w:highlight w:val="none"/>
              </w:rPr>
              <w:t>图</w:t>
            </w:r>
            <w:r>
              <w:rPr>
                <w:rFonts w:hint="eastAsia" w:cs="Times New Roman"/>
                <w:b/>
                <w:bCs/>
                <w:color w:val="auto"/>
                <w:sz w:val="24"/>
                <w:szCs w:val="24"/>
                <w:highlight w:val="none"/>
                <w:lang w:val="en-US" w:eastAsia="zh-CN"/>
              </w:rPr>
              <w:t>1-</w:t>
            </w:r>
            <w:r>
              <w:rPr>
                <w:rFonts w:hint="default" w:ascii="Times New Roman" w:hAnsi="Times New Roman" w:cs="Times New Roman"/>
                <w:b/>
                <w:bCs/>
                <w:color w:val="auto"/>
                <w:sz w:val="24"/>
                <w:szCs w:val="24"/>
                <w:highlight w:val="none"/>
              </w:rPr>
              <w:t xml:space="preserve">1  </w:t>
            </w:r>
            <w:r>
              <w:rPr>
                <w:rFonts w:hint="default" w:ascii="Times New Roman" w:hAnsi="Times New Roman" w:cs="Times New Roman"/>
                <w:b/>
                <w:bCs/>
                <w:color w:val="auto"/>
                <w:sz w:val="24"/>
                <w:szCs w:val="24"/>
                <w:highlight w:val="none"/>
                <w:lang w:val="en-US" w:eastAsia="zh-CN"/>
              </w:rPr>
              <w:t>本项目与环境管控单元叠图</w:t>
            </w:r>
          </w:p>
          <w:p w14:paraId="2348828D">
            <w:pPr>
              <w:widowControl/>
              <w:spacing w:line="360" w:lineRule="auto"/>
              <w:jc w:val="center"/>
              <w:rPr>
                <w:rFonts w:hint="default" w:ascii="Times New Roman" w:hAnsi="Times New Roman" w:eastAsia="宋体" w:cs="Times New Roman"/>
                <w:color w:val="auto"/>
                <w:sz w:val="24"/>
                <w:highlight w:val="none"/>
              </w:rPr>
            </w:pPr>
            <w:r>
              <w:rPr>
                <w:rFonts w:hint="default" w:ascii="Times New Roman" w:hAnsi="Times New Roman" w:eastAsia="宋体" w:cs="Times New Roman"/>
                <w:b/>
                <w:color w:val="auto"/>
                <w:sz w:val="24"/>
                <w:highlight w:val="none"/>
              </w:rPr>
              <w:t>表1-</w:t>
            </w:r>
            <w:r>
              <w:rPr>
                <w:rFonts w:hint="default" w:ascii="Times New Roman" w:hAnsi="Times New Roman" w:eastAsia="宋体" w:cs="Times New Roman"/>
                <w:b/>
                <w:color w:val="auto"/>
                <w:sz w:val="24"/>
                <w:highlight w:val="none"/>
                <w:lang w:val="en-US" w:eastAsia="zh-CN"/>
              </w:rPr>
              <w:t>1</w:t>
            </w:r>
            <w:r>
              <w:rPr>
                <w:rFonts w:hint="default" w:ascii="Times New Roman" w:hAnsi="Times New Roman" w:eastAsia="宋体" w:cs="Times New Roman"/>
                <w:b/>
                <w:color w:val="auto"/>
                <w:sz w:val="24"/>
                <w:highlight w:val="none"/>
              </w:rPr>
              <w:t xml:space="preserve"> </w:t>
            </w:r>
            <w:r>
              <w:rPr>
                <w:rFonts w:hint="default" w:ascii="Times New Roman" w:hAnsi="Times New Roman" w:eastAsia="宋体" w:cs="Times New Roman"/>
                <w:b/>
                <w:color w:val="auto"/>
                <w:sz w:val="24"/>
                <w:highlight w:val="none"/>
                <w:lang w:eastAsia="zh-CN"/>
              </w:rPr>
              <w:t>与地下水环境</w:t>
            </w:r>
            <w:r>
              <w:rPr>
                <w:rFonts w:hint="default" w:ascii="Times New Roman" w:hAnsi="Times New Roman" w:eastAsia="宋体" w:cs="Times New Roman"/>
                <w:b/>
                <w:color w:val="auto"/>
                <w:sz w:val="24"/>
                <w:highlight w:val="none"/>
              </w:rPr>
              <w:t>管控</w:t>
            </w:r>
            <w:r>
              <w:rPr>
                <w:rFonts w:hint="default" w:ascii="Times New Roman" w:hAnsi="Times New Roman" w:eastAsia="宋体" w:cs="Times New Roman"/>
                <w:b/>
                <w:color w:val="auto"/>
                <w:sz w:val="24"/>
                <w:highlight w:val="none"/>
                <w:lang w:eastAsia="zh-CN"/>
              </w:rPr>
              <w:t>区</w:t>
            </w:r>
            <w:r>
              <w:rPr>
                <w:rFonts w:hint="default" w:ascii="Times New Roman" w:hAnsi="Times New Roman" w:eastAsia="宋体" w:cs="Times New Roman"/>
                <w:b/>
                <w:color w:val="auto"/>
                <w:sz w:val="24"/>
                <w:highlight w:val="none"/>
              </w:rPr>
              <w:t>要求符合性分析</w:t>
            </w:r>
          </w:p>
          <w:tbl>
            <w:tblPr>
              <w:tblStyle w:val="28"/>
              <w:tblpPr w:leftFromText="180" w:rightFromText="180" w:vertAnchor="text" w:tblpXSpec="center" w:tblpY="1"/>
              <w:tblOverlap w:val="never"/>
              <w:tblW w:w="4994"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61"/>
              <w:gridCol w:w="630"/>
              <w:gridCol w:w="328"/>
              <w:gridCol w:w="328"/>
              <w:gridCol w:w="338"/>
              <w:gridCol w:w="306"/>
              <w:gridCol w:w="3442"/>
              <w:gridCol w:w="975"/>
              <w:gridCol w:w="7"/>
            </w:tblGrid>
            <w:tr w14:paraId="390D34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gridAfter w:val="1"/>
                <w:wAfter w:w="5" w:type="pct"/>
                <w:trHeight w:val="794" w:hRule="atLeast"/>
              </w:trPr>
              <w:tc>
                <w:tcPr>
                  <w:tcW w:w="471" w:type="pct"/>
                  <w:vAlign w:val="center"/>
                </w:tcPr>
                <w:p w14:paraId="0309E8DA">
                  <w:pPr>
                    <w:jc w:val="center"/>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环境管控单元编码</w:t>
                  </w:r>
                </w:p>
              </w:tc>
              <w:tc>
                <w:tcPr>
                  <w:tcW w:w="448" w:type="pct"/>
                  <w:vAlign w:val="center"/>
                </w:tcPr>
                <w:p w14:paraId="0CAFC3A5">
                  <w:pPr>
                    <w:jc w:val="center"/>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环境管控单元名称</w:t>
                  </w:r>
                </w:p>
              </w:tc>
              <w:tc>
                <w:tcPr>
                  <w:tcW w:w="233" w:type="pct"/>
                  <w:vAlign w:val="center"/>
                </w:tcPr>
                <w:p w14:paraId="0814EAD7">
                  <w:pPr>
                    <w:jc w:val="center"/>
                    <w:rPr>
                      <w:rFonts w:hint="default" w:ascii="Times New Roman" w:hAnsi="Times New Roman" w:eastAsia="宋体" w:cs="Times New Roman"/>
                      <w:color w:val="auto"/>
                      <w:szCs w:val="21"/>
                      <w:highlight w:val="none"/>
                      <w:lang w:eastAsia="zh-CN"/>
                    </w:rPr>
                  </w:pPr>
                  <w:r>
                    <w:rPr>
                      <w:rFonts w:hint="default" w:ascii="Times New Roman" w:hAnsi="Times New Roman" w:eastAsia="宋体" w:cs="Times New Roman"/>
                      <w:color w:val="auto"/>
                      <w:szCs w:val="21"/>
                      <w:highlight w:val="none"/>
                      <w:lang w:eastAsia="zh-CN"/>
                    </w:rPr>
                    <w:t>所属地市</w:t>
                  </w:r>
                </w:p>
              </w:tc>
              <w:tc>
                <w:tcPr>
                  <w:tcW w:w="233" w:type="pct"/>
                  <w:vAlign w:val="center"/>
                </w:tcPr>
                <w:p w14:paraId="357520B5">
                  <w:pPr>
                    <w:jc w:val="center"/>
                    <w:rPr>
                      <w:rFonts w:hint="default" w:ascii="Times New Roman" w:hAnsi="Times New Roman" w:eastAsia="宋体" w:cs="Times New Roman"/>
                      <w:color w:val="auto"/>
                      <w:szCs w:val="21"/>
                      <w:highlight w:val="none"/>
                      <w:lang w:eastAsia="zh-CN"/>
                    </w:rPr>
                  </w:pPr>
                  <w:r>
                    <w:rPr>
                      <w:rFonts w:hint="default" w:ascii="Times New Roman" w:hAnsi="Times New Roman" w:eastAsia="宋体" w:cs="Times New Roman"/>
                      <w:color w:val="auto"/>
                      <w:szCs w:val="21"/>
                      <w:highlight w:val="none"/>
                      <w:lang w:eastAsia="zh-CN"/>
                    </w:rPr>
                    <w:t>所属区县</w:t>
                  </w:r>
                </w:p>
              </w:tc>
              <w:tc>
                <w:tcPr>
                  <w:tcW w:w="240" w:type="pct"/>
                  <w:vAlign w:val="center"/>
                </w:tcPr>
                <w:p w14:paraId="47322D8B">
                  <w:pPr>
                    <w:jc w:val="center"/>
                    <w:rPr>
                      <w:rFonts w:hint="default" w:ascii="Times New Roman" w:hAnsi="Times New Roman" w:eastAsia="宋体" w:cs="Times New Roman"/>
                      <w:color w:val="auto"/>
                      <w:szCs w:val="21"/>
                      <w:highlight w:val="none"/>
                      <w:lang w:eastAsia="zh-CN"/>
                    </w:rPr>
                  </w:pPr>
                  <w:r>
                    <w:rPr>
                      <w:rFonts w:hint="eastAsia" w:eastAsia="宋体" w:cs="Times New Roman"/>
                      <w:color w:val="auto"/>
                      <w:szCs w:val="21"/>
                      <w:highlight w:val="none"/>
                      <w:lang w:eastAsia="zh-CN"/>
                    </w:rPr>
                    <w:t>管控区类型</w:t>
                  </w:r>
                </w:p>
              </w:tc>
              <w:tc>
                <w:tcPr>
                  <w:tcW w:w="2671" w:type="pct"/>
                  <w:gridSpan w:val="2"/>
                  <w:vAlign w:val="center"/>
                </w:tcPr>
                <w:p w14:paraId="3C9225B9">
                  <w:pPr>
                    <w:jc w:val="center"/>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kern w:val="0"/>
                      <w:szCs w:val="21"/>
                      <w:highlight w:val="none"/>
                    </w:rPr>
                    <w:t>管控要求</w:t>
                  </w:r>
                </w:p>
              </w:tc>
              <w:tc>
                <w:tcPr>
                  <w:tcW w:w="694" w:type="pct"/>
                  <w:vAlign w:val="center"/>
                </w:tcPr>
                <w:p w14:paraId="606D6907">
                  <w:pPr>
                    <w:jc w:val="center"/>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符合性分析</w:t>
                  </w:r>
                </w:p>
              </w:tc>
            </w:tr>
            <w:tr w14:paraId="5E6397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4" w:hRule="atLeast"/>
              </w:trPr>
              <w:tc>
                <w:tcPr>
                  <w:tcW w:w="471" w:type="pct"/>
                  <w:vAlign w:val="center"/>
                </w:tcPr>
                <w:p w14:paraId="030ABEA9">
                  <w:pPr>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YS2303026310001</w:t>
                  </w:r>
                </w:p>
              </w:tc>
              <w:tc>
                <w:tcPr>
                  <w:tcW w:w="448" w:type="pct"/>
                  <w:vAlign w:val="center"/>
                </w:tcPr>
                <w:p w14:paraId="16735FA5">
                  <w:pPr>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 xml:space="preserve">鸡冠区地下水环境一 </w:t>
                  </w:r>
                </w:p>
                <w:p w14:paraId="0D0A0681">
                  <w:pPr>
                    <w:jc w:val="center"/>
                    <w:rPr>
                      <w:rFonts w:hint="default" w:ascii="Times New Roman" w:hAnsi="Times New Roman" w:eastAsia="宋体" w:cs="Times New Roman"/>
                      <w:color w:val="auto"/>
                      <w:szCs w:val="21"/>
                      <w:highlight w:val="none"/>
                      <w:lang w:eastAsia="zh-CN"/>
                    </w:rPr>
                  </w:pPr>
                  <w:r>
                    <w:rPr>
                      <w:rFonts w:hint="default" w:ascii="Times New Roman" w:hAnsi="Times New Roman" w:eastAsia="宋体" w:cs="Times New Roman"/>
                      <w:color w:val="auto"/>
                      <w:szCs w:val="21"/>
                      <w:highlight w:val="none"/>
                      <w:lang w:val="en-US" w:eastAsia="zh-CN"/>
                    </w:rPr>
                    <w:t>般管控区</w:t>
                  </w:r>
                </w:p>
              </w:tc>
              <w:tc>
                <w:tcPr>
                  <w:tcW w:w="233" w:type="pct"/>
                  <w:vAlign w:val="center"/>
                </w:tcPr>
                <w:p w14:paraId="3E790C04">
                  <w:pPr>
                    <w:jc w:val="center"/>
                    <w:rPr>
                      <w:rFonts w:hint="default" w:ascii="Times New Roman" w:hAnsi="Times New Roman" w:eastAsia="宋体" w:cs="Times New Roman"/>
                      <w:color w:val="auto"/>
                      <w:szCs w:val="21"/>
                      <w:highlight w:val="none"/>
                      <w:lang w:eastAsia="zh-CN"/>
                    </w:rPr>
                  </w:pPr>
                  <w:r>
                    <w:rPr>
                      <w:rFonts w:hint="eastAsia" w:eastAsia="宋体" w:cs="Times New Roman"/>
                      <w:color w:val="auto"/>
                      <w:szCs w:val="21"/>
                      <w:highlight w:val="none"/>
                      <w:lang w:eastAsia="zh-CN"/>
                    </w:rPr>
                    <w:t>鸡西</w:t>
                  </w:r>
                  <w:r>
                    <w:rPr>
                      <w:rFonts w:hint="default" w:ascii="Times New Roman" w:hAnsi="Times New Roman" w:eastAsia="宋体" w:cs="Times New Roman"/>
                      <w:color w:val="auto"/>
                      <w:szCs w:val="21"/>
                      <w:highlight w:val="none"/>
                      <w:lang w:eastAsia="zh-CN"/>
                    </w:rPr>
                    <w:t>市</w:t>
                  </w:r>
                </w:p>
              </w:tc>
              <w:tc>
                <w:tcPr>
                  <w:tcW w:w="233" w:type="pct"/>
                  <w:vAlign w:val="center"/>
                </w:tcPr>
                <w:p w14:paraId="379ABB58">
                  <w:pPr>
                    <w:jc w:val="center"/>
                    <w:rPr>
                      <w:rFonts w:hint="default" w:ascii="Times New Roman" w:hAnsi="Times New Roman" w:eastAsia="宋体" w:cs="Times New Roman"/>
                      <w:color w:val="auto"/>
                      <w:szCs w:val="21"/>
                      <w:highlight w:val="none"/>
                      <w:lang w:eastAsia="zh-CN"/>
                    </w:rPr>
                  </w:pPr>
                  <w:r>
                    <w:rPr>
                      <w:rFonts w:hint="eastAsia" w:eastAsia="宋体" w:cs="Times New Roman"/>
                      <w:color w:val="auto"/>
                      <w:szCs w:val="21"/>
                      <w:highlight w:val="none"/>
                      <w:lang w:eastAsia="zh-CN"/>
                    </w:rPr>
                    <w:t>鸡冠区</w:t>
                  </w:r>
                </w:p>
              </w:tc>
              <w:tc>
                <w:tcPr>
                  <w:tcW w:w="240" w:type="pct"/>
                  <w:vAlign w:val="center"/>
                </w:tcPr>
                <w:p w14:paraId="4F936812">
                  <w:pPr>
                    <w:jc w:val="center"/>
                    <w:rPr>
                      <w:rFonts w:hint="eastAsia" w:eastAsia="宋体" w:cs="Times New Roman"/>
                      <w:color w:val="auto"/>
                      <w:szCs w:val="21"/>
                      <w:highlight w:val="none"/>
                      <w:lang w:eastAsia="zh-CN"/>
                    </w:rPr>
                  </w:pPr>
                  <w:r>
                    <w:rPr>
                      <w:rFonts w:hint="eastAsia" w:eastAsia="宋体" w:cs="Times New Roman"/>
                      <w:color w:val="auto"/>
                      <w:szCs w:val="21"/>
                      <w:highlight w:val="none"/>
                      <w:lang w:eastAsia="zh-CN"/>
                    </w:rPr>
                    <w:t>一般管控区</w:t>
                  </w:r>
                </w:p>
              </w:tc>
              <w:tc>
                <w:tcPr>
                  <w:tcW w:w="217" w:type="pct"/>
                  <w:vAlign w:val="center"/>
                </w:tcPr>
                <w:p w14:paraId="320065C9">
                  <w:pPr>
                    <w:jc w:val="center"/>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lang w:val="en-US" w:eastAsia="zh-CN"/>
                    </w:rPr>
                    <w:t>环境风险防控</w:t>
                  </w:r>
                </w:p>
              </w:tc>
              <w:tc>
                <w:tcPr>
                  <w:tcW w:w="2453" w:type="pct"/>
                  <w:vAlign w:val="center"/>
                </w:tcPr>
                <w:p w14:paraId="46A3697B">
                  <w:pPr>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lang w:val="en-US" w:eastAsia="zh-CN"/>
                    </w:rPr>
                    <w:t>1.土壤污染重点监管单位应当履行下列义务：（一）严格控制有毒有害物质排放，并按年度向生态环境主管部门报告排放情况；（二）建立土壤污染隐患排查制度，保证持续有效防止有毒有害物质渗漏、流失、扬散；（三）制定、实施自行监测方案，并将监测数据报生态环境主管部门。 2.重点单位新、改、扩建项目地下储罐储存有毒有害物质的，应当在项目投入生产或者使用之前，将地下储罐的信息报所在地设区的市级生态环境主管部门备案。3.重点单位应当建立土壤和地下水污染隐患排查治理制度，定期对重点区域、重点设施开展隐患排查。发现污染隐患的，应当制定整改方案，及时采取技术、管理措施消除隐患。隐患排查、治理情况应当如实记录并建立档案。重点区域包括涉及有毒有害物质的生产区，原材料及固体废物的堆存区、储放区和转运区等；重点设施包括涉及有毒有害物质的地下储罐、地下管线，以及污染治理设施等。4.化学品生产企业以及工业集聚区、矿山开采区、尾矿库、危险废物处置场、垃圾填埋场等的运营、管理单位，应当采取防渗漏等措施，并建设地下水水质监测井进行监测，防止地下水污染。5.重点单位通过新、改、扩建项目的土壤和地下水环境现状调查，发现项目用地污染物含量超过国家或者地方有关建设用地土壤污染风险管控标准的，土地使用权人或者污染责任人应当参照污染地块土壤环境管理有关规定开展详细调查、风险评估、风险管控、治理与修复等活动。</w:t>
                  </w:r>
                </w:p>
              </w:tc>
              <w:tc>
                <w:tcPr>
                  <w:tcW w:w="700" w:type="pct"/>
                  <w:gridSpan w:val="2"/>
                  <w:vAlign w:val="center"/>
                </w:tcPr>
                <w:p w14:paraId="6273D635">
                  <w:pPr>
                    <w:jc w:val="center"/>
                    <w:rPr>
                      <w:rFonts w:hint="default" w:cs="Times New Roman"/>
                      <w:color w:val="auto"/>
                      <w:kern w:val="0"/>
                      <w:szCs w:val="21"/>
                      <w:highlight w:val="none"/>
                      <w:lang w:val="en-US" w:eastAsia="zh-CN"/>
                    </w:rPr>
                  </w:pPr>
                  <w:r>
                    <w:rPr>
                      <w:rFonts w:hint="default" w:ascii="Times New Roman" w:hAnsi="Times New Roman" w:eastAsia="宋体" w:cs="Times New Roman"/>
                      <w:color w:val="auto"/>
                      <w:kern w:val="0"/>
                      <w:szCs w:val="21"/>
                      <w:highlight w:val="none"/>
                    </w:rPr>
                    <w:t>本项目为</w:t>
                  </w:r>
                  <w:r>
                    <w:rPr>
                      <w:rFonts w:hint="default" w:ascii="Times New Roman" w:hAnsi="Times New Roman" w:eastAsia="宋体" w:cs="Times New Roman"/>
                      <w:color w:val="auto"/>
                      <w:kern w:val="0"/>
                      <w:szCs w:val="21"/>
                      <w:highlight w:val="none"/>
                      <w:lang w:val="en-US" w:eastAsia="zh-CN"/>
                    </w:rPr>
                    <w:t>农村供水工程</w:t>
                  </w:r>
                  <w:r>
                    <w:rPr>
                      <w:rFonts w:hint="default" w:ascii="Times New Roman" w:hAnsi="Times New Roman" w:eastAsia="宋体" w:cs="Times New Roman"/>
                      <w:color w:val="auto"/>
                      <w:kern w:val="0"/>
                      <w:szCs w:val="21"/>
                      <w:highlight w:val="none"/>
                      <w:lang w:eastAsia="zh-CN"/>
                    </w:rPr>
                    <w:t>，</w:t>
                  </w:r>
                  <w:r>
                    <w:rPr>
                      <w:rFonts w:hint="eastAsia" w:cs="Times New Roman"/>
                      <w:color w:val="auto"/>
                      <w:kern w:val="0"/>
                      <w:szCs w:val="21"/>
                      <w:highlight w:val="none"/>
                      <w:lang w:val="en-US" w:eastAsia="zh-CN"/>
                    </w:rPr>
                    <w:t>不排放有毒有害物质，</w:t>
                  </w:r>
                </w:p>
                <w:p w14:paraId="64306CC2">
                  <w:pPr>
                    <w:jc w:val="center"/>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lang w:val="en-US" w:eastAsia="zh-CN"/>
                    </w:rPr>
                    <w:t>不属于化学品生产企业以及工业集聚区、矿山开采区、尾矿库、危险废物处置场、垃圾填埋场等的运营、管理单位，不属于地下水污染防治重点排污单位，也不属于地下水污染防治重点排污单位</w:t>
                  </w:r>
                  <w:r>
                    <w:rPr>
                      <w:rFonts w:hint="eastAsia" w:cs="Times New Roman"/>
                      <w:color w:val="auto"/>
                      <w:kern w:val="0"/>
                      <w:szCs w:val="21"/>
                      <w:highlight w:val="none"/>
                      <w:lang w:val="en-US" w:eastAsia="zh-CN"/>
                    </w:rPr>
                    <w:t>。</w:t>
                  </w:r>
                </w:p>
              </w:tc>
            </w:tr>
          </w:tbl>
          <w:p w14:paraId="5985E8DF">
            <w:pPr>
              <w:keepNext w:val="0"/>
              <w:keepLines w:val="0"/>
              <w:pageBreakBefore w:val="0"/>
              <w:widowControl/>
              <w:kinsoku/>
              <w:wordWrap/>
              <w:overflowPunct/>
              <w:topLinePunct w:val="0"/>
              <w:bidi w:val="0"/>
              <w:spacing w:line="360" w:lineRule="auto"/>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综上所述，本项目运营期所排放的污染物经各类污染防治措施处理后，均能达标排放，对环境影响较小，不会突破环境质量底线，符合环境质量底线要求。</w:t>
            </w:r>
          </w:p>
          <w:p w14:paraId="282E66ED">
            <w:pPr>
              <w:pStyle w:val="36"/>
              <w:keepNext w:val="0"/>
              <w:keepLines w:val="0"/>
              <w:pageBreakBefore w:val="0"/>
              <w:kinsoku/>
              <w:wordWrap/>
              <w:overflowPunct/>
              <w:topLinePunct w:val="0"/>
              <w:bidi w:val="0"/>
              <w:spacing w:line="360" w:lineRule="auto"/>
              <w:ind w:firstLine="480"/>
              <w:textAlignment w:val="auto"/>
              <w:rPr>
                <w:rFonts w:hint="default" w:ascii="Times New Roman" w:hAnsi="Times New Roman" w:cs="Times New Roman" w:eastAsiaTheme="minorEastAsia"/>
                <w:color w:val="auto"/>
                <w:kern w:val="0"/>
                <w:highlight w:val="none"/>
              </w:rPr>
            </w:pPr>
            <w:r>
              <w:rPr>
                <w:rFonts w:hint="default" w:ascii="Times New Roman" w:hAnsi="Times New Roman" w:cs="Times New Roman" w:eastAsiaTheme="minorEastAsia"/>
                <w:color w:val="auto"/>
                <w:kern w:val="0"/>
                <w:highlight w:val="none"/>
              </w:rPr>
              <w:t>（3）资源利用上线</w:t>
            </w:r>
          </w:p>
          <w:p w14:paraId="04C91B11">
            <w:pPr>
              <w:keepNext w:val="0"/>
              <w:keepLines w:val="0"/>
              <w:pageBreakBefore w:val="0"/>
              <w:widowControl/>
              <w:kinsoku/>
              <w:wordWrap/>
              <w:overflowPunct/>
              <w:topLinePunct w:val="0"/>
              <w:bidi w:val="0"/>
              <w:spacing w:line="360" w:lineRule="auto"/>
              <w:ind w:firstLine="480" w:firstLineChars="200"/>
              <w:textAlignment w:val="auto"/>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rPr>
              <w:t>本项目为供水项目，不属于高水耗</w:t>
            </w:r>
            <w:r>
              <w:rPr>
                <w:rFonts w:hint="eastAsia" w:cs="Times New Roman"/>
                <w:color w:val="auto"/>
                <w:sz w:val="24"/>
                <w:highlight w:val="none"/>
                <w:lang w:eastAsia="zh-CN"/>
              </w:rPr>
              <w:t>、</w:t>
            </w:r>
            <w:r>
              <w:rPr>
                <w:rFonts w:hint="default" w:ascii="Times New Roman" w:hAnsi="Times New Roman" w:cs="Times New Roman"/>
                <w:color w:val="auto"/>
                <w:sz w:val="24"/>
                <w:highlight w:val="none"/>
              </w:rPr>
              <w:t>高能耗行业；</w:t>
            </w:r>
            <w:r>
              <w:rPr>
                <w:rFonts w:hint="eastAsia" w:cs="Times New Roman"/>
                <w:color w:val="auto"/>
                <w:sz w:val="24"/>
                <w:highlight w:val="none"/>
                <w:lang w:val="en-US" w:eastAsia="zh-CN"/>
              </w:rPr>
              <w:t>项目运行过程中需要消耗一定量的电能和水能，项目资源消耗量相对区域资源利用总量较少。</w:t>
            </w:r>
            <w:r>
              <w:rPr>
                <w:rFonts w:hint="default" w:ascii="Times New Roman" w:hAnsi="Times New Roman" w:cs="Times New Roman"/>
                <w:color w:val="auto"/>
                <w:sz w:val="24"/>
                <w:highlight w:val="none"/>
              </w:rPr>
              <w:t>用地符合国土空间规划，综上，本项目符合黑龙江省能源、水资源、土地资源等资源利用上线要求。</w:t>
            </w:r>
          </w:p>
          <w:p w14:paraId="724CD0BD">
            <w:pPr>
              <w:pStyle w:val="36"/>
              <w:keepNext w:val="0"/>
              <w:keepLines w:val="0"/>
              <w:pageBreakBefore w:val="0"/>
              <w:kinsoku/>
              <w:wordWrap/>
              <w:overflowPunct/>
              <w:topLinePunct w:val="0"/>
              <w:bidi w:val="0"/>
              <w:spacing w:line="360" w:lineRule="auto"/>
              <w:ind w:firstLine="480"/>
              <w:textAlignment w:val="auto"/>
              <w:rPr>
                <w:rFonts w:hint="default" w:ascii="Times New Roman" w:hAnsi="Times New Roman" w:cs="Times New Roman" w:eastAsiaTheme="minorEastAsia"/>
                <w:color w:val="auto"/>
                <w:kern w:val="0"/>
                <w:highlight w:val="none"/>
              </w:rPr>
            </w:pPr>
            <w:r>
              <w:rPr>
                <w:rFonts w:hint="default" w:ascii="Times New Roman" w:hAnsi="Times New Roman" w:cs="Times New Roman" w:eastAsiaTheme="minorEastAsia"/>
                <w:color w:val="auto"/>
                <w:kern w:val="0"/>
                <w:highlight w:val="none"/>
              </w:rPr>
              <w:t>（4）生态环境准入清单</w:t>
            </w:r>
          </w:p>
          <w:p w14:paraId="4162D0D3">
            <w:pPr>
              <w:keepNext w:val="0"/>
              <w:keepLines w:val="0"/>
              <w:pageBreakBefore w:val="0"/>
              <w:kinsoku/>
              <w:wordWrap/>
              <w:overflowPunct/>
              <w:topLinePunct w:val="0"/>
              <w:autoSpaceDE w:val="0"/>
              <w:autoSpaceDN w:val="0"/>
              <w:bidi w:val="0"/>
              <w:adjustRightInd w:val="0"/>
              <w:snapToGrid w:val="0"/>
              <w:spacing w:line="360" w:lineRule="auto"/>
              <w:ind w:firstLine="480" w:firstLineChars="200"/>
              <w:jc w:val="left"/>
              <w:textAlignment w:val="auto"/>
              <w:rPr>
                <w:rFonts w:hint="default" w:ascii="Times New Roman" w:hAnsi="Times New Roman" w:cs="Times New Roman" w:eastAsiaTheme="minorEastAsia"/>
                <w:color w:val="auto"/>
                <w:kern w:val="0"/>
                <w:sz w:val="24"/>
                <w:highlight w:val="none"/>
              </w:rPr>
            </w:pPr>
            <w:r>
              <w:rPr>
                <w:rFonts w:hint="default" w:ascii="Times New Roman" w:hAnsi="Times New Roman" w:cs="Times New Roman" w:eastAsiaTheme="minorEastAsia"/>
                <w:color w:val="auto"/>
                <w:kern w:val="0"/>
                <w:sz w:val="24"/>
                <w:highlight w:val="none"/>
              </w:rPr>
              <w:t>本项目</w:t>
            </w:r>
            <w:r>
              <w:rPr>
                <w:rFonts w:hint="default" w:ascii="Times New Roman" w:hAnsi="Times New Roman" w:cs="Times New Roman" w:eastAsiaTheme="minorEastAsia"/>
                <w:color w:val="auto"/>
                <w:kern w:val="0"/>
                <w:sz w:val="24"/>
                <w:highlight w:val="none"/>
                <w:lang w:eastAsia="zh-CN"/>
              </w:rPr>
              <w:t>位于黑龙江省鸡西市鸡冠区朝阳村、红太村、三合村、梁家村</w:t>
            </w:r>
            <w:r>
              <w:rPr>
                <w:rFonts w:hint="default" w:ascii="Times New Roman" w:hAnsi="Times New Roman" w:cs="Times New Roman" w:eastAsiaTheme="minorEastAsia"/>
                <w:color w:val="auto"/>
                <w:kern w:val="0"/>
                <w:sz w:val="24"/>
                <w:highlight w:val="none"/>
              </w:rPr>
              <w:t>，根据《黑龙江省人民政府关于实施“三线一单”生态环境分区管控的意见》（黑政发〔2020〕14号）、《</w:t>
            </w:r>
            <w:r>
              <w:rPr>
                <w:rFonts w:hint="default" w:ascii="Times New Roman" w:hAnsi="Times New Roman" w:cs="Times New Roman" w:eastAsiaTheme="minorEastAsia"/>
                <w:color w:val="auto"/>
                <w:kern w:val="0"/>
                <w:sz w:val="24"/>
                <w:highlight w:val="none"/>
                <w:lang w:eastAsia="zh-CN"/>
              </w:rPr>
              <w:t>鸡西市人民政府关于实施“三线一单”生态环境分区管控的意见</w:t>
            </w:r>
            <w:r>
              <w:rPr>
                <w:rFonts w:hint="default" w:ascii="Times New Roman" w:hAnsi="Times New Roman" w:cs="Times New Roman" w:eastAsiaTheme="minorEastAsia"/>
                <w:color w:val="auto"/>
                <w:kern w:val="0"/>
                <w:sz w:val="24"/>
                <w:highlight w:val="none"/>
              </w:rPr>
              <w:t>》（鸡政发〔2021〕7号）、《</w:t>
            </w:r>
            <w:r>
              <w:rPr>
                <w:rFonts w:hint="eastAsia" w:cs="Times New Roman" w:eastAsiaTheme="minorEastAsia"/>
                <w:color w:val="auto"/>
                <w:kern w:val="0"/>
                <w:sz w:val="24"/>
                <w:highlight w:val="none"/>
                <w:lang w:eastAsia="zh-CN"/>
              </w:rPr>
              <w:t>鸡西</w:t>
            </w:r>
            <w:r>
              <w:rPr>
                <w:rFonts w:hint="default" w:ascii="Times New Roman" w:hAnsi="Times New Roman" w:cs="Times New Roman" w:eastAsiaTheme="minorEastAsia"/>
                <w:color w:val="auto"/>
                <w:kern w:val="0"/>
                <w:sz w:val="24"/>
                <w:highlight w:val="none"/>
              </w:rPr>
              <w:t>市生态环境准入清单</w:t>
            </w:r>
            <w:r>
              <w:rPr>
                <w:rFonts w:hint="default" w:ascii="Times New Roman" w:hAnsi="Times New Roman" w:cs="Times New Roman" w:eastAsiaTheme="minorEastAsia"/>
                <w:color w:val="auto"/>
                <w:kern w:val="0"/>
                <w:sz w:val="24"/>
                <w:highlight w:val="none"/>
                <w:lang w:eastAsia="zh-CN"/>
              </w:rPr>
              <w:t>（</w:t>
            </w:r>
            <w:r>
              <w:rPr>
                <w:rFonts w:hint="default" w:ascii="Times New Roman" w:hAnsi="Times New Roman" w:cs="Times New Roman" w:eastAsiaTheme="minorEastAsia"/>
                <w:color w:val="auto"/>
                <w:kern w:val="0"/>
                <w:sz w:val="24"/>
                <w:highlight w:val="none"/>
              </w:rPr>
              <w:t>2023年版</w:t>
            </w:r>
            <w:r>
              <w:rPr>
                <w:rFonts w:hint="default" w:ascii="Times New Roman" w:hAnsi="Times New Roman" w:cs="Times New Roman" w:eastAsiaTheme="minorEastAsia"/>
                <w:color w:val="auto"/>
                <w:kern w:val="0"/>
                <w:sz w:val="24"/>
                <w:highlight w:val="none"/>
                <w:lang w:eastAsia="zh-CN"/>
              </w:rPr>
              <w:t>）</w:t>
            </w:r>
            <w:r>
              <w:rPr>
                <w:rFonts w:hint="default" w:ascii="Times New Roman" w:hAnsi="Times New Roman" w:cs="Times New Roman" w:eastAsiaTheme="minorEastAsia"/>
                <w:color w:val="auto"/>
                <w:kern w:val="0"/>
                <w:sz w:val="24"/>
                <w:highlight w:val="none"/>
              </w:rPr>
              <w:t>》</w:t>
            </w:r>
            <w:r>
              <w:rPr>
                <w:rFonts w:hint="default" w:ascii="Times New Roman" w:hAnsi="Times New Roman" w:cs="Times New Roman" w:eastAsiaTheme="minorEastAsia"/>
                <w:color w:val="auto"/>
                <w:kern w:val="0"/>
                <w:sz w:val="24"/>
                <w:highlight w:val="none"/>
                <w:lang w:eastAsia="zh-CN"/>
              </w:rPr>
              <w:t>以及黑龙江省生态环境分区管控数据应用平台查询结果</w:t>
            </w:r>
            <w:r>
              <w:rPr>
                <w:rFonts w:hint="default" w:ascii="Times New Roman" w:hAnsi="Times New Roman" w:cs="Times New Roman" w:eastAsiaTheme="minorEastAsia"/>
                <w:color w:val="auto"/>
                <w:kern w:val="0"/>
                <w:sz w:val="24"/>
                <w:highlight w:val="none"/>
              </w:rPr>
              <w:t>，本项目位于</w:t>
            </w:r>
            <w:r>
              <w:rPr>
                <w:rFonts w:hint="eastAsia" w:cs="Times New Roman" w:eastAsiaTheme="minorEastAsia"/>
                <w:color w:val="auto"/>
                <w:kern w:val="0"/>
                <w:sz w:val="24"/>
                <w:highlight w:val="none"/>
                <w:lang w:eastAsia="zh-CN"/>
              </w:rPr>
              <w:t>鸡西</w:t>
            </w:r>
            <w:r>
              <w:rPr>
                <w:rFonts w:hint="default" w:ascii="Times New Roman" w:hAnsi="Times New Roman" w:cs="Times New Roman" w:eastAsiaTheme="minorEastAsia"/>
                <w:color w:val="auto"/>
                <w:kern w:val="0"/>
                <w:sz w:val="24"/>
                <w:highlight w:val="none"/>
              </w:rPr>
              <w:t>市环境管控单元中的</w:t>
            </w:r>
            <w:r>
              <w:rPr>
                <w:rFonts w:hint="eastAsia" w:cs="Times New Roman" w:eastAsiaTheme="minorEastAsia"/>
                <w:color w:val="auto"/>
                <w:kern w:val="0"/>
                <w:sz w:val="24"/>
                <w:highlight w:val="none"/>
                <w:lang w:eastAsia="zh-CN"/>
              </w:rPr>
              <w:t>重点</w:t>
            </w:r>
            <w:r>
              <w:rPr>
                <w:rFonts w:hint="default" w:ascii="Times New Roman" w:hAnsi="Times New Roman" w:cs="Times New Roman" w:eastAsiaTheme="minorEastAsia"/>
                <w:color w:val="auto"/>
                <w:kern w:val="0"/>
                <w:sz w:val="24"/>
                <w:highlight w:val="none"/>
                <w:lang w:eastAsia="zh-CN"/>
              </w:rPr>
              <w:t>管控单元</w:t>
            </w:r>
            <w:r>
              <w:rPr>
                <w:rFonts w:hint="default" w:ascii="Times New Roman" w:hAnsi="Times New Roman" w:cs="Times New Roman" w:eastAsiaTheme="minorEastAsia"/>
                <w:color w:val="auto"/>
                <w:kern w:val="0"/>
                <w:sz w:val="24"/>
                <w:highlight w:val="none"/>
              </w:rPr>
              <w:t>，具体管控要求及符合性分析见下表。</w:t>
            </w:r>
          </w:p>
          <w:p w14:paraId="51CB4A3D">
            <w:pPr>
              <w:autoSpaceDE w:val="0"/>
              <w:autoSpaceDN w:val="0"/>
              <w:adjustRightInd w:val="0"/>
              <w:snapToGrid w:val="0"/>
              <w:spacing w:line="360" w:lineRule="auto"/>
              <w:ind w:firstLine="482"/>
              <w:jc w:val="center"/>
              <w:rPr>
                <w:rFonts w:hint="default" w:ascii="Times New Roman" w:hAnsi="Times New Roman" w:cs="Times New Roman"/>
                <w:b/>
                <w:bCs/>
                <w:color w:val="auto"/>
                <w:highlight w:val="none"/>
              </w:rPr>
            </w:pPr>
            <w:r>
              <w:rPr>
                <w:rFonts w:hint="default" w:ascii="Times New Roman" w:hAnsi="Times New Roman" w:cs="Times New Roman"/>
                <w:b/>
                <w:color w:val="auto"/>
                <w:sz w:val="24"/>
                <w:highlight w:val="none"/>
              </w:rPr>
              <w:t>表1</w:t>
            </w:r>
            <w:r>
              <w:rPr>
                <w:rFonts w:hint="eastAsia" w:cs="Times New Roman"/>
                <w:b/>
                <w:color w:val="auto"/>
                <w:sz w:val="24"/>
                <w:highlight w:val="none"/>
                <w:lang w:val="en-US" w:eastAsia="zh-CN"/>
              </w:rPr>
              <w:t xml:space="preserve">-2 </w:t>
            </w:r>
            <w:r>
              <w:rPr>
                <w:rFonts w:hint="default" w:ascii="Times New Roman" w:hAnsi="Times New Roman" w:cs="Times New Roman"/>
                <w:b/>
                <w:color w:val="auto"/>
                <w:sz w:val="24"/>
                <w:highlight w:val="none"/>
              </w:rPr>
              <w:t xml:space="preserve"> 生态环境准入清单管控要求符合性分析</w:t>
            </w:r>
          </w:p>
          <w:tbl>
            <w:tblPr>
              <w:tblStyle w:val="28"/>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07"/>
              <w:gridCol w:w="577"/>
              <w:gridCol w:w="568"/>
              <w:gridCol w:w="348"/>
              <w:gridCol w:w="3810"/>
              <w:gridCol w:w="1109"/>
            </w:tblGrid>
            <w:tr w14:paraId="52BEF22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54" w:hRule="atLeast"/>
                <w:jc w:val="center"/>
              </w:trPr>
              <w:tc>
                <w:tcPr>
                  <w:tcW w:w="432" w:type="pct"/>
                  <w:vAlign w:val="center"/>
                </w:tcPr>
                <w:p w14:paraId="440E3ADF">
                  <w:pPr>
                    <w:pStyle w:val="103"/>
                    <w:keepNext w:val="0"/>
                    <w:keepLines w:val="0"/>
                    <w:pageBreakBefore w:val="0"/>
                    <w:widowControl w:val="0"/>
                    <w:kinsoku/>
                    <w:wordWrap/>
                    <w:overflowPunct/>
                    <w:topLinePunct w:val="0"/>
                    <w:autoSpaceDE/>
                    <w:autoSpaceDN/>
                    <w:bidi w:val="0"/>
                    <w:adjustRightInd w:val="0"/>
                    <w:snapToGrid w:val="0"/>
                    <w:ind w:firstLine="0"/>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环境管控单元编码</w:t>
                  </w:r>
                </w:p>
              </w:tc>
              <w:tc>
                <w:tcPr>
                  <w:tcW w:w="410" w:type="pct"/>
                  <w:vAlign w:val="center"/>
                </w:tcPr>
                <w:p w14:paraId="04F21C8A">
                  <w:pPr>
                    <w:pStyle w:val="103"/>
                    <w:keepNext w:val="0"/>
                    <w:keepLines w:val="0"/>
                    <w:pageBreakBefore w:val="0"/>
                    <w:widowControl w:val="0"/>
                    <w:kinsoku/>
                    <w:wordWrap/>
                    <w:overflowPunct/>
                    <w:topLinePunct w:val="0"/>
                    <w:autoSpaceDE/>
                    <w:autoSpaceDN/>
                    <w:bidi w:val="0"/>
                    <w:adjustRightInd w:val="0"/>
                    <w:snapToGrid w:val="0"/>
                    <w:ind w:firstLine="0"/>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环境管控单元名称</w:t>
                  </w:r>
                </w:p>
              </w:tc>
              <w:tc>
                <w:tcPr>
                  <w:tcW w:w="404" w:type="pct"/>
                  <w:vAlign w:val="center"/>
                </w:tcPr>
                <w:p w14:paraId="4DCE181C">
                  <w:pPr>
                    <w:pStyle w:val="103"/>
                    <w:keepNext w:val="0"/>
                    <w:keepLines w:val="0"/>
                    <w:pageBreakBefore w:val="0"/>
                    <w:widowControl w:val="0"/>
                    <w:kinsoku/>
                    <w:wordWrap/>
                    <w:overflowPunct/>
                    <w:topLinePunct w:val="0"/>
                    <w:autoSpaceDE/>
                    <w:autoSpaceDN/>
                    <w:bidi w:val="0"/>
                    <w:adjustRightInd w:val="0"/>
                    <w:snapToGrid w:val="0"/>
                    <w:ind w:firstLine="0"/>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管控单元类别</w:t>
                  </w:r>
                </w:p>
              </w:tc>
              <w:tc>
                <w:tcPr>
                  <w:tcW w:w="2962" w:type="pct"/>
                  <w:gridSpan w:val="2"/>
                  <w:vAlign w:val="center"/>
                </w:tcPr>
                <w:p w14:paraId="38C8AB18">
                  <w:pPr>
                    <w:pStyle w:val="103"/>
                    <w:keepNext w:val="0"/>
                    <w:keepLines w:val="0"/>
                    <w:pageBreakBefore w:val="0"/>
                    <w:widowControl w:val="0"/>
                    <w:kinsoku/>
                    <w:wordWrap/>
                    <w:overflowPunct/>
                    <w:topLinePunct w:val="0"/>
                    <w:autoSpaceDE/>
                    <w:autoSpaceDN/>
                    <w:bidi w:val="0"/>
                    <w:adjustRightInd w:val="0"/>
                    <w:snapToGrid w:val="0"/>
                    <w:ind w:firstLine="0"/>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管控要求</w:t>
                  </w:r>
                </w:p>
              </w:tc>
              <w:tc>
                <w:tcPr>
                  <w:tcW w:w="790" w:type="pct"/>
                  <w:vAlign w:val="center"/>
                </w:tcPr>
                <w:p w14:paraId="2A313281">
                  <w:pPr>
                    <w:pStyle w:val="103"/>
                    <w:keepNext w:val="0"/>
                    <w:keepLines w:val="0"/>
                    <w:pageBreakBefore w:val="0"/>
                    <w:widowControl w:val="0"/>
                    <w:kinsoku/>
                    <w:wordWrap/>
                    <w:overflowPunct/>
                    <w:topLinePunct w:val="0"/>
                    <w:autoSpaceDE/>
                    <w:autoSpaceDN/>
                    <w:bidi w:val="0"/>
                    <w:adjustRightInd w:val="0"/>
                    <w:snapToGrid w:val="0"/>
                    <w:ind w:firstLine="0"/>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符合性分析</w:t>
                  </w:r>
                </w:p>
              </w:tc>
            </w:tr>
            <w:tr w14:paraId="1A67FD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6" w:hRule="atLeast"/>
                <w:jc w:val="center"/>
              </w:trPr>
              <w:tc>
                <w:tcPr>
                  <w:tcW w:w="432" w:type="pct"/>
                  <w:vMerge w:val="restart"/>
                  <w:vAlign w:val="center"/>
                </w:tcPr>
                <w:p w14:paraId="6EE9E5F4">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ZH23030220003</w:t>
                  </w:r>
                </w:p>
              </w:tc>
              <w:tc>
                <w:tcPr>
                  <w:tcW w:w="410" w:type="pct"/>
                  <w:vMerge w:val="restart"/>
                  <w:vAlign w:val="center"/>
                </w:tcPr>
                <w:p w14:paraId="6F75DA08">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鸡冠区水环境城镇生活污染重点管控区</w:t>
                  </w:r>
                </w:p>
              </w:tc>
              <w:tc>
                <w:tcPr>
                  <w:tcW w:w="404" w:type="pct"/>
                  <w:vMerge w:val="restart"/>
                  <w:vAlign w:val="center"/>
                </w:tcPr>
                <w:p w14:paraId="2DDA1A9C">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重点管控单元</w:t>
                  </w:r>
                </w:p>
              </w:tc>
              <w:tc>
                <w:tcPr>
                  <w:tcW w:w="247" w:type="pct"/>
                  <w:vAlign w:val="center"/>
                </w:tcPr>
                <w:p w14:paraId="4C833890">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空间布局约束</w:t>
                  </w:r>
                </w:p>
              </w:tc>
              <w:tc>
                <w:tcPr>
                  <w:tcW w:w="2714" w:type="pct"/>
                  <w:vAlign w:val="center"/>
                </w:tcPr>
                <w:p w14:paraId="6D1A6605">
                  <w:pPr>
                    <w:pStyle w:val="103"/>
                    <w:keepNext w:val="0"/>
                    <w:keepLines w:val="0"/>
                    <w:pageBreakBefore w:val="0"/>
                    <w:widowControl w:val="0"/>
                    <w:numPr>
                      <w:ilvl w:val="0"/>
                      <w:numId w:val="2"/>
                    </w:numPr>
                    <w:kinsoku/>
                    <w:wordWrap/>
                    <w:overflowPunct/>
                    <w:topLinePunct w:val="0"/>
                    <w:autoSpaceDE/>
                    <w:autoSpaceDN/>
                    <w:bidi w:val="0"/>
                    <w:adjustRightInd w:val="0"/>
                    <w:snapToGrid w:val="0"/>
                    <w:ind w:firstLine="0" w:firstLineChars="0"/>
                    <w:jc w:val="left"/>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除干旱地区外，新建城区应全面实行雨污分流，鼓励对初期雨水进行收集、处理和资源化利用。</w:t>
                  </w:r>
                </w:p>
                <w:p w14:paraId="50E1FA20">
                  <w:pPr>
                    <w:pStyle w:val="103"/>
                    <w:keepNext w:val="0"/>
                    <w:keepLines w:val="0"/>
                    <w:pageBreakBefore w:val="0"/>
                    <w:widowControl w:val="0"/>
                    <w:numPr>
                      <w:ilvl w:val="0"/>
                      <w:numId w:val="2"/>
                    </w:numPr>
                    <w:kinsoku/>
                    <w:wordWrap/>
                    <w:overflowPunct/>
                    <w:topLinePunct w:val="0"/>
                    <w:autoSpaceDE/>
                    <w:autoSpaceDN/>
                    <w:bidi w:val="0"/>
                    <w:adjustRightInd w:val="0"/>
                    <w:snapToGrid w:val="0"/>
                    <w:ind w:left="0" w:leftChars="0" w:firstLine="0" w:firstLineChars="0"/>
                    <w:jc w:val="left"/>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大气环境布局敏感重点管控区同时执行</w:t>
                  </w:r>
                </w:p>
                <w:p w14:paraId="447B0A84">
                  <w:pPr>
                    <w:pStyle w:val="103"/>
                    <w:keepNext w:val="0"/>
                    <w:keepLines w:val="0"/>
                    <w:pageBreakBefore w:val="0"/>
                    <w:widowControl w:val="0"/>
                    <w:numPr>
                      <w:ilvl w:val="0"/>
                      <w:numId w:val="3"/>
                    </w:numPr>
                    <w:kinsoku/>
                    <w:wordWrap/>
                    <w:overflowPunct/>
                    <w:topLinePunct w:val="0"/>
                    <w:autoSpaceDE/>
                    <w:autoSpaceDN/>
                    <w:bidi w:val="0"/>
                    <w:adjustRightInd w:val="0"/>
                    <w:snapToGrid w:val="0"/>
                    <w:ind w:leftChars="0"/>
                    <w:jc w:val="left"/>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严控“两高”行业产能。严格执行钢铁、水泥、平板玻璃等行业产能置换实施办法。</w:t>
                  </w:r>
                </w:p>
                <w:p w14:paraId="38321D0D">
                  <w:pPr>
                    <w:pStyle w:val="103"/>
                    <w:keepNext w:val="0"/>
                    <w:keepLines w:val="0"/>
                    <w:pageBreakBefore w:val="0"/>
                    <w:widowControl w:val="0"/>
                    <w:numPr>
                      <w:ilvl w:val="0"/>
                      <w:numId w:val="0"/>
                    </w:numPr>
                    <w:kinsoku/>
                    <w:wordWrap/>
                    <w:overflowPunct/>
                    <w:topLinePunct w:val="0"/>
                    <w:autoSpaceDE/>
                    <w:autoSpaceDN/>
                    <w:bidi w:val="0"/>
                    <w:adjustRightInd w:val="0"/>
                    <w:snapToGrid w:val="0"/>
                    <w:jc w:val="left"/>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（2）利用水泥窑协同处置城市生活垃圾、危险废弃物、电石渣等固废伴生水泥项目，必须依托现有新型干法水泥熟料生产线进行不扩产能改造。</w:t>
                  </w:r>
                </w:p>
              </w:tc>
              <w:tc>
                <w:tcPr>
                  <w:tcW w:w="790" w:type="pct"/>
                  <w:vAlign w:val="center"/>
                </w:tcPr>
                <w:p w14:paraId="199C3321">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eastAsia"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eastAsia="zh-CN"/>
                    </w:rPr>
                    <w:t>本项目为</w:t>
                  </w:r>
                  <w:r>
                    <w:rPr>
                      <w:rFonts w:hint="eastAsia" w:cs="Times New Roman"/>
                      <w:color w:val="auto"/>
                      <w:sz w:val="21"/>
                      <w:szCs w:val="21"/>
                      <w:highlight w:val="none"/>
                      <w:lang w:val="en-US" w:eastAsia="zh-CN"/>
                    </w:rPr>
                    <w:t>农村供水工程</w:t>
                  </w:r>
                  <w:r>
                    <w:rPr>
                      <w:rFonts w:hint="eastAsia" w:cs="Times New Roman"/>
                      <w:color w:val="auto"/>
                      <w:sz w:val="21"/>
                      <w:szCs w:val="21"/>
                      <w:highlight w:val="none"/>
                      <w:lang w:eastAsia="zh-CN"/>
                    </w:rPr>
                    <w:t>，不涉及上述提到的行业。</w:t>
                  </w:r>
                </w:p>
              </w:tc>
            </w:tr>
            <w:tr w14:paraId="0987C4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0" w:hRule="atLeast"/>
                <w:jc w:val="center"/>
              </w:trPr>
              <w:tc>
                <w:tcPr>
                  <w:tcW w:w="432" w:type="pct"/>
                  <w:vMerge w:val="continue"/>
                  <w:vAlign w:val="center"/>
                </w:tcPr>
                <w:p w14:paraId="062358C4">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lang w:val="en-US" w:eastAsia="zh-CN"/>
                    </w:rPr>
                  </w:pPr>
                </w:p>
              </w:tc>
              <w:tc>
                <w:tcPr>
                  <w:tcW w:w="410" w:type="pct"/>
                  <w:vMerge w:val="continue"/>
                  <w:vAlign w:val="center"/>
                </w:tcPr>
                <w:p w14:paraId="62311204">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lang w:val="en-US" w:eastAsia="zh-CN"/>
                    </w:rPr>
                  </w:pPr>
                </w:p>
              </w:tc>
              <w:tc>
                <w:tcPr>
                  <w:tcW w:w="404" w:type="pct"/>
                  <w:vMerge w:val="continue"/>
                  <w:vAlign w:val="center"/>
                </w:tcPr>
                <w:p w14:paraId="1DA2ACBF">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lang w:val="en-US" w:eastAsia="zh-CN"/>
                    </w:rPr>
                  </w:pPr>
                </w:p>
              </w:tc>
              <w:tc>
                <w:tcPr>
                  <w:tcW w:w="247" w:type="pct"/>
                  <w:vAlign w:val="center"/>
                </w:tcPr>
                <w:p w14:paraId="7F42D428">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污染物排放管控</w:t>
                  </w:r>
                </w:p>
              </w:tc>
              <w:tc>
                <w:tcPr>
                  <w:tcW w:w="2714" w:type="pct"/>
                  <w:vAlign w:val="center"/>
                </w:tcPr>
                <w:p w14:paraId="125E2F41">
                  <w:pPr>
                    <w:pStyle w:val="103"/>
                    <w:keepNext w:val="0"/>
                    <w:keepLines w:val="0"/>
                    <w:pageBreakBefore w:val="0"/>
                    <w:widowControl w:val="0"/>
                    <w:numPr>
                      <w:ilvl w:val="0"/>
                      <w:numId w:val="4"/>
                    </w:numPr>
                    <w:kinsoku/>
                    <w:wordWrap/>
                    <w:overflowPunct/>
                    <w:topLinePunct w:val="0"/>
                    <w:autoSpaceDE/>
                    <w:autoSpaceDN/>
                    <w:bidi w:val="0"/>
                    <w:adjustRightInd w:val="0"/>
                    <w:snapToGrid w:val="0"/>
                    <w:ind w:firstLine="0" w:firstLineChars="0"/>
                    <w:jc w:val="left"/>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同时执行： </w:t>
                  </w:r>
                </w:p>
                <w:p w14:paraId="2F712910">
                  <w:pPr>
                    <w:pStyle w:val="103"/>
                    <w:keepNext w:val="0"/>
                    <w:keepLines w:val="0"/>
                    <w:pageBreakBefore w:val="0"/>
                    <w:widowControl w:val="0"/>
                    <w:numPr>
                      <w:ilvl w:val="0"/>
                      <w:numId w:val="5"/>
                    </w:numPr>
                    <w:kinsoku/>
                    <w:wordWrap/>
                    <w:overflowPunct/>
                    <w:topLinePunct w:val="0"/>
                    <w:autoSpaceDE/>
                    <w:autoSpaceDN/>
                    <w:bidi w:val="0"/>
                    <w:adjustRightInd w:val="0"/>
                    <w:snapToGrid w:val="0"/>
                    <w:jc w:val="left"/>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新区污水管网规划建设应当与城市开发同步推进，除干旱地区外均实行雨污分流。 </w:t>
                  </w:r>
                </w:p>
                <w:p w14:paraId="2771FFA0">
                  <w:pPr>
                    <w:pStyle w:val="103"/>
                    <w:keepNext w:val="0"/>
                    <w:keepLines w:val="0"/>
                    <w:pageBreakBefore w:val="0"/>
                    <w:widowControl w:val="0"/>
                    <w:numPr>
                      <w:ilvl w:val="0"/>
                      <w:numId w:val="5"/>
                    </w:numPr>
                    <w:kinsoku/>
                    <w:wordWrap/>
                    <w:overflowPunct/>
                    <w:topLinePunct w:val="0"/>
                    <w:autoSpaceDE/>
                    <w:autoSpaceDN/>
                    <w:bidi w:val="0"/>
                    <w:adjustRightInd w:val="0"/>
                    <w:snapToGrid w:val="0"/>
                    <w:ind w:left="0" w:leftChars="0" w:firstLine="0" w:firstLineChars="0"/>
                    <w:jc w:val="left"/>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 xml:space="preserve">强化城中村、老旧城区和城乡结合部污水截流、收集。 </w:t>
                  </w:r>
                </w:p>
                <w:p w14:paraId="2B5C5B42">
                  <w:pPr>
                    <w:pStyle w:val="103"/>
                    <w:keepNext w:val="0"/>
                    <w:keepLines w:val="0"/>
                    <w:pageBreakBefore w:val="0"/>
                    <w:widowControl w:val="0"/>
                    <w:numPr>
                      <w:ilvl w:val="0"/>
                      <w:numId w:val="0"/>
                    </w:numPr>
                    <w:kinsoku/>
                    <w:wordWrap/>
                    <w:overflowPunct/>
                    <w:topLinePunct w:val="0"/>
                    <w:autoSpaceDE/>
                    <w:autoSpaceDN/>
                    <w:bidi w:val="0"/>
                    <w:adjustRightInd w:val="0"/>
                    <w:snapToGrid w:val="0"/>
                    <w:ind w:leftChars="0"/>
                    <w:jc w:val="left"/>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（3）推进合流制排水系统雨污分流改造，难以改造的，应采取截流、调蓄和治理等措施；推进现有污水处理设施配套管网建设；进一步提高城市、县城生活污水收集处理效能。 </w:t>
                  </w:r>
                </w:p>
                <w:p w14:paraId="329A0D37">
                  <w:pPr>
                    <w:pStyle w:val="103"/>
                    <w:keepNext w:val="0"/>
                    <w:keepLines w:val="0"/>
                    <w:pageBreakBefore w:val="0"/>
                    <w:widowControl w:val="0"/>
                    <w:kinsoku/>
                    <w:wordWrap/>
                    <w:overflowPunct/>
                    <w:topLinePunct w:val="0"/>
                    <w:autoSpaceDE/>
                    <w:autoSpaceDN/>
                    <w:bidi w:val="0"/>
                    <w:adjustRightInd w:val="0"/>
                    <w:snapToGrid w:val="0"/>
                    <w:ind w:firstLine="0" w:firstLineChars="0"/>
                    <w:jc w:val="left"/>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县级以上人民政府应当合理确定城镇排水与污水处理设施建设标准，统筹安排管网、泵站、污水处理厂以及污泥处理处置、再生水利用、雨水调蓄和排放等排水与污水处理设施建设和改造，提高城镇污水收集率和处理率。</w:t>
                  </w:r>
                </w:p>
                <w:p w14:paraId="7BA2B358">
                  <w:pPr>
                    <w:pStyle w:val="103"/>
                    <w:keepNext w:val="0"/>
                    <w:keepLines w:val="0"/>
                    <w:pageBreakBefore w:val="0"/>
                    <w:widowControl w:val="0"/>
                    <w:numPr>
                      <w:ilvl w:val="0"/>
                      <w:numId w:val="4"/>
                    </w:numPr>
                    <w:kinsoku/>
                    <w:wordWrap/>
                    <w:overflowPunct/>
                    <w:topLinePunct w:val="0"/>
                    <w:autoSpaceDE/>
                    <w:autoSpaceDN/>
                    <w:bidi w:val="0"/>
                    <w:adjustRightInd w:val="0"/>
                    <w:snapToGrid w:val="0"/>
                    <w:ind w:left="0" w:leftChars="0" w:firstLine="0" w:firstLineChars="0"/>
                    <w:jc w:val="left"/>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大气环境布局敏感重点管控区同时执行</w:t>
                  </w:r>
                </w:p>
                <w:p w14:paraId="35739A4E">
                  <w:pPr>
                    <w:pStyle w:val="103"/>
                    <w:keepNext w:val="0"/>
                    <w:keepLines w:val="0"/>
                    <w:pageBreakBefore w:val="0"/>
                    <w:widowControl w:val="0"/>
                    <w:numPr>
                      <w:ilvl w:val="0"/>
                      <w:numId w:val="6"/>
                    </w:numPr>
                    <w:kinsoku/>
                    <w:wordWrap/>
                    <w:overflowPunct/>
                    <w:topLinePunct w:val="0"/>
                    <w:autoSpaceDE/>
                    <w:autoSpaceDN/>
                    <w:bidi w:val="0"/>
                    <w:adjustRightInd w:val="0"/>
                    <w:snapToGrid w:val="0"/>
                    <w:ind w:leftChars="0"/>
                    <w:jc w:val="left"/>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对以煤、石焦油、渣油、重油等为燃料的锅炉和工业炉窑，加快使用清洁低碳能源以及工厂余热、电力热力等进行替代。 </w:t>
                  </w:r>
                </w:p>
                <w:p w14:paraId="08745A20">
                  <w:pPr>
                    <w:pStyle w:val="103"/>
                    <w:keepNext w:val="0"/>
                    <w:keepLines w:val="0"/>
                    <w:pageBreakBefore w:val="0"/>
                    <w:widowControl w:val="0"/>
                    <w:numPr>
                      <w:ilvl w:val="0"/>
                      <w:numId w:val="0"/>
                    </w:numPr>
                    <w:kinsoku/>
                    <w:wordWrap/>
                    <w:overflowPunct/>
                    <w:topLinePunct w:val="0"/>
                    <w:autoSpaceDE/>
                    <w:autoSpaceDN/>
                    <w:bidi w:val="0"/>
                    <w:adjustRightInd w:val="0"/>
                    <w:snapToGrid w:val="0"/>
                    <w:jc w:val="left"/>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（2）到2025年，在用65蒸吨/小时以上的燃煤锅炉（含电力）实现超低排放，钢铁企业基本实现超低排放</w:t>
                  </w:r>
                  <w:r>
                    <w:rPr>
                      <w:rFonts w:hint="eastAsia" w:cs="Times New Roman"/>
                      <w:color w:val="auto"/>
                      <w:sz w:val="21"/>
                      <w:szCs w:val="21"/>
                      <w:highlight w:val="none"/>
                      <w:lang w:val="en-US" w:eastAsia="zh-CN"/>
                    </w:rPr>
                    <w:t>。</w:t>
                  </w:r>
                </w:p>
              </w:tc>
              <w:tc>
                <w:tcPr>
                  <w:tcW w:w="790" w:type="pct"/>
                  <w:vAlign w:val="center"/>
                </w:tcPr>
                <w:p w14:paraId="0ABD92DF">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eastAsia="zh-CN"/>
                    </w:rPr>
                    <w:t>本项目为</w:t>
                  </w:r>
                  <w:r>
                    <w:rPr>
                      <w:rFonts w:hint="default" w:ascii="Times New Roman" w:hAnsi="Times New Roman" w:cs="Times New Roman"/>
                      <w:color w:val="auto"/>
                      <w:sz w:val="21"/>
                      <w:szCs w:val="21"/>
                      <w:highlight w:val="none"/>
                      <w:lang w:val="en-US" w:eastAsia="zh-CN"/>
                    </w:rPr>
                    <w:t>农村供水工程</w:t>
                  </w:r>
                  <w:r>
                    <w:rPr>
                      <w:rFonts w:hint="default" w:ascii="Times New Roman" w:hAnsi="Times New Roman" w:cs="Times New Roman"/>
                      <w:color w:val="auto"/>
                      <w:sz w:val="21"/>
                      <w:szCs w:val="21"/>
                      <w:highlight w:val="none"/>
                      <w:lang w:eastAsia="zh-CN"/>
                    </w:rPr>
                    <w:t>，</w:t>
                  </w:r>
                  <w:r>
                    <w:rPr>
                      <w:rFonts w:hint="eastAsia" w:cs="Times New Roman"/>
                      <w:color w:val="auto"/>
                      <w:sz w:val="21"/>
                      <w:szCs w:val="21"/>
                      <w:highlight w:val="none"/>
                      <w:lang w:eastAsia="zh-CN"/>
                    </w:rPr>
                    <w:t>运营期无生产工艺废气，生活污水排入防渗旱厕，</w:t>
                  </w:r>
                  <w:r>
                    <w:rPr>
                      <w:rFonts w:hint="eastAsia" w:cs="Times New Roman"/>
                      <w:color w:val="auto"/>
                      <w:sz w:val="21"/>
                      <w:szCs w:val="21"/>
                      <w:highlight w:val="none"/>
                      <w:lang w:val="en-US" w:eastAsia="zh-CN"/>
                    </w:rPr>
                    <w:t>生产废水排入储水池定期拉运至鸡西市滴道区污水处理厂</w:t>
                  </w:r>
                  <w:r>
                    <w:rPr>
                      <w:rFonts w:hint="eastAsia" w:cs="Times New Roman"/>
                      <w:color w:val="auto"/>
                      <w:sz w:val="21"/>
                      <w:szCs w:val="21"/>
                      <w:highlight w:val="none"/>
                      <w:lang w:eastAsia="zh-CN"/>
                    </w:rPr>
                    <w:t>。</w:t>
                  </w:r>
                </w:p>
              </w:tc>
            </w:tr>
            <w:tr w14:paraId="231D436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1" w:hRule="atLeast"/>
                <w:jc w:val="center"/>
              </w:trPr>
              <w:tc>
                <w:tcPr>
                  <w:tcW w:w="432" w:type="pct"/>
                  <w:vMerge w:val="continue"/>
                  <w:vAlign w:val="center"/>
                </w:tcPr>
                <w:p w14:paraId="32626A69">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lang w:val="en-US" w:eastAsia="zh-CN"/>
                    </w:rPr>
                  </w:pPr>
                </w:p>
              </w:tc>
              <w:tc>
                <w:tcPr>
                  <w:tcW w:w="410" w:type="pct"/>
                  <w:vMerge w:val="continue"/>
                  <w:vAlign w:val="center"/>
                </w:tcPr>
                <w:p w14:paraId="47A53C3C">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lang w:val="en-US" w:eastAsia="zh-CN"/>
                    </w:rPr>
                  </w:pPr>
                </w:p>
              </w:tc>
              <w:tc>
                <w:tcPr>
                  <w:tcW w:w="404" w:type="pct"/>
                  <w:vMerge w:val="continue"/>
                  <w:vAlign w:val="center"/>
                </w:tcPr>
                <w:p w14:paraId="77759A33">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lang w:val="en-US" w:eastAsia="zh-CN"/>
                    </w:rPr>
                  </w:pPr>
                </w:p>
              </w:tc>
              <w:tc>
                <w:tcPr>
                  <w:tcW w:w="247" w:type="pct"/>
                  <w:vAlign w:val="center"/>
                </w:tcPr>
                <w:p w14:paraId="45E8DA75">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环境风险防控</w:t>
                  </w:r>
                </w:p>
              </w:tc>
              <w:tc>
                <w:tcPr>
                  <w:tcW w:w="2714" w:type="pct"/>
                  <w:vAlign w:val="center"/>
                </w:tcPr>
                <w:p w14:paraId="43DFD18F">
                  <w:pPr>
                    <w:pStyle w:val="103"/>
                    <w:keepNext w:val="0"/>
                    <w:keepLines w:val="0"/>
                    <w:pageBreakBefore w:val="0"/>
                    <w:widowControl w:val="0"/>
                    <w:kinsoku/>
                    <w:wordWrap/>
                    <w:overflowPunct/>
                    <w:topLinePunct w:val="0"/>
                    <w:autoSpaceDE/>
                    <w:autoSpaceDN/>
                    <w:bidi w:val="0"/>
                    <w:adjustRightInd w:val="0"/>
                    <w:snapToGrid w:val="0"/>
                    <w:ind w:firstLine="0" w:firstLineChars="0"/>
                    <w:jc w:val="left"/>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大气环境布局敏感重点管控区同时执行禁止在居民区、学校、医疗和养老机构等周边新建有色金属冶炼、焦化等行业企业</w:t>
                  </w:r>
                  <w:r>
                    <w:rPr>
                      <w:rFonts w:hint="eastAsia" w:cs="Times New Roman"/>
                      <w:color w:val="auto"/>
                      <w:sz w:val="21"/>
                      <w:szCs w:val="21"/>
                      <w:highlight w:val="none"/>
                      <w:lang w:val="en-US" w:eastAsia="zh-CN"/>
                    </w:rPr>
                    <w:t>。</w:t>
                  </w:r>
                </w:p>
                <w:p w14:paraId="3E8189D7">
                  <w:pPr>
                    <w:pStyle w:val="103"/>
                    <w:keepNext w:val="0"/>
                    <w:keepLines w:val="0"/>
                    <w:pageBreakBefore w:val="0"/>
                    <w:widowControl w:val="0"/>
                    <w:kinsoku/>
                    <w:wordWrap/>
                    <w:overflowPunct/>
                    <w:topLinePunct w:val="0"/>
                    <w:autoSpaceDE/>
                    <w:autoSpaceDN/>
                    <w:bidi w:val="0"/>
                    <w:adjustRightInd w:val="0"/>
                    <w:snapToGrid w:val="0"/>
                    <w:ind w:firstLine="0" w:firstLineChars="0"/>
                    <w:jc w:val="left"/>
                    <w:textAlignment w:val="auto"/>
                    <w:rPr>
                      <w:rFonts w:hint="default" w:ascii="Times New Roman" w:hAnsi="Times New Roman" w:cs="Times New Roman"/>
                      <w:color w:val="auto"/>
                      <w:sz w:val="21"/>
                      <w:szCs w:val="21"/>
                      <w:highlight w:val="none"/>
                    </w:rPr>
                  </w:pPr>
                </w:p>
              </w:tc>
              <w:tc>
                <w:tcPr>
                  <w:tcW w:w="790" w:type="pct"/>
                  <w:vAlign w:val="center"/>
                </w:tcPr>
                <w:p w14:paraId="32787BEC">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eastAsia"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eastAsia="zh-CN"/>
                    </w:rPr>
                    <w:t>本项目不涉及。</w:t>
                  </w:r>
                </w:p>
              </w:tc>
            </w:tr>
            <w:tr w14:paraId="1D1FB5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432" w:type="pct"/>
                  <w:vMerge w:val="restart"/>
                  <w:vAlign w:val="center"/>
                </w:tcPr>
                <w:p w14:paraId="61B99218">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ZH23030220004</w:t>
                  </w:r>
                </w:p>
                <w:p w14:paraId="5D8E53E3">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lang w:val="en-US" w:eastAsia="zh-CN"/>
                    </w:rPr>
                  </w:pPr>
                </w:p>
              </w:tc>
              <w:tc>
                <w:tcPr>
                  <w:tcW w:w="410" w:type="pct"/>
                  <w:vMerge w:val="restart"/>
                  <w:vAlign w:val="center"/>
                </w:tcPr>
                <w:p w14:paraId="0F96702A">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鸡冠区水环境工业污染重点管控区</w:t>
                  </w:r>
                </w:p>
              </w:tc>
              <w:tc>
                <w:tcPr>
                  <w:tcW w:w="404" w:type="pct"/>
                  <w:vMerge w:val="restart"/>
                  <w:vAlign w:val="center"/>
                </w:tcPr>
                <w:p w14:paraId="400ADFD6">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重点管控单元</w:t>
                  </w:r>
                </w:p>
              </w:tc>
              <w:tc>
                <w:tcPr>
                  <w:tcW w:w="247" w:type="pct"/>
                  <w:vAlign w:val="center"/>
                </w:tcPr>
                <w:p w14:paraId="3CEBB397">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空间布局约束</w:t>
                  </w:r>
                </w:p>
              </w:tc>
              <w:tc>
                <w:tcPr>
                  <w:tcW w:w="2714" w:type="pct"/>
                  <w:vAlign w:val="center"/>
                </w:tcPr>
                <w:p w14:paraId="20078A3E">
                  <w:pPr>
                    <w:pStyle w:val="103"/>
                    <w:keepNext w:val="0"/>
                    <w:keepLines w:val="0"/>
                    <w:pageBreakBefore w:val="0"/>
                    <w:widowControl w:val="0"/>
                    <w:numPr>
                      <w:ilvl w:val="0"/>
                      <w:numId w:val="7"/>
                    </w:numPr>
                    <w:kinsoku/>
                    <w:wordWrap/>
                    <w:overflowPunct/>
                    <w:topLinePunct w:val="0"/>
                    <w:autoSpaceDE/>
                    <w:autoSpaceDN/>
                    <w:bidi w:val="0"/>
                    <w:adjustRightInd w:val="0"/>
                    <w:snapToGrid w:val="0"/>
                    <w:ind w:firstLine="0" w:firstLineChars="0"/>
                    <w:jc w:val="left"/>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同时执行：</w:t>
                  </w:r>
                </w:p>
                <w:p w14:paraId="5AB0D23C">
                  <w:pPr>
                    <w:pStyle w:val="103"/>
                    <w:keepNext w:val="0"/>
                    <w:keepLines w:val="0"/>
                    <w:pageBreakBefore w:val="0"/>
                    <w:widowControl w:val="0"/>
                    <w:numPr>
                      <w:ilvl w:val="0"/>
                      <w:numId w:val="0"/>
                    </w:numPr>
                    <w:kinsoku/>
                    <w:wordWrap/>
                    <w:overflowPunct/>
                    <w:topLinePunct w:val="0"/>
                    <w:autoSpaceDE/>
                    <w:autoSpaceDN/>
                    <w:bidi w:val="0"/>
                    <w:adjustRightInd w:val="0"/>
                    <w:snapToGrid w:val="0"/>
                    <w:jc w:val="left"/>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（1）区域内严格控制高耗水、高污染行业发展。</w:t>
                  </w:r>
                </w:p>
                <w:p w14:paraId="45425B6D">
                  <w:pPr>
                    <w:pStyle w:val="103"/>
                    <w:keepNext w:val="0"/>
                    <w:keepLines w:val="0"/>
                    <w:pageBreakBefore w:val="0"/>
                    <w:widowControl w:val="0"/>
                    <w:numPr>
                      <w:ilvl w:val="0"/>
                      <w:numId w:val="0"/>
                    </w:numPr>
                    <w:kinsoku/>
                    <w:wordWrap/>
                    <w:overflowPunct/>
                    <w:topLinePunct w:val="0"/>
                    <w:autoSpaceDE/>
                    <w:autoSpaceDN/>
                    <w:bidi w:val="0"/>
                    <w:adjustRightInd w:val="0"/>
                    <w:snapToGrid w:val="0"/>
                    <w:jc w:val="left"/>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（2）加快淘汰落后产能，大力推进产业结构调整和优化升级。 </w:t>
                  </w:r>
                </w:p>
                <w:p w14:paraId="06BAEBAD">
                  <w:pPr>
                    <w:pStyle w:val="103"/>
                    <w:keepNext w:val="0"/>
                    <w:keepLines w:val="0"/>
                    <w:pageBreakBefore w:val="0"/>
                    <w:widowControl w:val="0"/>
                    <w:numPr>
                      <w:ilvl w:val="0"/>
                      <w:numId w:val="0"/>
                    </w:numPr>
                    <w:kinsoku/>
                    <w:wordWrap/>
                    <w:overflowPunct/>
                    <w:topLinePunct w:val="0"/>
                    <w:autoSpaceDE/>
                    <w:autoSpaceDN/>
                    <w:bidi w:val="0"/>
                    <w:adjustRightInd w:val="0"/>
                    <w:snapToGrid w:val="0"/>
                    <w:jc w:val="left"/>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（3）根据水资源和水环境承载能力，以水定城、以水定地、以水定人、以水定产。 </w:t>
                  </w:r>
                </w:p>
                <w:p w14:paraId="7D8602E8">
                  <w:pPr>
                    <w:pStyle w:val="103"/>
                    <w:keepNext w:val="0"/>
                    <w:keepLines w:val="0"/>
                    <w:pageBreakBefore w:val="0"/>
                    <w:widowControl w:val="0"/>
                    <w:numPr>
                      <w:ilvl w:val="0"/>
                      <w:numId w:val="0"/>
                    </w:numPr>
                    <w:kinsoku/>
                    <w:wordWrap/>
                    <w:overflowPunct/>
                    <w:topLinePunct w:val="0"/>
                    <w:autoSpaceDE/>
                    <w:autoSpaceDN/>
                    <w:bidi w:val="0"/>
                    <w:adjustRightInd w:val="0"/>
                    <w:snapToGrid w:val="0"/>
                    <w:jc w:val="left"/>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2.大气环境布局敏感重点管控区同时执行 </w:t>
                  </w:r>
                </w:p>
                <w:p w14:paraId="0B0ECC9C">
                  <w:pPr>
                    <w:pStyle w:val="103"/>
                    <w:keepNext w:val="0"/>
                    <w:keepLines w:val="0"/>
                    <w:pageBreakBefore w:val="0"/>
                    <w:widowControl w:val="0"/>
                    <w:numPr>
                      <w:ilvl w:val="0"/>
                      <w:numId w:val="0"/>
                    </w:numPr>
                    <w:kinsoku/>
                    <w:wordWrap/>
                    <w:overflowPunct/>
                    <w:topLinePunct w:val="0"/>
                    <w:autoSpaceDE/>
                    <w:autoSpaceDN/>
                    <w:bidi w:val="0"/>
                    <w:adjustRightInd w:val="0"/>
                    <w:snapToGrid w:val="0"/>
                    <w:jc w:val="left"/>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（1）严控“两高”行业产能。严格执行钢铁、水泥、平板玻璃等行业产能置换实施办法。</w:t>
                  </w:r>
                </w:p>
                <w:p w14:paraId="114EB62F">
                  <w:pPr>
                    <w:pStyle w:val="103"/>
                    <w:keepNext w:val="0"/>
                    <w:keepLines w:val="0"/>
                    <w:pageBreakBefore w:val="0"/>
                    <w:widowControl w:val="0"/>
                    <w:numPr>
                      <w:ilvl w:val="0"/>
                      <w:numId w:val="0"/>
                    </w:numPr>
                    <w:kinsoku/>
                    <w:wordWrap/>
                    <w:overflowPunct/>
                    <w:topLinePunct w:val="0"/>
                    <w:autoSpaceDE/>
                    <w:autoSpaceDN/>
                    <w:bidi w:val="0"/>
                    <w:adjustRightInd w:val="0"/>
                    <w:snapToGrid w:val="0"/>
                    <w:jc w:val="left"/>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（2）利用水泥窑协同处置城市生活</w:t>
                  </w:r>
                </w:p>
                <w:p w14:paraId="090DBCFB">
                  <w:pPr>
                    <w:pStyle w:val="103"/>
                    <w:keepNext w:val="0"/>
                    <w:keepLines w:val="0"/>
                    <w:pageBreakBefore w:val="0"/>
                    <w:widowControl w:val="0"/>
                    <w:kinsoku/>
                    <w:wordWrap/>
                    <w:overflowPunct/>
                    <w:topLinePunct w:val="0"/>
                    <w:autoSpaceDE/>
                    <w:autoSpaceDN/>
                    <w:bidi w:val="0"/>
                    <w:adjustRightInd w:val="0"/>
                    <w:snapToGrid w:val="0"/>
                    <w:ind w:firstLine="0" w:firstLineChars="0"/>
                    <w:jc w:val="left"/>
                    <w:textAlignment w:val="auto"/>
                    <w:rPr>
                      <w:rFonts w:hint="eastAsia" w:ascii="Times New Roman" w:hAnsi="Times New Roman" w:eastAsia="宋体" w:cs="Times New Roman"/>
                      <w:color w:val="auto"/>
                      <w:sz w:val="21"/>
                      <w:szCs w:val="21"/>
                      <w:highlight w:val="none"/>
                      <w:lang w:eastAsia="zh-CN"/>
                    </w:rPr>
                  </w:pPr>
                  <w:r>
                    <w:rPr>
                      <w:rFonts w:hint="default" w:ascii="Times New Roman" w:hAnsi="Times New Roman" w:cs="Times New Roman"/>
                      <w:color w:val="auto"/>
                      <w:sz w:val="21"/>
                      <w:szCs w:val="21"/>
                      <w:highlight w:val="none"/>
                      <w:lang w:val="en-US" w:eastAsia="zh-CN"/>
                    </w:rPr>
                    <w:t>垃圾、危险废弃物、电石渣等固废伴生水泥项目，必须依托现有新型干法水泥熟料生产线进行不扩产能改造</w:t>
                  </w:r>
                  <w:r>
                    <w:rPr>
                      <w:rFonts w:hint="eastAsia" w:cs="Times New Roman"/>
                      <w:color w:val="auto"/>
                      <w:sz w:val="21"/>
                      <w:szCs w:val="21"/>
                      <w:highlight w:val="none"/>
                      <w:lang w:eastAsia="zh-CN"/>
                    </w:rPr>
                    <w:t>。</w:t>
                  </w:r>
                </w:p>
              </w:tc>
              <w:tc>
                <w:tcPr>
                  <w:tcW w:w="790" w:type="pct"/>
                  <w:vAlign w:val="center"/>
                </w:tcPr>
                <w:p w14:paraId="4BAEB809">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eastAsia="zh-CN"/>
                    </w:rPr>
                    <w:t>本项目为</w:t>
                  </w:r>
                  <w:r>
                    <w:rPr>
                      <w:rFonts w:hint="default" w:ascii="Times New Roman" w:hAnsi="Times New Roman" w:cs="Times New Roman"/>
                      <w:color w:val="auto"/>
                      <w:sz w:val="21"/>
                      <w:szCs w:val="21"/>
                      <w:highlight w:val="none"/>
                      <w:lang w:val="en-US" w:eastAsia="zh-CN"/>
                    </w:rPr>
                    <w:t>农村供水工程</w:t>
                  </w:r>
                  <w:r>
                    <w:rPr>
                      <w:rFonts w:hint="default" w:ascii="Times New Roman" w:hAnsi="Times New Roman" w:cs="Times New Roman"/>
                      <w:color w:val="auto"/>
                      <w:sz w:val="21"/>
                      <w:szCs w:val="21"/>
                      <w:highlight w:val="none"/>
                      <w:lang w:eastAsia="zh-CN"/>
                    </w:rPr>
                    <w:t>，不涉及上述提到的行业。</w:t>
                  </w:r>
                </w:p>
              </w:tc>
            </w:tr>
            <w:tr w14:paraId="6C8D764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27" w:hRule="atLeast"/>
                <w:jc w:val="center"/>
              </w:trPr>
              <w:tc>
                <w:tcPr>
                  <w:tcW w:w="432" w:type="pct"/>
                  <w:vMerge w:val="continue"/>
                  <w:vAlign w:val="center"/>
                </w:tcPr>
                <w:p w14:paraId="0E0121AC">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lang w:val="en-US" w:eastAsia="zh-CN"/>
                    </w:rPr>
                  </w:pPr>
                </w:p>
              </w:tc>
              <w:tc>
                <w:tcPr>
                  <w:tcW w:w="410" w:type="pct"/>
                  <w:vMerge w:val="continue"/>
                  <w:vAlign w:val="center"/>
                </w:tcPr>
                <w:p w14:paraId="1A1116AF">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lang w:val="en-US" w:eastAsia="zh-CN"/>
                    </w:rPr>
                  </w:pPr>
                </w:p>
              </w:tc>
              <w:tc>
                <w:tcPr>
                  <w:tcW w:w="404" w:type="pct"/>
                  <w:vMerge w:val="continue"/>
                  <w:vAlign w:val="center"/>
                </w:tcPr>
                <w:p w14:paraId="14F02ADF">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lang w:val="en-US" w:eastAsia="zh-CN"/>
                    </w:rPr>
                  </w:pPr>
                </w:p>
              </w:tc>
              <w:tc>
                <w:tcPr>
                  <w:tcW w:w="247" w:type="pct"/>
                  <w:vAlign w:val="center"/>
                </w:tcPr>
                <w:p w14:paraId="24B1FF34">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污染物排放管控</w:t>
                  </w:r>
                </w:p>
              </w:tc>
              <w:tc>
                <w:tcPr>
                  <w:tcW w:w="2714" w:type="pct"/>
                  <w:vAlign w:val="center"/>
                </w:tcPr>
                <w:p w14:paraId="7C08CB0C">
                  <w:pPr>
                    <w:pStyle w:val="103"/>
                    <w:keepNext w:val="0"/>
                    <w:keepLines w:val="0"/>
                    <w:pageBreakBefore w:val="0"/>
                    <w:widowControl w:val="0"/>
                    <w:numPr>
                      <w:ilvl w:val="0"/>
                      <w:numId w:val="8"/>
                    </w:numPr>
                    <w:kinsoku/>
                    <w:wordWrap/>
                    <w:overflowPunct/>
                    <w:topLinePunct w:val="0"/>
                    <w:autoSpaceDE/>
                    <w:autoSpaceDN/>
                    <w:bidi w:val="0"/>
                    <w:adjustRightInd w:val="0"/>
                    <w:snapToGrid w:val="0"/>
                    <w:ind w:firstLine="0" w:firstLineChars="0"/>
                    <w:jc w:val="left"/>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同时执行：</w:t>
                  </w:r>
                </w:p>
                <w:p w14:paraId="2DC4099E">
                  <w:pPr>
                    <w:pStyle w:val="103"/>
                    <w:keepNext w:val="0"/>
                    <w:keepLines w:val="0"/>
                    <w:pageBreakBefore w:val="0"/>
                    <w:widowControl w:val="0"/>
                    <w:numPr>
                      <w:ilvl w:val="0"/>
                      <w:numId w:val="9"/>
                    </w:numPr>
                    <w:kinsoku/>
                    <w:wordWrap/>
                    <w:overflowPunct/>
                    <w:topLinePunct w:val="0"/>
                    <w:autoSpaceDE/>
                    <w:autoSpaceDN/>
                    <w:bidi w:val="0"/>
                    <w:adjustRightInd w:val="0"/>
                    <w:snapToGrid w:val="0"/>
                    <w:jc w:val="left"/>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新建、改建和扩建项目应当优先采用资源利用率高以及污染物产生量少的清洁生产技术、工艺和设备。</w:t>
                  </w:r>
                </w:p>
                <w:p w14:paraId="68D315E7">
                  <w:pPr>
                    <w:pStyle w:val="103"/>
                    <w:keepNext w:val="0"/>
                    <w:keepLines w:val="0"/>
                    <w:pageBreakBefore w:val="0"/>
                    <w:widowControl w:val="0"/>
                    <w:numPr>
                      <w:ilvl w:val="0"/>
                      <w:numId w:val="9"/>
                    </w:numPr>
                    <w:kinsoku/>
                    <w:wordWrap/>
                    <w:overflowPunct/>
                    <w:topLinePunct w:val="0"/>
                    <w:autoSpaceDE/>
                    <w:autoSpaceDN/>
                    <w:bidi w:val="0"/>
                    <w:adjustRightInd w:val="0"/>
                    <w:snapToGrid w:val="0"/>
                    <w:ind w:left="0" w:leftChars="0" w:firstLine="0" w:firstLineChars="0"/>
                    <w:jc w:val="left"/>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集中治理工业集聚区内工业废水，区内工业废水必须经预处理达到集中处理要求后，方可进入污水集中处理设施。新建、升级工业集聚区应同步规划和建设污水、垃圾集中处理等污染治理设施。</w:t>
                  </w:r>
                </w:p>
                <w:p w14:paraId="739ABFC5">
                  <w:pPr>
                    <w:pStyle w:val="103"/>
                    <w:keepNext w:val="0"/>
                    <w:keepLines w:val="0"/>
                    <w:pageBreakBefore w:val="0"/>
                    <w:widowControl w:val="0"/>
                    <w:numPr>
                      <w:ilvl w:val="0"/>
                      <w:numId w:val="8"/>
                    </w:numPr>
                    <w:kinsoku/>
                    <w:wordWrap/>
                    <w:overflowPunct/>
                    <w:topLinePunct w:val="0"/>
                    <w:autoSpaceDE/>
                    <w:autoSpaceDN/>
                    <w:bidi w:val="0"/>
                    <w:adjustRightInd w:val="0"/>
                    <w:snapToGrid w:val="0"/>
                    <w:ind w:left="0" w:leftChars="0" w:firstLine="0" w:firstLineChars="0"/>
                    <w:jc w:val="left"/>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大气环境布局敏感重点管控区同时执行</w:t>
                  </w:r>
                </w:p>
                <w:p w14:paraId="49DFD287">
                  <w:pPr>
                    <w:pStyle w:val="103"/>
                    <w:keepNext w:val="0"/>
                    <w:keepLines w:val="0"/>
                    <w:pageBreakBefore w:val="0"/>
                    <w:widowControl w:val="0"/>
                    <w:numPr>
                      <w:ilvl w:val="0"/>
                      <w:numId w:val="10"/>
                    </w:numPr>
                    <w:kinsoku/>
                    <w:wordWrap/>
                    <w:overflowPunct/>
                    <w:topLinePunct w:val="0"/>
                    <w:autoSpaceDE/>
                    <w:autoSpaceDN/>
                    <w:bidi w:val="0"/>
                    <w:adjustRightInd w:val="0"/>
                    <w:snapToGrid w:val="0"/>
                    <w:ind w:leftChars="0"/>
                    <w:jc w:val="left"/>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对以煤、石焦油、渣油、重油等为燃料的锅炉和工业炉窑，加快使用清洁低碳能源以及工厂余热、电力热力等进行替代。</w:t>
                  </w:r>
                </w:p>
                <w:p w14:paraId="7A407B8B">
                  <w:pPr>
                    <w:pStyle w:val="103"/>
                    <w:keepNext w:val="0"/>
                    <w:keepLines w:val="0"/>
                    <w:pageBreakBefore w:val="0"/>
                    <w:widowControl w:val="0"/>
                    <w:numPr>
                      <w:ilvl w:val="0"/>
                      <w:numId w:val="0"/>
                    </w:numPr>
                    <w:kinsoku/>
                    <w:wordWrap/>
                    <w:overflowPunct/>
                    <w:topLinePunct w:val="0"/>
                    <w:autoSpaceDE/>
                    <w:autoSpaceDN/>
                    <w:bidi w:val="0"/>
                    <w:adjustRightInd w:val="0"/>
                    <w:snapToGrid w:val="0"/>
                    <w:jc w:val="left"/>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（2）到2025年，在用65蒸吨/小时以上的燃煤锅炉（含电力）实现超低排放，钢铁企业基本实现超低排放</w:t>
                  </w:r>
                  <w:r>
                    <w:rPr>
                      <w:rFonts w:hint="eastAsia" w:cs="Times New Roman"/>
                      <w:color w:val="auto"/>
                      <w:sz w:val="21"/>
                      <w:szCs w:val="21"/>
                      <w:highlight w:val="none"/>
                      <w:lang w:val="en-US" w:eastAsia="zh-CN"/>
                    </w:rPr>
                    <w:t>。</w:t>
                  </w:r>
                </w:p>
              </w:tc>
              <w:tc>
                <w:tcPr>
                  <w:tcW w:w="790" w:type="pct"/>
                  <w:vAlign w:val="center"/>
                </w:tcPr>
                <w:p w14:paraId="21848356">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rPr>
                  </w:pPr>
                  <w:r>
                    <w:rPr>
                      <w:rFonts w:hint="eastAsia" w:cs="Times New Roman"/>
                      <w:color w:val="auto"/>
                      <w:sz w:val="21"/>
                      <w:szCs w:val="21"/>
                      <w:highlight w:val="none"/>
                      <w:lang w:val="en-US" w:eastAsia="zh-CN"/>
                    </w:rPr>
                    <w:t>本项目农村供水工程，不涉及</w:t>
                  </w:r>
                  <w:r>
                    <w:rPr>
                      <w:rFonts w:hint="default" w:ascii="Times New Roman" w:hAnsi="Times New Roman" w:cs="Times New Roman"/>
                      <w:color w:val="auto"/>
                      <w:sz w:val="21"/>
                      <w:szCs w:val="21"/>
                      <w:highlight w:val="none"/>
                      <w:lang w:val="en-US" w:eastAsia="zh-CN"/>
                    </w:rPr>
                    <w:t>大气环境布局敏感重点管控区</w:t>
                  </w:r>
                  <w:r>
                    <w:rPr>
                      <w:rFonts w:hint="eastAsia" w:cs="Times New Roman"/>
                      <w:color w:val="auto"/>
                      <w:sz w:val="21"/>
                      <w:szCs w:val="21"/>
                      <w:highlight w:val="none"/>
                      <w:lang w:val="en-US" w:eastAsia="zh-CN"/>
                    </w:rPr>
                    <w:t>，不在工业集聚区内。</w:t>
                  </w:r>
                </w:p>
              </w:tc>
            </w:tr>
            <w:tr w14:paraId="47A330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432" w:type="pct"/>
                  <w:vMerge w:val="continue"/>
                  <w:vAlign w:val="center"/>
                </w:tcPr>
                <w:p w14:paraId="044A725E">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lang w:val="en-US" w:eastAsia="zh-CN"/>
                    </w:rPr>
                  </w:pPr>
                </w:p>
              </w:tc>
              <w:tc>
                <w:tcPr>
                  <w:tcW w:w="410" w:type="pct"/>
                  <w:vMerge w:val="continue"/>
                  <w:vAlign w:val="center"/>
                </w:tcPr>
                <w:p w14:paraId="693800FC">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lang w:val="en-US" w:eastAsia="zh-CN"/>
                    </w:rPr>
                  </w:pPr>
                </w:p>
              </w:tc>
              <w:tc>
                <w:tcPr>
                  <w:tcW w:w="404" w:type="pct"/>
                  <w:vMerge w:val="continue"/>
                  <w:vAlign w:val="center"/>
                </w:tcPr>
                <w:p w14:paraId="3018F399">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lang w:val="en-US" w:eastAsia="zh-CN"/>
                    </w:rPr>
                  </w:pPr>
                </w:p>
              </w:tc>
              <w:tc>
                <w:tcPr>
                  <w:tcW w:w="247" w:type="pct"/>
                  <w:vAlign w:val="center"/>
                </w:tcPr>
                <w:p w14:paraId="3B5689DF">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环境风险防控</w:t>
                  </w:r>
                </w:p>
              </w:tc>
              <w:tc>
                <w:tcPr>
                  <w:tcW w:w="2714" w:type="pct"/>
                  <w:vAlign w:val="center"/>
                </w:tcPr>
                <w:p w14:paraId="1B9458AA">
                  <w:pPr>
                    <w:pStyle w:val="103"/>
                    <w:keepNext w:val="0"/>
                    <w:keepLines w:val="0"/>
                    <w:pageBreakBefore w:val="0"/>
                    <w:widowControl w:val="0"/>
                    <w:numPr>
                      <w:ilvl w:val="0"/>
                      <w:numId w:val="0"/>
                    </w:numPr>
                    <w:kinsoku/>
                    <w:wordWrap/>
                    <w:overflowPunct/>
                    <w:topLinePunct w:val="0"/>
                    <w:autoSpaceDE/>
                    <w:autoSpaceDN/>
                    <w:bidi w:val="0"/>
                    <w:adjustRightInd w:val="0"/>
                    <w:snapToGrid w:val="0"/>
                    <w:jc w:val="left"/>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1.</w:t>
                  </w:r>
                  <w:r>
                    <w:rPr>
                      <w:rFonts w:hint="default" w:ascii="Times New Roman" w:hAnsi="Times New Roman" w:cs="Times New Roman"/>
                      <w:color w:val="auto"/>
                      <w:sz w:val="21"/>
                      <w:szCs w:val="21"/>
                      <w:highlight w:val="none"/>
                      <w:lang w:val="en-US" w:eastAsia="zh-CN"/>
                    </w:rPr>
                    <w:t>排放《有毒有害水污染物名录》所列有毒有害水污染物的企业事业单位和其他生产经营者，应当对排污口和周边环境进行监测，评估环境风险，排查环境安全隐患，并公开有毒有害水污染物信息，采取有效措施防范环境风险。</w:t>
                  </w:r>
                </w:p>
                <w:p w14:paraId="2807ADD4">
                  <w:pPr>
                    <w:pStyle w:val="103"/>
                    <w:keepNext w:val="0"/>
                    <w:keepLines w:val="0"/>
                    <w:pageBreakBefore w:val="0"/>
                    <w:widowControl w:val="0"/>
                    <w:numPr>
                      <w:ilvl w:val="0"/>
                      <w:numId w:val="0"/>
                    </w:numPr>
                    <w:kinsoku/>
                    <w:wordWrap/>
                    <w:overflowPunct/>
                    <w:topLinePunct w:val="0"/>
                    <w:autoSpaceDE/>
                    <w:autoSpaceDN/>
                    <w:bidi w:val="0"/>
                    <w:adjustRightInd w:val="0"/>
                    <w:snapToGrid w:val="0"/>
                    <w:jc w:val="left"/>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2.大气环境布局敏感重点管控区同时执行禁止在居民区、学校、医疗和养老机构等周边新建有色金属冶炼、焦化等行业企业。</w:t>
                  </w:r>
                </w:p>
              </w:tc>
              <w:tc>
                <w:tcPr>
                  <w:tcW w:w="790" w:type="pct"/>
                  <w:vAlign w:val="center"/>
                </w:tcPr>
                <w:p w14:paraId="0B1F56A8">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rPr>
                  </w:pPr>
                  <w:r>
                    <w:rPr>
                      <w:rFonts w:hint="eastAsia" w:cs="Times New Roman"/>
                      <w:color w:val="auto"/>
                      <w:sz w:val="21"/>
                      <w:szCs w:val="21"/>
                      <w:highlight w:val="none"/>
                      <w:lang w:eastAsia="zh-CN"/>
                    </w:rPr>
                    <w:t>本项目不排放</w:t>
                  </w:r>
                  <w:r>
                    <w:rPr>
                      <w:rFonts w:hint="eastAsia" w:cs="Times New Roman"/>
                      <w:color w:val="auto"/>
                      <w:sz w:val="21"/>
                      <w:szCs w:val="21"/>
                      <w:highlight w:val="none"/>
                      <w:lang w:val="en-US" w:eastAsia="zh-CN"/>
                    </w:rPr>
                    <w:t>有毒有害水污染物。</w:t>
                  </w:r>
                </w:p>
              </w:tc>
            </w:tr>
            <w:tr w14:paraId="5053EC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432" w:type="pct"/>
                  <w:vMerge w:val="continue"/>
                  <w:vAlign w:val="center"/>
                </w:tcPr>
                <w:p w14:paraId="3B43D72D">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lang w:val="en-US" w:eastAsia="zh-CN"/>
                    </w:rPr>
                  </w:pPr>
                </w:p>
              </w:tc>
              <w:tc>
                <w:tcPr>
                  <w:tcW w:w="410" w:type="pct"/>
                  <w:vMerge w:val="continue"/>
                  <w:vAlign w:val="center"/>
                </w:tcPr>
                <w:p w14:paraId="7038498D">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lang w:val="en-US" w:eastAsia="zh-CN"/>
                    </w:rPr>
                  </w:pPr>
                </w:p>
              </w:tc>
              <w:tc>
                <w:tcPr>
                  <w:tcW w:w="404" w:type="pct"/>
                  <w:vMerge w:val="continue"/>
                  <w:vAlign w:val="center"/>
                </w:tcPr>
                <w:p w14:paraId="650B8EE7">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lang w:val="en-US" w:eastAsia="zh-CN"/>
                    </w:rPr>
                  </w:pPr>
                </w:p>
              </w:tc>
              <w:tc>
                <w:tcPr>
                  <w:tcW w:w="247" w:type="pct"/>
                  <w:vAlign w:val="center"/>
                </w:tcPr>
                <w:p w14:paraId="0020DE8C">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资源开发效率要求</w:t>
                  </w:r>
                </w:p>
              </w:tc>
              <w:tc>
                <w:tcPr>
                  <w:tcW w:w="2714" w:type="pct"/>
                  <w:vAlign w:val="center"/>
                </w:tcPr>
                <w:p w14:paraId="1039CEA2">
                  <w:pPr>
                    <w:pStyle w:val="103"/>
                    <w:keepNext w:val="0"/>
                    <w:keepLines w:val="0"/>
                    <w:pageBreakBefore w:val="0"/>
                    <w:widowControl w:val="0"/>
                    <w:numPr>
                      <w:ilvl w:val="0"/>
                      <w:numId w:val="11"/>
                    </w:numPr>
                    <w:kinsoku/>
                    <w:wordWrap/>
                    <w:overflowPunct/>
                    <w:topLinePunct w:val="0"/>
                    <w:autoSpaceDE/>
                    <w:autoSpaceDN/>
                    <w:bidi w:val="0"/>
                    <w:adjustRightInd w:val="0"/>
                    <w:snapToGrid w:val="0"/>
                    <w:ind w:firstLine="0" w:firstLineChars="0"/>
                    <w:jc w:val="left"/>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高污染燃料禁燃区同时执行</w:t>
                  </w:r>
                </w:p>
                <w:p w14:paraId="6DC4567B">
                  <w:pPr>
                    <w:pStyle w:val="103"/>
                    <w:keepNext w:val="0"/>
                    <w:keepLines w:val="0"/>
                    <w:pageBreakBefore w:val="0"/>
                    <w:widowControl w:val="0"/>
                    <w:numPr>
                      <w:ilvl w:val="0"/>
                      <w:numId w:val="12"/>
                    </w:numPr>
                    <w:kinsoku/>
                    <w:wordWrap/>
                    <w:overflowPunct/>
                    <w:topLinePunct w:val="0"/>
                    <w:autoSpaceDE/>
                    <w:autoSpaceDN/>
                    <w:bidi w:val="0"/>
                    <w:adjustRightInd w:val="0"/>
                    <w:snapToGrid w:val="0"/>
                    <w:jc w:val="left"/>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在禁燃区内，禁止销售、燃用高污染燃料；禁止新建、扩建燃用高污染燃料的设施，已建成的，应当在城市人民政府规定的期限内改用天然气、页岩气、液化石油气、电或者其他清洁能源。</w:t>
                  </w:r>
                </w:p>
                <w:p w14:paraId="601444DE">
                  <w:pPr>
                    <w:pStyle w:val="103"/>
                    <w:keepNext w:val="0"/>
                    <w:keepLines w:val="0"/>
                    <w:pageBreakBefore w:val="0"/>
                    <w:widowControl w:val="0"/>
                    <w:numPr>
                      <w:ilvl w:val="0"/>
                      <w:numId w:val="0"/>
                    </w:numPr>
                    <w:kinsoku/>
                    <w:wordWrap/>
                    <w:overflowPunct/>
                    <w:topLinePunct w:val="0"/>
                    <w:autoSpaceDE/>
                    <w:autoSpaceDN/>
                    <w:bidi w:val="0"/>
                    <w:adjustRightInd w:val="0"/>
                    <w:snapToGrid w:val="0"/>
                    <w:jc w:val="left"/>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城市建设应当统筹规划，在燃煤供热地区，推进热电联产和集中供热。在集中供热管网覆盖地区，禁止新建、扩建分散燃煤供热锅炉；已建成的不能达标排放的燃煤供热锅炉，应当在城市人民政府规定的期限内拆除。</w:t>
                  </w:r>
                </w:p>
              </w:tc>
              <w:tc>
                <w:tcPr>
                  <w:tcW w:w="790" w:type="pct"/>
                  <w:vAlign w:val="center"/>
                </w:tcPr>
                <w:p w14:paraId="4210CFC7">
                  <w:pPr>
                    <w:pStyle w:val="103"/>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eastAsia"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eastAsia="zh-CN"/>
                    </w:rPr>
                    <w:t>本项目冬季电采暖。</w:t>
                  </w:r>
                </w:p>
              </w:tc>
            </w:tr>
          </w:tbl>
          <w:p w14:paraId="3B394726">
            <w:pPr>
              <w:ind w:firstLine="420"/>
              <w:rPr>
                <w:rFonts w:hint="default" w:ascii="Times New Roman" w:hAnsi="Times New Roman" w:cs="Times New Roman"/>
                <w:color w:val="auto"/>
                <w:highlight w:val="none"/>
              </w:rPr>
            </w:pPr>
          </w:p>
          <w:p w14:paraId="6E1160DC">
            <w:pPr>
              <w:widowControl/>
              <w:spacing w:line="360" w:lineRule="auto"/>
              <w:ind w:firstLine="480" w:firstLineChars="200"/>
              <w:rPr>
                <w:rFonts w:hint="default" w:ascii="Times New Roman" w:hAnsi="Times New Roman" w:cs="Times New Roman"/>
                <w:bCs/>
                <w:color w:val="auto"/>
                <w:kern w:val="0"/>
                <w:sz w:val="24"/>
                <w:highlight w:val="none"/>
              </w:rPr>
            </w:pPr>
            <w:r>
              <w:rPr>
                <w:rFonts w:hint="default" w:ascii="Times New Roman" w:hAnsi="Times New Roman" w:cs="Times New Roman" w:eastAsiaTheme="minorEastAsia"/>
                <w:color w:val="auto"/>
                <w:kern w:val="0"/>
                <w:sz w:val="24"/>
                <w:szCs w:val="21"/>
                <w:highlight w:val="none"/>
              </w:rPr>
              <w:t>本</w:t>
            </w:r>
            <w:r>
              <w:rPr>
                <w:rFonts w:hint="eastAsia" w:cs="Times New Roman" w:eastAsiaTheme="minorEastAsia"/>
                <w:color w:val="auto"/>
                <w:kern w:val="0"/>
                <w:sz w:val="24"/>
                <w:szCs w:val="21"/>
                <w:highlight w:val="none"/>
                <w:lang w:eastAsia="zh-CN"/>
              </w:rPr>
              <w:t>项目</w:t>
            </w:r>
            <w:r>
              <w:rPr>
                <w:rFonts w:hint="default" w:ascii="Times New Roman" w:hAnsi="Times New Roman" w:cs="Times New Roman" w:eastAsiaTheme="minorEastAsia"/>
                <w:color w:val="auto"/>
                <w:kern w:val="0"/>
                <w:sz w:val="24"/>
                <w:szCs w:val="21"/>
                <w:highlight w:val="none"/>
              </w:rPr>
              <w:t>采取了有效、可行的污染治理措施，各项污染物均可达标排放，本项目建设对周围环境影响较小，因此本项目符合</w:t>
            </w:r>
            <w:r>
              <w:rPr>
                <w:rFonts w:hint="default" w:ascii="Times New Roman" w:hAnsi="Times New Roman" w:cs="Times New Roman"/>
                <w:color w:val="auto"/>
                <w:kern w:val="0"/>
                <w:sz w:val="24"/>
                <w:szCs w:val="21"/>
                <w:highlight w:val="none"/>
              </w:rPr>
              <w:t>《</w:t>
            </w:r>
            <w:r>
              <w:rPr>
                <w:rFonts w:hint="default" w:ascii="Times New Roman" w:hAnsi="Times New Roman" w:cs="Times New Roman"/>
                <w:color w:val="auto"/>
                <w:kern w:val="0"/>
                <w:sz w:val="24"/>
                <w:szCs w:val="21"/>
                <w:highlight w:val="none"/>
                <w:lang w:eastAsia="zh-CN"/>
              </w:rPr>
              <w:t>鸡西市人民政府关于实施“三线一单”生态环境分区管控的意见</w:t>
            </w:r>
            <w:r>
              <w:rPr>
                <w:rFonts w:hint="default" w:ascii="Times New Roman" w:hAnsi="Times New Roman" w:cs="Times New Roman"/>
                <w:color w:val="auto"/>
                <w:kern w:val="0"/>
                <w:sz w:val="24"/>
                <w:szCs w:val="21"/>
                <w:highlight w:val="none"/>
              </w:rPr>
              <w:t>》（鸡政发〔2021〕7号）</w:t>
            </w:r>
            <w:r>
              <w:rPr>
                <w:rFonts w:hint="eastAsia" w:cs="Times New Roman"/>
                <w:color w:val="auto"/>
                <w:kern w:val="0"/>
                <w:sz w:val="24"/>
                <w:szCs w:val="21"/>
                <w:highlight w:val="none"/>
                <w:lang w:eastAsia="zh-CN"/>
              </w:rPr>
              <w:t>的</w:t>
            </w:r>
            <w:r>
              <w:rPr>
                <w:rFonts w:hint="default" w:ascii="Times New Roman" w:hAnsi="Times New Roman" w:cs="Times New Roman"/>
                <w:bCs/>
                <w:color w:val="auto"/>
                <w:kern w:val="0"/>
                <w:sz w:val="24"/>
                <w:highlight w:val="none"/>
              </w:rPr>
              <w:t>要求。</w:t>
            </w:r>
          </w:p>
          <w:p w14:paraId="30B0CBA0">
            <w:pPr>
              <w:autoSpaceDE w:val="0"/>
              <w:autoSpaceDN w:val="0"/>
              <w:spacing w:line="360" w:lineRule="auto"/>
              <w:ind w:firstLine="480" w:firstLineChars="200"/>
              <w:jc w:val="left"/>
              <w:rPr>
                <w:rFonts w:hint="default" w:ascii="Times New Roman" w:hAnsi="Times New Roman" w:cs="Times New Roman"/>
                <w:b w:val="0"/>
                <w:bCs/>
                <w:color w:val="auto"/>
                <w:kern w:val="0"/>
                <w:sz w:val="24"/>
                <w:szCs w:val="21"/>
                <w:highlight w:val="none"/>
              </w:rPr>
            </w:pPr>
            <w:r>
              <w:rPr>
                <w:rFonts w:hint="eastAsia" w:cs="Times New Roman"/>
                <w:b w:val="0"/>
                <w:bCs/>
                <w:color w:val="auto"/>
                <w:kern w:val="0"/>
                <w:sz w:val="24"/>
                <w:szCs w:val="21"/>
                <w:highlight w:val="none"/>
                <w:lang w:eastAsia="zh-CN"/>
              </w:rPr>
              <w:t>2.</w:t>
            </w:r>
            <w:r>
              <w:rPr>
                <w:rFonts w:hint="default" w:ascii="Times New Roman" w:hAnsi="Times New Roman" w:cs="Times New Roman"/>
                <w:b w:val="0"/>
                <w:bCs/>
                <w:color w:val="auto"/>
                <w:kern w:val="0"/>
                <w:sz w:val="24"/>
                <w:szCs w:val="21"/>
                <w:highlight w:val="none"/>
              </w:rPr>
              <w:t>产业政策符合性分析</w:t>
            </w:r>
          </w:p>
          <w:p w14:paraId="640A7C2F">
            <w:pPr>
              <w:widowControl/>
              <w:spacing w:line="360" w:lineRule="auto"/>
              <w:ind w:firstLine="480" w:firstLineChars="200"/>
              <w:rPr>
                <w:rFonts w:hint="default" w:ascii="Times New Roman" w:hAnsi="Times New Roman" w:cs="Times New Roman"/>
                <w:bCs/>
                <w:color w:val="auto"/>
                <w:kern w:val="0"/>
                <w:sz w:val="24"/>
                <w:highlight w:val="none"/>
              </w:rPr>
            </w:pPr>
            <w:bookmarkStart w:id="7" w:name="OLE_LINK36"/>
            <w:r>
              <w:rPr>
                <w:rFonts w:hint="default" w:ascii="Times New Roman" w:hAnsi="Times New Roman" w:cs="Times New Roman"/>
                <w:bCs/>
                <w:color w:val="auto"/>
                <w:kern w:val="0"/>
                <w:sz w:val="24"/>
                <w:highlight w:val="none"/>
              </w:rPr>
              <w:t>本项目属于</w:t>
            </w:r>
            <w:r>
              <w:rPr>
                <w:rFonts w:hint="eastAsia" w:cs="Times New Roman"/>
                <w:bCs/>
                <w:color w:val="auto"/>
                <w:kern w:val="0"/>
                <w:sz w:val="24"/>
                <w:highlight w:val="none"/>
                <w:lang w:val="en-US" w:eastAsia="zh-CN"/>
              </w:rPr>
              <w:t>农村</w:t>
            </w:r>
            <w:r>
              <w:rPr>
                <w:rFonts w:hint="default" w:ascii="Times New Roman" w:hAnsi="Times New Roman" w:cs="Times New Roman"/>
                <w:bCs/>
                <w:color w:val="auto"/>
                <w:kern w:val="0"/>
                <w:sz w:val="24"/>
                <w:highlight w:val="none"/>
              </w:rPr>
              <w:t>供水工程，根据《产业结构调整指导目录（2024年本），本项目属于</w:t>
            </w:r>
            <w:bookmarkStart w:id="8" w:name="_Hlk159607215"/>
            <w:r>
              <w:rPr>
                <w:rFonts w:hint="default" w:ascii="Times New Roman" w:hAnsi="Times New Roman" w:cs="Times New Roman"/>
                <w:bCs/>
                <w:color w:val="auto"/>
                <w:kern w:val="0"/>
                <w:sz w:val="24"/>
                <w:highlight w:val="none"/>
              </w:rPr>
              <w:t>鼓励类二、水利2.节水 供水工程中农村供水工程</w:t>
            </w:r>
            <w:bookmarkEnd w:id="8"/>
            <w:r>
              <w:rPr>
                <w:rFonts w:hint="eastAsia" w:cs="Times New Roman"/>
                <w:bCs/>
                <w:color w:val="auto"/>
                <w:kern w:val="0"/>
                <w:sz w:val="24"/>
                <w:highlight w:val="none"/>
                <w:lang w:eastAsia="zh-CN"/>
              </w:rPr>
              <w:t>，</w:t>
            </w:r>
            <w:r>
              <w:rPr>
                <w:rFonts w:hint="default" w:ascii="Times New Roman" w:hAnsi="Times New Roman" w:cs="Times New Roman"/>
                <w:bCs/>
                <w:color w:val="auto"/>
                <w:kern w:val="0"/>
                <w:sz w:val="24"/>
                <w:highlight w:val="none"/>
              </w:rPr>
              <w:t>符合国家产业政策。</w:t>
            </w:r>
          </w:p>
          <w:bookmarkEnd w:id="7"/>
          <w:p w14:paraId="78734BC7">
            <w:pPr>
              <w:widowControl/>
              <w:spacing w:line="360" w:lineRule="auto"/>
              <w:ind w:firstLine="480" w:firstLineChars="200"/>
              <w:rPr>
                <w:rFonts w:hint="default" w:ascii="Times New Roman" w:hAnsi="Times New Roman" w:cs="Times New Roman"/>
                <w:bCs/>
                <w:color w:val="auto"/>
                <w:kern w:val="0"/>
                <w:sz w:val="24"/>
                <w:highlight w:val="none"/>
              </w:rPr>
            </w:pPr>
            <w:r>
              <w:rPr>
                <w:rFonts w:hint="eastAsia" w:cs="Times New Roman"/>
                <w:bCs/>
                <w:color w:val="auto"/>
                <w:kern w:val="0"/>
                <w:sz w:val="24"/>
                <w:highlight w:val="none"/>
                <w:lang w:val="en-US" w:eastAsia="zh-CN"/>
              </w:rPr>
              <w:t>3.</w:t>
            </w:r>
            <w:r>
              <w:rPr>
                <w:rFonts w:hint="default" w:ascii="Times New Roman" w:hAnsi="Times New Roman" w:cs="Times New Roman"/>
                <w:bCs/>
                <w:color w:val="auto"/>
                <w:kern w:val="0"/>
                <w:sz w:val="24"/>
                <w:highlight w:val="none"/>
              </w:rPr>
              <w:t>与《黑龙江省水污染防治条例》的相符性分析</w:t>
            </w:r>
          </w:p>
          <w:p w14:paraId="41EEA4DE">
            <w:pPr>
              <w:widowControl/>
              <w:spacing w:line="360" w:lineRule="auto"/>
              <w:ind w:firstLine="480" w:firstLineChars="200"/>
              <w:rPr>
                <w:rFonts w:hint="default" w:ascii="Times New Roman" w:hAnsi="Times New Roman" w:cs="Times New Roman"/>
                <w:bCs/>
                <w:color w:val="auto"/>
                <w:kern w:val="0"/>
                <w:sz w:val="24"/>
                <w:highlight w:val="none"/>
              </w:rPr>
            </w:pPr>
            <w:r>
              <w:rPr>
                <w:rFonts w:hint="default" w:ascii="Times New Roman" w:hAnsi="Times New Roman" w:cs="Times New Roman"/>
                <w:bCs/>
                <w:color w:val="auto"/>
                <w:kern w:val="0"/>
                <w:sz w:val="24"/>
                <w:highlight w:val="none"/>
              </w:rPr>
              <w:t>第三十三条 排放工业废水的企业应当采取有效措施，收集和处理产生的全部废水，防止污染环境。含有毒有害水污染物的工业废水应当分类收集和处理，不得稀释排放。</w:t>
            </w:r>
          </w:p>
          <w:p w14:paraId="08414E8C">
            <w:pPr>
              <w:widowControl/>
              <w:spacing w:line="360" w:lineRule="auto"/>
              <w:ind w:firstLine="480" w:firstLineChars="200"/>
              <w:rPr>
                <w:rFonts w:hint="default" w:ascii="Times New Roman" w:hAnsi="Times New Roman" w:cs="Times New Roman"/>
                <w:bCs/>
                <w:color w:val="auto"/>
                <w:kern w:val="0"/>
                <w:sz w:val="24"/>
                <w:highlight w:val="none"/>
              </w:rPr>
            </w:pPr>
            <w:r>
              <w:rPr>
                <w:rFonts w:hint="default" w:ascii="Times New Roman" w:hAnsi="Times New Roman" w:cs="Times New Roman"/>
                <w:bCs/>
                <w:color w:val="auto"/>
                <w:kern w:val="0"/>
                <w:sz w:val="24"/>
                <w:highlight w:val="none"/>
              </w:rPr>
              <w:t>新建冶金、电镀、化工、印染、原料药制造等工业企业，排放的含重金属或者难以生化降解废水，以及有关工业企业排放的高盐废水，不得排入城镇污水集中处理设施，但具有工业废水处理资质且出水达到国家标准的原料药制造企业除外；对已经接入城镇污水集中处理设施的工业企业进行排查、评估</w:t>
            </w:r>
            <w:r>
              <w:rPr>
                <w:rFonts w:hint="eastAsia" w:cs="Times New Roman"/>
                <w:bCs/>
                <w:color w:val="auto"/>
                <w:kern w:val="0"/>
                <w:sz w:val="24"/>
                <w:highlight w:val="none"/>
                <w:lang w:eastAsia="zh-CN"/>
              </w:rPr>
              <w:t>，</w:t>
            </w:r>
            <w:r>
              <w:rPr>
                <w:rFonts w:hint="default" w:ascii="Times New Roman" w:hAnsi="Times New Roman" w:cs="Times New Roman"/>
                <w:bCs/>
                <w:color w:val="auto"/>
                <w:kern w:val="0"/>
                <w:sz w:val="24"/>
                <w:highlight w:val="none"/>
              </w:rPr>
              <w:t>经评估认定污染物不能被城镇污水处理厂有效处理或者可能影响城镇污水处理厂出水稳定达标的，限期退出城镇污水管网。</w:t>
            </w:r>
            <w:r>
              <w:rPr>
                <w:rFonts w:hint="eastAsia" w:cs="Times New Roman"/>
                <w:bCs/>
                <w:color w:val="auto"/>
                <w:kern w:val="0"/>
                <w:sz w:val="24"/>
                <w:highlight w:val="none"/>
                <w:lang w:eastAsia="zh-CN"/>
              </w:rPr>
              <w:t>根据该条例第二十七条</w:t>
            </w:r>
            <w:r>
              <w:rPr>
                <w:rFonts w:hint="default" w:ascii="Times New Roman" w:hAnsi="Times New Roman" w:cs="Times New Roman"/>
                <w:bCs/>
                <w:color w:val="auto"/>
                <w:kern w:val="0"/>
                <w:sz w:val="24"/>
                <w:highlight w:val="none"/>
              </w:rPr>
              <w:t>：县级以上人民政府应当对江河、湖泊、水库、湿地等实施保护与修复，因地制宜建设人工湿地、水源涵养林、沿河沿湖植被缓冲带和隔离带等工程，培育水生动植物，恢复水体自我净化能力。开展河床、护坡整治等作业时，应当采取有效措施，维护河流生态环境功能”。</w:t>
            </w:r>
          </w:p>
          <w:p w14:paraId="055088F9">
            <w:pPr>
              <w:widowControl/>
              <w:spacing w:line="360" w:lineRule="auto"/>
              <w:ind w:firstLine="480" w:firstLineChars="200"/>
              <w:rPr>
                <w:rFonts w:hint="default" w:ascii="Times New Roman" w:hAnsi="Times New Roman" w:cs="Times New Roman"/>
                <w:bCs/>
                <w:color w:val="auto"/>
                <w:kern w:val="0"/>
                <w:sz w:val="24"/>
                <w:highlight w:val="none"/>
              </w:rPr>
            </w:pPr>
            <w:r>
              <w:rPr>
                <w:rFonts w:hint="default" w:ascii="Times New Roman" w:hAnsi="Times New Roman" w:cs="Times New Roman"/>
                <w:bCs/>
                <w:color w:val="auto"/>
                <w:kern w:val="0"/>
                <w:sz w:val="24"/>
                <w:highlight w:val="none"/>
              </w:rPr>
              <w:t>本项目为</w:t>
            </w:r>
            <w:r>
              <w:rPr>
                <w:rFonts w:hint="eastAsia" w:cs="Times New Roman"/>
                <w:bCs/>
                <w:color w:val="auto"/>
                <w:kern w:val="0"/>
                <w:sz w:val="24"/>
                <w:highlight w:val="none"/>
                <w:lang w:val="en-US" w:eastAsia="zh-CN"/>
              </w:rPr>
              <w:t>农村供水工程，</w:t>
            </w:r>
            <w:r>
              <w:rPr>
                <w:rFonts w:hint="default" w:ascii="Times New Roman" w:hAnsi="Times New Roman" w:cs="Times New Roman"/>
                <w:bCs/>
                <w:color w:val="auto"/>
                <w:kern w:val="0"/>
                <w:sz w:val="24"/>
                <w:highlight w:val="none"/>
                <w:lang w:val="en-US" w:eastAsia="zh-CN"/>
              </w:rPr>
              <w:t>生产废水排入储水池</w:t>
            </w:r>
            <w:r>
              <w:rPr>
                <w:rFonts w:hint="eastAsia" w:cs="Times New Roman"/>
                <w:bCs/>
                <w:color w:val="auto"/>
                <w:kern w:val="0"/>
                <w:sz w:val="24"/>
                <w:highlight w:val="none"/>
                <w:lang w:val="en-US" w:eastAsia="zh-CN"/>
              </w:rPr>
              <w:t>，定期</w:t>
            </w:r>
            <w:r>
              <w:rPr>
                <w:rFonts w:hint="default" w:ascii="Times New Roman" w:hAnsi="Times New Roman" w:cs="Times New Roman"/>
                <w:bCs/>
                <w:color w:val="auto"/>
                <w:kern w:val="0"/>
                <w:sz w:val="24"/>
                <w:highlight w:val="none"/>
                <w:lang w:val="en-US" w:eastAsia="zh-CN"/>
              </w:rPr>
              <w:t>拉运至鸡西市滴道区污水处理厂</w:t>
            </w:r>
            <w:r>
              <w:rPr>
                <w:rFonts w:hint="default" w:ascii="Times New Roman" w:hAnsi="Times New Roman" w:cs="Times New Roman"/>
                <w:bCs/>
                <w:color w:val="auto"/>
                <w:kern w:val="0"/>
                <w:sz w:val="24"/>
                <w:highlight w:val="none"/>
              </w:rPr>
              <w:t>，项目建设符合《黑龙江省水污染防治条例》</w:t>
            </w:r>
            <w:r>
              <w:rPr>
                <w:rFonts w:hint="eastAsia" w:cs="Times New Roman"/>
                <w:bCs/>
                <w:color w:val="auto"/>
                <w:kern w:val="0"/>
                <w:sz w:val="24"/>
                <w:highlight w:val="none"/>
                <w:lang w:eastAsia="zh-CN"/>
              </w:rPr>
              <w:t>的要求</w:t>
            </w:r>
            <w:r>
              <w:rPr>
                <w:rFonts w:hint="default" w:ascii="Times New Roman" w:hAnsi="Times New Roman" w:cs="Times New Roman"/>
                <w:bCs/>
                <w:color w:val="auto"/>
                <w:kern w:val="0"/>
                <w:sz w:val="24"/>
                <w:highlight w:val="none"/>
              </w:rPr>
              <w:t>。</w:t>
            </w:r>
          </w:p>
          <w:p w14:paraId="67666A99">
            <w:pPr>
              <w:widowControl/>
              <w:spacing w:line="360" w:lineRule="auto"/>
              <w:ind w:firstLine="480" w:firstLineChars="200"/>
              <w:rPr>
                <w:rFonts w:hint="default" w:ascii="Times New Roman" w:hAnsi="Times New Roman" w:cs="Times New Roman"/>
                <w:bCs/>
                <w:color w:val="auto"/>
                <w:kern w:val="0"/>
                <w:sz w:val="24"/>
                <w:highlight w:val="none"/>
              </w:rPr>
            </w:pPr>
            <w:r>
              <w:rPr>
                <w:rFonts w:hint="eastAsia" w:cs="Times New Roman"/>
                <w:bCs/>
                <w:color w:val="auto"/>
                <w:kern w:val="0"/>
                <w:sz w:val="24"/>
                <w:highlight w:val="none"/>
                <w:lang w:val="en-US" w:eastAsia="zh-CN"/>
              </w:rPr>
              <w:t>4.</w:t>
            </w:r>
            <w:r>
              <w:rPr>
                <w:rFonts w:hint="default" w:ascii="Times New Roman" w:hAnsi="Times New Roman" w:cs="Times New Roman"/>
                <w:bCs/>
                <w:color w:val="auto"/>
                <w:kern w:val="0"/>
                <w:sz w:val="24"/>
                <w:highlight w:val="none"/>
              </w:rPr>
              <w:t>与《地下水管理条例》符合性分析</w:t>
            </w:r>
          </w:p>
          <w:p w14:paraId="0946362A">
            <w:pPr>
              <w:widowControl/>
              <w:spacing w:line="360" w:lineRule="auto"/>
              <w:ind w:firstLine="480" w:firstLineChars="200"/>
              <w:rPr>
                <w:rFonts w:hint="default" w:ascii="Times New Roman" w:hAnsi="Times New Roman" w:cs="Times New Roman"/>
                <w:bCs/>
                <w:color w:val="auto"/>
                <w:kern w:val="0"/>
                <w:sz w:val="24"/>
                <w:highlight w:val="none"/>
              </w:rPr>
            </w:pPr>
            <w:r>
              <w:rPr>
                <w:rFonts w:hint="default" w:ascii="Times New Roman" w:hAnsi="Times New Roman" w:cs="Times New Roman"/>
                <w:bCs/>
                <w:color w:val="auto"/>
                <w:kern w:val="0"/>
                <w:sz w:val="24"/>
                <w:highlight w:val="none"/>
              </w:rPr>
              <w:t>根据《地下水管理条例》</w:t>
            </w:r>
            <w:r>
              <w:rPr>
                <w:rFonts w:hint="eastAsia" w:cs="Times New Roman"/>
                <w:bCs/>
                <w:color w:val="auto"/>
                <w:kern w:val="0"/>
                <w:sz w:val="24"/>
                <w:highlight w:val="none"/>
                <w:lang w:eastAsia="zh-CN"/>
              </w:rPr>
              <w:t>第二十五条：“有下列情形之一的，对取用地下水的取水许可申请不予批准：（一）不符合地下水取水总量控制、地下水水位控制要求；（二）不符合限制开采区取用水规定；（三）不符合行业用水定额和节水规定；（四）不符合强制性国家标准；（五）水资源紧缺或者生态脆弱地区新建、改建、扩建高耗水项目；（六）违反法律、法规的规定开垦种植而取用地下水。”</w:t>
            </w:r>
          </w:p>
          <w:p w14:paraId="7FF09C34">
            <w:pPr>
              <w:widowControl/>
              <w:spacing w:line="360" w:lineRule="auto"/>
              <w:ind w:firstLine="480" w:firstLineChars="200"/>
              <w:rPr>
                <w:rFonts w:hint="default" w:ascii="Times New Roman" w:hAnsi="Times New Roman" w:cs="Times New Roman"/>
                <w:bCs/>
                <w:color w:val="auto"/>
                <w:kern w:val="0"/>
                <w:sz w:val="24"/>
                <w:highlight w:val="none"/>
              </w:rPr>
            </w:pPr>
            <w:r>
              <w:rPr>
                <w:rFonts w:hint="default" w:ascii="Times New Roman" w:hAnsi="Times New Roman" w:cs="Times New Roman"/>
                <w:bCs/>
                <w:color w:val="auto"/>
                <w:kern w:val="0"/>
                <w:sz w:val="24"/>
                <w:highlight w:val="none"/>
              </w:rPr>
              <w:t>本项目</w:t>
            </w:r>
            <w:r>
              <w:rPr>
                <w:rFonts w:hint="eastAsia" w:cs="Times New Roman"/>
                <w:bCs/>
                <w:color w:val="auto"/>
                <w:kern w:val="0"/>
                <w:sz w:val="24"/>
                <w:highlight w:val="none"/>
                <w:lang w:val="en-US" w:eastAsia="zh-CN"/>
              </w:rPr>
              <w:t>为农村供水工程</w:t>
            </w:r>
            <w:r>
              <w:rPr>
                <w:rFonts w:hint="default" w:ascii="Times New Roman" w:hAnsi="Times New Roman" w:cs="Times New Roman"/>
                <w:bCs/>
                <w:color w:val="auto"/>
                <w:kern w:val="0"/>
                <w:sz w:val="24"/>
                <w:highlight w:val="none"/>
              </w:rPr>
              <w:t>，所在地区不属于水资源紧缺或生态脆弱地区，不违反法律和法规，符合地下水</w:t>
            </w:r>
            <w:r>
              <w:rPr>
                <w:rFonts w:hint="eastAsia" w:cs="Times New Roman"/>
                <w:bCs/>
                <w:color w:val="auto"/>
                <w:kern w:val="0"/>
                <w:sz w:val="24"/>
                <w:highlight w:val="none"/>
                <w:lang w:eastAsia="zh-CN"/>
              </w:rPr>
              <w:t>开采、使用等</w:t>
            </w:r>
            <w:r>
              <w:rPr>
                <w:rFonts w:hint="default" w:ascii="Times New Roman" w:hAnsi="Times New Roman" w:cs="Times New Roman"/>
                <w:bCs/>
                <w:color w:val="auto"/>
                <w:kern w:val="0"/>
                <w:sz w:val="24"/>
                <w:highlight w:val="none"/>
              </w:rPr>
              <w:t>相关节</w:t>
            </w:r>
            <w:r>
              <w:rPr>
                <w:rFonts w:hint="default" w:ascii="Times New Roman" w:hAnsi="Times New Roman" w:cs="Times New Roman"/>
                <w:bCs/>
                <w:color w:val="auto"/>
                <w:kern w:val="0"/>
                <w:sz w:val="24"/>
                <w:highlight w:val="none"/>
              </w:rPr>
              <w:t>水规定</w:t>
            </w:r>
            <w:r>
              <w:rPr>
                <w:rFonts w:hint="eastAsia" w:cs="Times New Roman"/>
                <w:bCs/>
                <w:color w:val="auto"/>
                <w:kern w:val="0"/>
                <w:sz w:val="24"/>
                <w:highlight w:val="none"/>
                <w:lang w:eastAsia="zh-CN"/>
              </w:rPr>
              <w:t>、</w:t>
            </w:r>
            <w:r>
              <w:rPr>
                <w:rFonts w:hint="default" w:ascii="Times New Roman" w:hAnsi="Times New Roman" w:cs="Times New Roman"/>
                <w:bCs/>
                <w:color w:val="auto"/>
                <w:kern w:val="0"/>
                <w:sz w:val="24"/>
                <w:highlight w:val="none"/>
              </w:rPr>
              <w:t>国家标准</w:t>
            </w:r>
            <w:r>
              <w:rPr>
                <w:rFonts w:hint="eastAsia" w:cs="Times New Roman"/>
                <w:bCs/>
                <w:color w:val="auto"/>
                <w:kern w:val="0"/>
                <w:sz w:val="24"/>
                <w:highlight w:val="none"/>
                <w:lang w:eastAsia="zh-CN"/>
              </w:rPr>
              <w:t>等</w:t>
            </w:r>
            <w:r>
              <w:rPr>
                <w:rFonts w:hint="default" w:ascii="Times New Roman" w:hAnsi="Times New Roman" w:cs="Times New Roman"/>
                <w:bCs/>
                <w:color w:val="auto"/>
                <w:kern w:val="0"/>
                <w:sz w:val="24"/>
                <w:highlight w:val="none"/>
              </w:rPr>
              <w:t>控制要求，综上所述</w:t>
            </w:r>
            <w:r>
              <w:rPr>
                <w:rFonts w:hint="eastAsia" w:cs="Times New Roman"/>
                <w:bCs/>
                <w:color w:val="auto"/>
                <w:kern w:val="0"/>
                <w:sz w:val="24"/>
                <w:highlight w:val="none"/>
                <w:lang w:eastAsia="zh-CN"/>
              </w:rPr>
              <w:t>，符合</w:t>
            </w:r>
            <w:r>
              <w:rPr>
                <w:rFonts w:hint="default" w:ascii="Times New Roman" w:hAnsi="Times New Roman" w:cs="Times New Roman"/>
                <w:bCs/>
                <w:color w:val="auto"/>
                <w:kern w:val="0"/>
                <w:sz w:val="24"/>
                <w:highlight w:val="none"/>
              </w:rPr>
              <w:t>《地下水管理条例》的规定。</w:t>
            </w:r>
          </w:p>
          <w:p w14:paraId="769331F2">
            <w:pPr>
              <w:pStyle w:val="35"/>
              <w:rPr>
                <w:rFonts w:hint="default" w:ascii="Times New Roman" w:hAnsi="Times New Roman" w:eastAsia="宋体" w:cs="Times New Roman"/>
                <w:color w:val="auto"/>
                <w:highlight w:val="none"/>
                <w:lang w:val="en-US" w:eastAsia="zh-CN"/>
              </w:rPr>
            </w:pPr>
            <w:r>
              <w:rPr>
                <w:rFonts w:hint="eastAsia"/>
                <w:color w:val="auto"/>
                <w:highlight w:val="none"/>
                <w:lang w:eastAsia="zh-CN"/>
              </w:rPr>
              <w:t>5.</w:t>
            </w:r>
            <w:r>
              <w:rPr>
                <w:rFonts w:hint="default" w:ascii="Times New Roman" w:hAnsi="Times New Roman" w:cs="Times New Roman"/>
                <w:color w:val="auto"/>
                <w:highlight w:val="none"/>
                <w:lang w:val="en-US" w:eastAsia="zh-CN"/>
              </w:rPr>
              <w:t>与《自然资源部关于规范临时用地管理的通知》的符合性</w:t>
            </w:r>
          </w:p>
          <w:p w14:paraId="3F225978">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bCs/>
                <w:color w:val="auto"/>
                <w:kern w:val="0"/>
                <w:sz w:val="24"/>
                <w:szCs w:val="24"/>
                <w:highlight w:val="none"/>
                <w:lang w:val="en-US" w:eastAsia="zh-CN" w:bidi="ar-SA"/>
              </w:rPr>
            </w:pPr>
            <w:r>
              <w:rPr>
                <w:rFonts w:hint="default" w:ascii="Times New Roman" w:hAnsi="Times New Roman" w:eastAsia="宋体" w:cs="Times New Roman"/>
                <w:bCs/>
                <w:color w:val="auto"/>
                <w:kern w:val="0"/>
                <w:sz w:val="24"/>
                <w:szCs w:val="24"/>
                <w:highlight w:val="none"/>
                <w:lang w:val="en-US" w:eastAsia="zh-CN" w:bidi="ar-SA"/>
              </w:rPr>
              <w:t>通知指出：“建设项目施工、地质勘查使用临时用地时应坚持“用多少、批多少、占多少、恢复多少”，尽量不占或者少占耕地。使用后土地复垦难度较大的临时用地，要严格控制占用耕地。铁路、公路等单独选址建设项目，应科学组织施工，节约集约使用临时用地。制梁场、拌合站等难以恢复原种植条件的不得以临时用地方式占用耕地和永久基本农田，可以建设用地方式或者临时占用未利用地方式使用土地。”</w:t>
            </w:r>
          </w:p>
          <w:p w14:paraId="110C4BDC">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bCs/>
                <w:color w:val="auto"/>
                <w:kern w:val="0"/>
                <w:sz w:val="24"/>
                <w:szCs w:val="24"/>
                <w:highlight w:val="none"/>
                <w:lang w:val="en-US" w:eastAsia="zh-CN" w:bidi="ar-SA"/>
              </w:rPr>
            </w:pPr>
            <w:r>
              <w:rPr>
                <w:rFonts w:hint="default" w:ascii="Times New Roman" w:hAnsi="Times New Roman" w:eastAsia="宋体" w:cs="Times New Roman"/>
                <w:bCs/>
                <w:color w:val="auto"/>
                <w:kern w:val="0"/>
                <w:sz w:val="24"/>
                <w:szCs w:val="24"/>
                <w:highlight w:val="none"/>
                <w:lang w:val="en-US" w:eastAsia="zh-CN" w:bidi="ar-SA"/>
              </w:rPr>
              <w:t>本项目为农村供水</w:t>
            </w:r>
            <w:r>
              <w:rPr>
                <w:rFonts w:hint="eastAsia" w:ascii="Times New Roman" w:cs="Times New Roman"/>
                <w:bCs/>
                <w:color w:val="auto"/>
                <w:kern w:val="0"/>
                <w:sz w:val="24"/>
                <w:szCs w:val="24"/>
                <w:highlight w:val="none"/>
                <w:lang w:val="en-US" w:eastAsia="zh-CN" w:bidi="ar-SA"/>
              </w:rPr>
              <w:t>工程</w:t>
            </w:r>
            <w:r>
              <w:rPr>
                <w:rFonts w:hint="default" w:ascii="Times New Roman" w:hAnsi="Times New Roman" w:eastAsia="宋体" w:cs="Times New Roman"/>
                <w:bCs/>
                <w:color w:val="auto"/>
                <w:kern w:val="0"/>
                <w:sz w:val="24"/>
                <w:szCs w:val="24"/>
                <w:highlight w:val="none"/>
                <w:lang w:val="en-US" w:eastAsia="zh-CN" w:bidi="ar-SA"/>
              </w:rPr>
              <w:t>，临时用地主要包括输配水管网占地和管材等施工材料所需要的堆料场。输配水管线沿现有村屯内部道路铺设，管材等施工材料均沿线堆放在施工范围内。施工期结束后根据原有用地类型对临时占地进行恢复。因此，本项目符合《自然资源部关于规范临时用地管理的通知》。</w:t>
            </w:r>
          </w:p>
          <w:p w14:paraId="577D3E07">
            <w:pPr>
              <w:keepNext w:val="0"/>
              <w:keepLines w:val="0"/>
              <w:pageBreakBefore w:val="0"/>
              <w:widowControl w:val="0"/>
              <w:kinsoku/>
              <w:wordWrap/>
              <w:overflowPunct/>
              <w:topLinePunct w:val="0"/>
              <w:bidi w:val="0"/>
              <w:spacing w:line="360" w:lineRule="auto"/>
              <w:ind w:firstLine="420" w:firstLineChars="200"/>
              <w:textAlignment w:val="auto"/>
              <w:rPr>
                <w:rFonts w:hint="default" w:ascii="Times New Roman" w:hAnsi="Times New Roman" w:cs="Times New Roman"/>
                <w:color w:val="auto"/>
                <w:sz w:val="24"/>
                <w:szCs w:val="24"/>
                <w:highlight w:val="none"/>
                <w:lang w:val="en-US" w:eastAsia="zh-CN"/>
              </w:rPr>
            </w:pPr>
            <w:r>
              <w:rPr>
                <w:rFonts w:hint="eastAsia" w:cs="Times New Roman"/>
                <w:color w:val="auto"/>
                <w:highlight w:val="none"/>
                <w:lang w:val="en-US" w:eastAsia="zh-CN"/>
              </w:rPr>
              <w:t>6.</w:t>
            </w:r>
            <w:r>
              <w:rPr>
                <w:rFonts w:hint="default" w:ascii="Times New Roman" w:hAnsi="Times New Roman" w:cs="Times New Roman"/>
                <w:color w:val="auto"/>
                <w:sz w:val="24"/>
                <w:szCs w:val="24"/>
                <w:highlight w:val="none"/>
                <w:lang w:val="en-US" w:eastAsia="zh-CN"/>
              </w:rPr>
              <w:t>与《黑龙江省黑土地保护利用条例》的符合性</w:t>
            </w:r>
          </w:p>
          <w:p w14:paraId="7C7A6971">
            <w:pPr>
              <w:keepNext w:val="0"/>
              <w:keepLines w:val="0"/>
              <w:pageBreakBefore w:val="0"/>
              <w:widowControl w:val="0"/>
              <w:kinsoku/>
              <w:wordWrap/>
              <w:overflowPunct/>
              <w:topLinePunct w:val="0"/>
              <w:bidi w:val="0"/>
              <w:spacing w:line="360" w:lineRule="auto"/>
              <w:ind w:firstLine="480" w:firstLineChars="200"/>
              <w:textAlignment w:val="auto"/>
              <w:rPr>
                <w:rFonts w:hint="default" w:ascii="Times New Roman" w:hAnsi="Times New Roman" w:cs="Times New Roman"/>
                <w:color w:val="auto"/>
                <w:sz w:val="24"/>
                <w:szCs w:val="24"/>
                <w:highlight w:val="none"/>
                <w:lang w:val="en-US" w:eastAsia="zh-CN"/>
              </w:rPr>
            </w:pPr>
            <w:r>
              <w:rPr>
                <w:rFonts w:hint="default" w:ascii="Times New Roman" w:hAnsi="Times New Roman" w:cs="Times New Roman"/>
                <w:color w:val="auto"/>
                <w:sz w:val="24"/>
                <w:szCs w:val="24"/>
                <w:highlight w:val="none"/>
                <w:lang w:val="en-US" w:eastAsia="zh-CN"/>
              </w:rPr>
              <w:t>“第二十四条</w:t>
            </w:r>
            <w:r>
              <w:rPr>
                <w:rFonts w:hint="eastAsia" w:cs="Times New Roman"/>
                <w:color w:val="auto"/>
                <w:sz w:val="24"/>
                <w:szCs w:val="24"/>
                <w:highlight w:val="none"/>
                <w:lang w:val="en-US" w:eastAsia="zh-CN"/>
              </w:rPr>
              <w:t>：“黑土地保护利用实行土地用途管制制度。严格限制农用地转为建设用地，严格控制耕地转为非耕地，禁止违法占用耕地。”</w:t>
            </w:r>
            <w:r>
              <w:rPr>
                <w:rFonts w:hint="default" w:ascii="Times New Roman" w:hAnsi="Times New Roman" w:cs="Times New Roman"/>
                <w:color w:val="auto"/>
                <w:sz w:val="24"/>
                <w:szCs w:val="24"/>
                <w:highlight w:val="none"/>
                <w:lang w:val="en-US" w:eastAsia="zh-CN"/>
              </w:rPr>
              <w:t>第四十四条</w:t>
            </w:r>
            <w:r>
              <w:rPr>
                <w:rFonts w:hint="eastAsia" w:cs="Times New Roman"/>
                <w:color w:val="auto"/>
                <w:sz w:val="24"/>
                <w:szCs w:val="24"/>
                <w:highlight w:val="none"/>
                <w:lang w:val="en-US" w:eastAsia="zh-CN"/>
              </w:rPr>
              <w:t>：“建设项目不得占用黑土地；确需占用的，应当依法严格审批，并补充数量和质量相当的耕地。”</w:t>
            </w:r>
            <w:r>
              <w:rPr>
                <w:rFonts w:hint="default" w:ascii="Times New Roman" w:hAnsi="Times New Roman" w:cs="Times New Roman"/>
                <w:color w:val="auto"/>
                <w:sz w:val="24"/>
                <w:szCs w:val="24"/>
                <w:highlight w:val="none"/>
                <w:lang w:val="en-US" w:eastAsia="zh-CN"/>
              </w:rPr>
              <w:t>第四十五条</w:t>
            </w:r>
            <w:r>
              <w:rPr>
                <w:rFonts w:hint="eastAsia" w:cs="Times New Roman"/>
                <w:color w:val="auto"/>
                <w:sz w:val="24"/>
                <w:szCs w:val="24"/>
                <w:highlight w:val="none"/>
                <w:lang w:val="en-US" w:eastAsia="zh-CN"/>
              </w:rPr>
              <w:t>：“建设项目占用黑土地的，应当按照规定的标准对耕作层的土壤进行剥离。剥离的黑土应当就近用于新开垦耕地和低质耕地改良、被污染耕地的治理、高标准农田建设、土地复垦等。建设项目主体应当制定剥离黑土的再利用方案，报自然资源主管部门备案。”</w:t>
            </w:r>
          </w:p>
          <w:p w14:paraId="2A57B5EE">
            <w:pPr>
              <w:keepNext w:val="0"/>
              <w:keepLines w:val="0"/>
              <w:pageBreakBefore w:val="0"/>
              <w:widowControl w:val="0"/>
              <w:kinsoku/>
              <w:wordWrap/>
              <w:overflowPunct/>
              <w:topLinePunct w:val="0"/>
              <w:bidi w:val="0"/>
              <w:spacing w:line="360" w:lineRule="auto"/>
              <w:ind w:firstLine="480" w:firstLineChars="200"/>
              <w:textAlignment w:val="auto"/>
              <w:rPr>
                <w:rFonts w:hint="default" w:ascii="Times New Roman" w:hAnsi="Times New Roman" w:cs="Times New Roman"/>
                <w:color w:val="auto"/>
                <w:sz w:val="24"/>
                <w:szCs w:val="24"/>
                <w:highlight w:val="none"/>
                <w:lang w:val="en-US" w:eastAsia="zh-CN"/>
              </w:rPr>
            </w:pPr>
            <w:r>
              <w:rPr>
                <w:rFonts w:hint="default" w:ascii="Times New Roman" w:hAnsi="Times New Roman" w:cs="Times New Roman"/>
                <w:color w:val="auto"/>
                <w:sz w:val="24"/>
                <w:szCs w:val="24"/>
                <w:highlight w:val="none"/>
                <w:lang w:val="en-US" w:eastAsia="zh-CN"/>
              </w:rPr>
              <w:t>本项目为农村供水</w:t>
            </w:r>
            <w:r>
              <w:rPr>
                <w:rFonts w:hint="eastAsia" w:cs="Times New Roman"/>
                <w:color w:val="auto"/>
                <w:sz w:val="24"/>
                <w:szCs w:val="24"/>
                <w:highlight w:val="none"/>
                <w:lang w:val="en-US" w:eastAsia="zh-CN"/>
              </w:rPr>
              <w:t>工程</w:t>
            </w:r>
            <w:r>
              <w:rPr>
                <w:rFonts w:hint="default" w:ascii="Times New Roman" w:hAnsi="Times New Roman" w:cs="Times New Roman"/>
                <w:color w:val="auto"/>
                <w:sz w:val="24"/>
                <w:szCs w:val="24"/>
                <w:highlight w:val="none"/>
                <w:lang w:val="en-US" w:eastAsia="zh-CN"/>
              </w:rPr>
              <w:t>，永久占地包括井水泵房和水源井用地，用地性质为农村集体建设用地；临时用地主要包括输配水管网占地和管材等施工材料所需要的堆料场。输配水管线沿现有村屯内部道路铺设，管材等施工材料均沿线堆放在施工范围内，用地性质为交通用地。本项目不占用耕地，综上所述，本项目的建设符合《黑龙江省黑土地保护利用条例》的相关要求。</w:t>
            </w:r>
          </w:p>
          <w:p w14:paraId="035AD29B">
            <w:pPr>
              <w:keepNext w:val="0"/>
              <w:keepLines w:val="0"/>
              <w:pageBreakBefore w:val="0"/>
              <w:widowControl w:val="0"/>
              <w:kinsoku/>
              <w:wordWrap/>
              <w:overflowPunct/>
              <w:topLinePunct w:val="0"/>
              <w:bidi w:val="0"/>
              <w:spacing w:line="360" w:lineRule="auto"/>
              <w:ind w:firstLine="480" w:firstLineChars="200"/>
              <w:textAlignment w:val="auto"/>
              <w:rPr>
                <w:rFonts w:hint="default" w:ascii="Times New Roman" w:hAnsi="Times New Roman" w:cs="Times New Roman"/>
                <w:color w:val="auto"/>
                <w:sz w:val="24"/>
                <w:szCs w:val="24"/>
                <w:highlight w:val="none"/>
                <w:lang w:val="en-US" w:eastAsia="zh-CN"/>
              </w:rPr>
            </w:pPr>
            <w:r>
              <w:rPr>
                <w:rFonts w:hint="eastAsia" w:cs="Times New Roman"/>
                <w:color w:val="auto"/>
                <w:sz w:val="24"/>
                <w:szCs w:val="24"/>
                <w:highlight w:val="none"/>
                <w:lang w:val="en-US" w:eastAsia="zh-CN"/>
              </w:rPr>
              <w:t>7.</w:t>
            </w:r>
            <w:r>
              <w:rPr>
                <w:rFonts w:hint="default" w:ascii="Times New Roman" w:hAnsi="Times New Roman" w:cs="Times New Roman"/>
                <w:color w:val="auto"/>
                <w:sz w:val="24"/>
                <w:szCs w:val="24"/>
                <w:highlight w:val="none"/>
                <w:lang w:val="en-US" w:eastAsia="zh-CN"/>
              </w:rPr>
              <w:t>与《黑龙江省人民政府办公厅关于建设占用耕地耕作层土壤剥离利用工作的指导意见（试行）》的符合性</w:t>
            </w:r>
          </w:p>
          <w:p w14:paraId="02486880">
            <w:pPr>
              <w:keepNext w:val="0"/>
              <w:keepLines w:val="0"/>
              <w:pageBreakBefore w:val="0"/>
              <w:widowControl w:val="0"/>
              <w:kinsoku/>
              <w:wordWrap/>
              <w:overflowPunct/>
              <w:topLinePunct w:val="0"/>
              <w:bidi w:val="0"/>
              <w:spacing w:line="360" w:lineRule="auto"/>
              <w:ind w:firstLine="480" w:firstLineChars="200"/>
              <w:textAlignment w:val="auto"/>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lang w:val="en-US" w:eastAsia="zh-CN"/>
              </w:rPr>
              <w:t>根据《关于建设占用耕地耕作层土壤剥离利用工作的指导意见（试行）》：成片开发和城镇批次用地占用耕地的，应在供地前实施耕作层土壤剥离；单独选址项目及其他需要剥离的项目，应在开工建设前按照剥离利用方案要求实施耕作层土壤剥离，并将剥离土壤存储在指定地点或直接输送到再利用场所。耕作层土壤剥离及运输过程中，应采取水土保持和扬尘防治措施，防止土壤和环境污染。土壤存储点的选取应遵循就近存储、易于存放、专人管理的原则，尽量利用废弃土地、闲置建设用地和未利用地，避让永久基本农田和生态保护红线、水源地等敏感区域。土壤存储要采取必要的工程防护和保育措施，防止出现水土流失、土壤质量退化和安全隐患剥离土壤利用。剥离的土壤优先用于土地整治、高标准农田建设、工矿废弃地复垦、生态修复等项目，以及新开垦耕地、劣质地或者其他耕地的土壤改良等农业生产生活，富余土壤可以用于绿化。</w:t>
            </w:r>
          </w:p>
          <w:p w14:paraId="5F753E80">
            <w:pPr>
              <w:keepNext w:val="0"/>
              <w:keepLines w:val="0"/>
              <w:pageBreakBefore w:val="0"/>
              <w:widowControl w:val="0"/>
              <w:kinsoku/>
              <w:wordWrap/>
              <w:overflowPunct/>
              <w:topLinePunct w:val="0"/>
              <w:bidi w:val="0"/>
              <w:spacing w:line="360" w:lineRule="auto"/>
              <w:ind w:firstLine="480" w:firstLineChars="200"/>
              <w:textAlignment w:val="auto"/>
              <w:rPr>
                <w:rFonts w:hint="default" w:ascii="Times New Roman" w:hAnsi="Times New Roman" w:cs="Times New Roman"/>
                <w:color w:val="auto"/>
                <w:sz w:val="24"/>
                <w:szCs w:val="24"/>
                <w:highlight w:val="none"/>
                <w:lang w:val="en-US"/>
              </w:rPr>
            </w:pPr>
            <w:r>
              <w:rPr>
                <w:rFonts w:hint="default" w:ascii="Times New Roman" w:hAnsi="Times New Roman" w:cs="Times New Roman"/>
                <w:color w:val="auto"/>
                <w:sz w:val="24"/>
                <w:szCs w:val="24"/>
                <w:highlight w:val="none"/>
                <w:lang w:val="en-US" w:eastAsia="zh-CN"/>
              </w:rPr>
              <w:t>本项目为永久占地包括井水泵房和水源井用地，用地性质为农村集体建设用地；临时用地主要包括输配水管网占地和管材等施工材料所需要的堆料场。输配水管线沿现有村屯内部道路铺设，管材等施工材料均沿线堆放在施工范围内，用地性质为交通用地。本项目不占用耕地。净水泵房、加压泵房和水源井及井房需要进行表土剥离</w:t>
            </w:r>
            <w:r>
              <w:rPr>
                <w:rFonts w:hint="eastAsia" w:cs="Times New Roman"/>
                <w:color w:val="auto"/>
                <w:sz w:val="24"/>
                <w:szCs w:val="24"/>
                <w:highlight w:val="none"/>
                <w:lang w:val="en-US" w:eastAsia="zh-CN"/>
              </w:rPr>
              <w:t>，施工结束后剥离的表土用于水源井、净水泵房、加压泵房周围绿化。</w:t>
            </w:r>
            <w:r>
              <w:rPr>
                <w:rFonts w:hint="default" w:ascii="Times New Roman" w:hAnsi="Times New Roman" w:cs="Times New Roman"/>
                <w:color w:val="auto"/>
                <w:sz w:val="24"/>
                <w:szCs w:val="24"/>
                <w:highlight w:val="none"/>
                <w:lang w:val="en-US" w:eastAsia="zh-CN"/>
              </w:rPr>
              <w:t>因此本项目符合《黑龙江省人民政府办公厅关于建设占用耕地耕作层土壤剥离利用工作的指导意见（试行）》的相关要求。</w:t>
            </w:r>
          </w:p>
          <w:p w14:paraId="0410F96D">
            <w:pPr>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jc w:val="left"/>
              <w:textAlignment w:val="auto"/>
              <w:rPr>
                <w:rFonts w:hint="default" w:ascii="Times New Roman" w:hAnsi="Times New Roman" w:eastAsia="宋体" w:cs="Times New Roman"/>
                <w:color w:val="auto"/>
                <w:kern w:val="0"/>
                <w:sz w:val="24"/>
                <w:szCs w:val="24"/>
                <w:highlight w:val="none"/>
                <w:lang w:val="en-US" w:eastAsia="zh-CN"/>
              </w:rPr>
            </w:pPr>
            <w:r>
              <w:rPr>
                <w:rFonts w:hint="eastAsia" w:cs="Times New Roman"/>
                <w:color w:val="auto"/>
                <w:kern w:val="0"/>
                <w:sz w:val="24"/>
                <w:szCs w:val="24"/>
                <w:highlight w:val="none"/>
                <w:lang w:val="en-US" w:eastAsia="zh-CN"/>
              </w:rPr>
              <w:t>8.</w:t>
            </w:r>
            <w:r>
              <w:rPr>
                <w:rFonts w:hint="default" w:ascii="Times New Roman" w:hAnsi="Times New Roman" w:cs="Times New Roman"/>
                <w:color w:val="auto"/>
                <w:kern w:val="0"/>
                <w:sz w:val="24"/>
                <w:szCs w:val="24"/>
                <w:highlight w:val="none"/>
                <w:lang w:val="en-US" w:eastAsia="zh-CN"/>
              </w:rPr>
              <w:t>与《黑龙江省生态功能区划》的符合性</w:t>
            </w:r>
          </w:p>
          <w:p w14:paraId="78D7BB31">
            <w:pPr>
              <w:pStyle w:val="35"/>
              <w:keepNext w:val="0"/>
              <w:keepLines w:val="0"/>
              <w:pageBreakBefore w:val="0"/>
              <w:widowControl w:val="0"/>
              <w:kinsoku/>
              <w:wordWrap/>
              <w:overflowPunct/>
              <w:topLinePunct w:val="0"/>
              <w:bidi w:val="0"/>
              <w:spacing w:line="360" w:lineRule="auto"/>
              <w:ind w:firstLine="480" w:firstLineChars="200"/>
              <w:textAlignment w:val="auto"/>
              <w:rPr>
                <w:rFonts w:hint="default" w:ascii="Times New Roman" w:hAnsi="Times New Roman" w:eastAsia="宋体" w:cs="Times New Roman"/>
                <w:color w:val="auto"/>
                <w:kern w:val="0"/>
                <w:sz w:val="24"/>
                <w:szCs w:val="21"/>
                <w:highlight w:val="none"/>
                <w:lang w:val="en-US" w:eastAsia="zh-CN"/>
              </w:rPr>
            </w:pPr>
            <w:r>
              <w:rPr>
                <w:rFonts w:hint="default" w:ascii="Times New Roman" w:hAnsi="Times New Roman" w:cs="Times New Roman"/>
                <w:color w:val="auto"/>
                <w:kern w:val="0"/>
                <w:sz w:val="24"/>
                <w:szCs w:val="24"/>
                <w:highlight w:val="none"/>
                <w:lang w:val="en-US" w:eastAsia="zh-CN"/>
              </w:rPr>
              <w:t>根据《黑龙江省生态功能</w:t>
            </w:r>
            <w:r>
              <w:rPr>
                <w:rFonts w:hint="default" w:ascii="Times New Roman" w:hAnsi="Times New Roman" w:cs="Times New Roman"/>
                <w:color w:val="auto"/>
                <w:kern w:val="0"/>
                <w:sz w:val="24"/>
                <w:szCs w:val="21"/>
                <w:highlight w:val="none"/>
                <w:lang w:val="en-US" w:eastAsia="zh-CN"/>
              </w:rPr>
              <w:t>区划》，本项目所在区域属于Ⅰ—3—2—6鸡西矿、农、林业生态功能区。主要生态环境问题为植被覆盖率低，矿产开采的生态恢复措施未跟上，引发严重的次生生态环境问题；南部小片地区土壤侵蚀敏感性为高度敏感；主要生态系统服务功能为土壤保持、林矿农业</w:t>
            </w:r>
            <w:r>
              <w:rPr>
                <w:rFonts w:hint="default" w:ascii="Times New Roman" w:hAnsi="Times New Roman" w:eastAsia="宋体" w:cs="Times New Roman"/>
                <w:color w:val="auto"/>
                <w:kern w:val="0"/>
                <w:sz w:val="24"/>
                <w:szCs w:val="21"/>
                <w:highlight w:val="none"/>
                <w:lang w:val="en-US" w:eastAsia="zh-CN"/>
              </w:rPr>
              <w:t>生产；保护措施与发展方向为合理的进行矿产开发，禁止野蛮开采的情况出现，大力发展生态林业和生态农业。</w:t>
            </w:r>
          </w:p>
          <w:p w14:paraId="5BF83842">
            <w:pPr>
              <w:pStyle w:val="35"/>
              <w:keepNext w:val="0"/>
              <w:keepLines w:val="0"/>
              <w:pageBreakBefore w:val="0"/>
              <w:widowControl w:val="0"/>
              <w:kinsoku/>
              <w:wordWrap/>
              <w:overflowPunct/>
              <w:topLinePunct w:val="0"/>
              <w:bidi w:val="0"/>
              <w:spacing w:line="360" w:lineRule="auto"/>
              <w:ind w:firstLine="480" w:firstLineChars="200"/>
              <w:textAlignment w:val="auto"/>
              <w:rPr>
                <w:rFonts w:hint="default" w:ascii="Times New Roman" w:hAnsi="Times New Roman" w:eastAsia="宋体" w:cs="Times New Roman"/>
                <w:color w:val="auto"/>
                <w:kern w:val="0"/>
                <w:sz w:val="24"/>
                <w:szCs w:val="21"/>
                <w:highlight w:val="none"/>
                <w:lang w:val="en-US" w:eastAsia="zh-CN"/>
              </w:rPr>
            </w:pPr>
            <w:r>
              <w:rPr>
                <w:rFonts w:hint="default" w:ascii="Times New Roman" w:hAnsi="Times New Roman" w:eastAsia="宋体" w:cs="Times New Roman"/>
                <w:color w:val="auto"/>
                <w:kern w:val="0"/>
                <w:sz w:val="24"/>
                <w:szCs w:val="21"/>
                <w:highlight w:val="none"/>
                <w:lang w:val="en-US" w:eastAsia="zh-CN"/>
              </w:rPr>
              <w:t>本</w:t>
            </w:r>
            <w:r>
              <w:rPr>
                <w:rFonts w:hint="eastAsia" w:ascii="Times New Roman" w:hAnsi="Times New Roman" w:cs="Times New Roman"/>
                <w:color w:val="auto"/>
                <w:kern w:val="0"/>
                <w:sz w:val="24"/>
                <w:szCs w:val="21"/>
                <w:highlight w:val="none"/>
                <w:lang w:val="en-US" w:eastAsia="zh-CN"/>
              </w:rPr>
              <w:t>项目</w:t>
            </w:r>
            <w:r>
              <w:rPr>
                <w:rFonts w:hint="default" w:ascii="Times New Roman" w:hAnsi="Times New Roman" w:eastAsia="宋体" w:cs="Times New Roman"/>
                <w:color w:val="auto"/>
                <w:kern w:val="0"/>
                <w:sz w:val="24"/>
                <w:szCs w:val="21"/>
                <w:highlight w:val="none"/>
                <w:lang w:val="en-US" w:eastAsia="zh-CN"/>
              </w:rPr>
              <w:t>为农村供水</w:t>
            </w:r>
            <w:r>
              <w:rPr>
                <w:rFonts w:hint="eastAsia" w:ascii="Times New Roman" w:hAnsi="Times New Roman" w:cs="Times New Roman"/>
                <w:color w:val="auto"/>
                <w:kern w:val="0"/>
                <w:sz w:val="24"/>
                <w:szCs w:val="21"/>
                <w:highlight w:val="none"/>
                <w:lang w:val="en-US" w:eastAsia="zh-CN"/>
              </w:rPr>
              <w:t>工程</w:t>
            </w:r>
            <w:r>
              <w:rPr>
                <w:rFonts w:hint="default" w:ascii="Times New Roman" w:hAnsi="Times New Roman" w:eastAsia="宋体" w:cs="Times New Roman"/>
                <w:color w:val="auto"/>
                <w:kern w:val="0"/>
                <w:sz w:val="24"/>
                <w:szCs w:val="21"/>
                <w:highlight w:val="none"/>
                <w:lang w:val="en-US" w:eastAsia="zh-CN"/>
              </w:rPr>
              <w:t>，不会对土壤保持和农牧业生产造成不利影响，本项目建设符合《黑龙江省生态功能区划》相关要求。</w:t>
            </w:r>
          </w:p>
          <w:p w14:paraId="6445EEEE">
            <w:pPr>
              <w:keepNext w:val="0"/>
              <w:keepLines w:val="0"/>
              <w:pageBreakBefore w:val="0"/>
              <w:widowControl w:val="0"/>
              <w:numPr>
                <w:ilvl w:val="0"/>
                <w:numId w:val="13"/>
              </w:numPr>
              <w:kinsoku/>
              <w:wordWrap/>
              <w:overflowPunct/>
              <w:topLinePunct w:val="0"/>
              <w:bidi w:val="0"/>
              <w:spacing w:line="360" w:lineRule="auto"/>
              <w:ind w:firstLine="480" w:firstLineChars="200"/>
              <w:textAlignment w:val="auto"/>
              <w:rPr>
                <w:rFonts w:hint="default" w:ascii="Times New Roman" w:hAnsi="Times New Roman" w:cs="Times New Roman"/>
                <w:color w:val="auto"/>
                <w:kern w:val="0"/>
                <w:sz w:val="24"/>
                <w:szCs w:val="21"/>
                <w:highlight w:val="none"/>
                <w:lang w:val="en-US" w:eastAsia="zh-CN"/>
              </w:rPr>
            </w:pPr>
            <w:r>
              <w:rPr>
                <w:rFonts w:hint="default" w:ascii="Times New Roman" w:hAnsi="Times New Roman" w:cs="Times New Roman"/>
                <w:color w:val="auto"/>
                <w:kern w:val="0"/>
                <w:sz w:val="24"/>
                <w:szCs w:val="21"/>
                <w:highlight w:val="none"/>
                <w:lang w:val="en-US" w:eastAsia="zh-CN"/>
              </w:rPr>
              <w:t>与《黑龙江省水土保持规划（2015-2030年）》的符合性</w:t>
            </w:r>
          </w:p>
          <w:p w14:paraId="77307C31">
            <w:pPr>
              <w:keepNext w:val="0"/>
              <w:keepLines w:val="0"/>
              <w:pageBreakBefore w:val="0"/>
              <w:widowControl w:val="0"/>
              <w:numPr>
                <w:ilvl w:val="0"/>
                <w:numId w:val="0"/>
              </w:numPr>
              <w:kinsoku/>
              <w:wordWrap/>
              <w:overflowPunct/>
              <w:topLinePunct w:val="0"/>
              <w:bidi w:val="0"/>
              <w:spacing w:line="360" w:lineRule="auto"/>
              <w:ind w:firstLine="480" w:firstLineChars="200"/>
              <w:jc w:val="both"/>
              <w:textAlignment w:val="auto"/>
              <w:rPr>
                <w:rFonts w:hint="default" w:ascii="Times New Roman" w:hAnsi="Times New Roman" w:cs="Times New Roman"/>
                <w:color w:val="auto"/>
                <w:kern w:val="0"/>
                <w:sz w:val="24"/>
                <w:szCs w:val="21"/>
                <w:highlight w:val="none"/>
                <w:lang w:val="en-US" w:eastAsia="zh-CN"/>
              </w:rPr>
            </w:pPr>
            <w:r>
              <w:rPr>
                <w:rFonts w:hint="default" w:ascii="Times New Roman" w:hAnsi="Times New Roman" w:cs="Times New Roman"/>
                <w:color w:val="auto"/>
                <w:kern w:val="0"/>
                <w:sz w:val="24"/>
                <w:szCs w:val="21"/>
                <w:highlight w:val="none"/>
                <w:lang w:val="en-US" w:eastAsia="zh-CN"/>
              </w:rPr>
              <w:t>根据《黑龙江省水土保持规划（2015-2030年）》，本项目水土保持区划为东南部山地水源涵养减灾区，在水土保持两区划分表中</w:t>
            </w:r>
            <w:r>
              <w:rPr>
                <w:rFonts w:hint="eastAsia" w:cs="Times New Roman"/>
                <w:color w:val="auto"/>
                <w:kern w:val="0"/>
                <w:sz w:val="24"/>
                <w:szCs w:val="21"/>
                <w:highlight w:val="none"/>
                <w:lang w:val="en-US" w:eastAsia="zh-CN"/>
              </w:rPr>
              <w:t>属于</w:t>
            </w:r>
            <w:r>
              <w:rPr>
                <w:rFonts w:hint="default" w:ascii="Times New Roman" w:hAnsi="Times New Roman" w:cs="Times New Roman"/>
                <w:color w:val="auto"/>
                <w:kern w:val="0"/>
                <w:sz w:val="24"/>
                <w:szCs w:val="21"/>
                <w:highlight w:val="none"/>
                <w:lang w:val="en-US" w:eastAsia="zh-CN"/>
              </w:rPr>
              <w:t>东北漫川漫岗水土流失重点治理区。</w:t>
            </w:r>
          </w:p>
          <w:p w14:paraId="0986C05E">
            <w:pPr>
              <w:keepNext w:val="0"/>
              <w:keepLines w:val="0"/>
              <w:pageBreakBefore w:val="0"/>
              <w:widowControl w:val="0"/>
              <w:numPr>
                <w:ilvl w:val="0"/>
                <w:numId w:val="0"/>
              </w:numPr>
              <w:kinsoku/>
              <w:wordWrap/>
              <w:overflowPunct/>
              <w:topLinePunct w:val="0"/>
              <w:bidi w:val="0"/>
              <w:spacing w:line="360" w:lineRule="auto"/>
              <w:ind w:firstLine="480" w:firstLineChars="200"/>
              <w:jc w:val="both"/>
              <w:textAlignment w:val="auto"/>
              <w:rPr>
                <w:rFonts w:hint="default" w:ascii="Times New Roman" w:hAnsi="Times New Roman" w:cs="Times New Roman"/>
                <w:color w:val="auto"/>
                <w:kern w:val="0"/>
                <w:sz w:val="24"/>
                <w:szCs w:val="21"/>
                <w:highlight w:val="none"/>
                <w:lang w:val="en-US" w:eastAsia="zh-CN"/>
              </w:rPr>
            </w:pPr>
            <w:r>
              <w:rPr>
                <w:rFonts w:hint="default" w:ascii="Times New Roman" w:hAnsi="Times New Roman" w:cs="Times New Roman"/>
                <w:color w:val="auto"/>
                <w:kern w:val="0"/>
                <w:sz w:val="24"/>
                <w:szCs w:val="21"/>
                <w:highlight w:val="none"/>
                <w:lang w:val="en-US" w:eastAsia="zh-CN"/>
              </w:rPr>
              <w:t>本项目施工期避开大雨或暴雨天气，严格按照施工范围进行施工；土方在用地范围内集中堆放，堆放过程中采取临时拦挡和覆盖措施，防止水土流失，临时占地恢复原地类。通过采取上述措施，可以减少水土流失，项目建设符合《黑龙江省水土保持规划（2015-2030年）》。</w:t>
            </w:r>
          </w:p>
          <w:p w14:paraId="0000A837">
            <w:pPr>
              <w:keepNext w:val="0"/>
              <w:keepLines w:val="0"/>
              <w:pageBreakBefore w:val="0"/>
              <w:widowControl w:val="0"/>
              <w:numPr>
                <w:ilvl w:val="0"/>
                <w:numId w:val="13"/>
              </w:numPr>
              <w:kinsoku/>
              <w:wordWrap/>
              <w:overflowPunct/>
              <w:topLinePunct w:val="0"/>
              <w:bidi w:val="0"/>
              <w:spacing w:line="360" w:lineRule="auto"/>
              <w:ind w:left="0" w:leftChars="0" w:firstLine="480" w:firstLineChars="200"/>
              <w:jc w:val="both"/>
              <w:textAlignment w:val="auto"/>
              <w:rPr>
                <w:rFonts w:hint="default" w:ascii="Times New Roman" w:hAnsi="Times New Roman" w:cs="Times New Roman"/>
                <w:color w:val="auto"/>
                <w:kern w:val="0"/>
                <w:sz w:val="24"/>
                <w:szCs w:val="21"/>
                <w:highlight w:val="none"/>
                <w:lang w:val="en-US" w:eastAsia="zh-CN"/>
              </w:rPr>
            </w:pPr>
            <w:r>
              <w:rPr>
                <w:rFonts w:hint="default" w:ascii="Times New Roman" w:hAnsi="Times New Roman" w:cs="Times New Roman"/>
                <w:color w:val="auto"/>
                <w:kern w:val="0"/>
                <w:sz w:val="24"/>
                <w:szCs w:val="21"/>
                <w:highlight w:val="none"/>
                <w:lang w:val="en-US" w:eastAsia="zh-CN"/>
              </w:rPr>
              <w:t>与《关于印发黑龙江省“十四五”土壤地下水和农村生态环境保护规划的通知》的符合性</w:t>
            </w:r>
          </w:p>
          <w:p w14:paraId="61F727B7">
            <w:pPr>
              <w:pStyle w:val="25"/>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default" w:ascii="Times New Roman" w:hAnsi="Times New Roman" w:eastAsia="宋体" w:cs="Times New Roman"/>
                <w:b w:val="0"/>
                <w:color w:val="auto"/>
                <w:kern w:val="0"/>
                <w:sz w:val="24"/>
                <w:szCs w:val="21"/>
                <w:highlight w:val="none"/>
                <w:lang w:val="en-US" w:eastAsia="zh-CN" w:bidi="ar-SA"/>
              </w:rPr>
            </w:pPr>
            <w:r>
              <w:rPr>
                <w:rFonts w:hint="default" w:ascii="Times New Roman" w:hAnsi="Times New Roman" w:eastAsia="宋体" w:cs="Times New Roman"/>
                <w:b w:val="0"/>
                <w:color w:val="auto"/>
                <w:kern w:val="0"/>
                <w:sz w:val="24"/>
                <w:szCs w:val="21"/>
                <w:highlight w:val="none"/>
                <w:lang w:val="en-US" w:eastAsia="zh-CN" w:bidi="ar-SA"/>
              </w:rPr>
              <w:t>加强污染源头预防与风险管控：持续开展地下水环境状况调查评估。开展“一企一库”“两场三区”地下水环境状况调查评估。重点开展化工产业为主导的工业集聚区、危险废物处置场和垃圾填埋场地下水环境调查评估，逐步拓展到对其他污染源的地下水环境调查评估。</w:t>
            </w:r>
          </w:p>
          <w:p w14:paraId="40022CEA">
            <w:pPr>
              <w:pStyle w:val="25"/>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default" w:ascii="Times New Roman" w:hAnsi="Times New Roman" w:eastAsia="宋体" w:cs="Times New Roman"/>
                <w:b w:val="0"/>
                <w:color w:val="auto"/>
                <w:kern w:val="0"/>
                <w:sz w:val="24"/>
                <w:szCs w:val="21"/>
                <w:highlight w:val="none"/>
                <w:lang w:val="en-US" w:eastAsia="zh-CN" w:bidi="ar-SA"/>
              </w:rPr>
            </w:pPr>
            <w:r>
              <w:rPr>
                <w:rFonts w:hint="default" w:ascii="Times New Roman" w:hAnsi="Times New Roman" w:eastAsia="宋体" w:cs="Times New Roman"/>
                <w:b w:val="0"/>
                <w:color w:val="auto"/>
                <w:kern w:val="0"/>
                <w:sz w:val="24"/>
                <w:szCs w:val="21"/>
                <w:highlight w:val="none"/>
                <w:lang w:val="en-US" w:eastAsia="zh-CN" w:bidi="ar-SA"/>
              </w:rPr>
              <w:t>逐步开展地下水污染风险管控。针对存在地下水污染的化工产业为主导的工业集聚区、危险废物处置场和生活垃圾填埋场等，逐步开展地下水污染风险管控，阻止污染扩散，加强风险管控后期环境监管。</w:t>
            </w:r>
          </w:p>
          <w:p w14:paraId="40D338BB">
            <w:pPr>
              <w:pStyle w:val="25"/>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default" w:ascii="Times New Roman" w:hAnsi="Times New Roman" w:eastAsia="宋体" w:cs="Times New Roman"/>
                <w:b w:val="0"/>
                <w:color w:val="auto"/>
                <w:kern w:val="0"/>
                <w:sz w:val="24"/>
                <w:szCs w:val="21"/>
                <w:highlight w:val="none"/>
                <w:lang w:val="en-US" w:eastAsia="zh-CN" w:bidi="ar-SA"/>
              </w:rPr>
            </w:pPr>
            <w:r>
              <w:rPr>
                <w:rFonts w:hint="default" w:ascii="Times New Roman" w:hAnsi="Times New Roman" w:eastAsia="宋体" w:cs="Times New Roman"/>
                <w:b w:val="0"/>
                <w:color w:val="auto"/>
                <w:kern w:val="0"/>
                <w:sz w:val="24"/>
                <w:szCs w:val="21"/>
                <w:highlight w:val="none"/>
                <w:lang w:val="en-US" w:eastAsia="zh-CN" w:bidi="ar-SA"/>
              </w:rPr>
              <w:t>本项目为农村供水</w:t>
            </w:r>
            <w:r>
              <w:rPr>
                <w:rFonts w:hint="eastAsia" w:cs="Times New Roman"/>
                <w:b w:val="0"/>
                <w:color w:val="auto"/>
                <w:kern w:val="0"/>
                <w:sz w:val="24"/>
                <w:szCs w:val="21"/>
                <w:highlight w:val="none"/>
                <w:lang w:val="en-US" w:eastAsia="zh-CN" w:bidi="ar-SA"/>
              </w:rPr>
              <w:t>工程</w:t>
            </w:r>
            <w:r>
              <w:rPr>
                <w:rFonts w:hint="default" w:ascii="Times New Roman" w:hAnsi="Times New Roman" w:eastAsia="宋体" w:cs="Times New Roman"/>
                <w:b w:val="0"/>
                <w:color w:val="auto"/>
                <w:kern w:val="0"/>
                <w:sz w:val="24"/>
                <w:szCs w:val="21"/>
                <w:highlight w:val="none"/>
                <w:lang w:val="en-US" w:eastAsia="zh-CN" w:bidi="ar-SA"/>
              </w:rPr>
              <w:t>，涉及地下水开采。厂区内设置危险废物贮存库，</w:t>
            </w:r>
            <w:r>
              <w:rPr>
                <w:rFonts w:hint="eastAsia" w:cs="Times New Roman"/>
                <w:b w:val="0"/>
                <w:color w:val="auto"/>
                <w:kern w:val="0"/>
                <w:sz w:val="24"/>
                <w:szCs w:val="21"/>
                <w:highlight w:val="none"/>
                <w:lang w:val="en-US" w:eastAsia="zh-CN" w:bidi="ar-SA"/>
              </w:rPr>
              <w:t>贮存库</w:t>
            </w:r>
            <w:r>
              <w:rPr>
                <w:rFonts w:hint="default" w:ascii="Times New Roman" w:hAnsi="Times New Roman" w:eastAsia="宋体" w:cs="Times New Roman"/>
                <w:b w:val="0"/>
                <w:color w:val="auto"/>
                <w:kern w:val="0"/>
                <w:sz w:val="24"/>
                <w:szCs w:val="21"/>
                <w:highlight w:val="none"/>
                <w:lang w:val="en-US" w:eastAsia="zh-CN" w:bidi="ar-SA"/>
              </w:rPr>
              <w:t>采</w:t>
            </w:r>
            <w:r>
              <w:rPr>
                <w:rFonts w:hint="eastAsia" w:cs="Times New Roman"/>
                <w:b w:val="0"/>
                <w:color w:val="auto"/>
                <w:kern w:val="0"/>
                <w:sz w:val="24"/>
                <w:szCs w:val="21"/>
                <w:highlight w:val="none"/>
                <w:lang w:val="en-US" w:eastAsia="zh-CN" w:bidi="ar-SA"/>
              </w:rPr>
              <w:t>用</w:t>
            </w:r>
            <w:r>
              <w:rPr>
                <w:rFonts w:hint="default" w:ascii="Times New Roman" w:hAnsi="Times New Roman" w:eastAsia="宋体" w:cs="Times New Roman"/>
                <w:b w:val="0"/>
                <w:color w:val="auto"/>
                <w:kern w:val="0"/>
                <w:sz w:val="24"/>
                <w:szCs w:val="21"/>
                <w:highlight w:val="none"/>
                <w:lang w:val="en-US" w:eastAsia="zh-CN" w:bidi="ar-SA"/>
              </w:rPr>
              <w:t>抗渗混凝土、高密度聚乙烯膜、钠基膨润土防水毯或其他防渗性能等效的材料</w:t>
            </w:r>
            <w:r>
              <w:rPr>
                <w:rFonts w:hint="eastAsia" w:cs="Times New Roman"/>
                <w:b w:val="0"/>
                <w:color w:val="auto"/>
                <w:kern w:val="0"/>
                <w:sz w:val="24"/>
                <w:szCs w:val="21"/>
                <w:highlight w:val="none"/>
                <w:lang w:val="en-US" w:eastAsia="zh-CN" w:bidi="ar-SA"/>
              </w:rPr>
              <w:t>进行防渗</w:t>
            </w:r>
            <w:r>
              <w:rPr>
                <w:rFonts w:hint="default" w:ascii="Times New Roman" w:hAnsi="Times New Roman" w:eastAsia="宋体" w:cs="Times New Roman"/>
                <w:b w:val="0"/>
                <w:color w:val="auto"/>
                <w:kern w:val="0"/>
                <w:sz w:val="24"/>
                <w:szCs w:val="21"/>
                <w:highlight w:val="none"/>
                <w:lang w:val="en-US" w:eastAsia="zh-CN" w:bidi="ar-SA"/>
              </w:rPr>
              <w:t>，不会污染地下水。因此项目建设符合</w:t>
            </w:r>
            <w:r>
              <w:rPr>
                <w:rFonts w:hint="eastAsia" w:cs="Times New Roman"/>
                <w:b w:val="0"/>
                <w:color w:val="auto"/>
                <w:kern w:val="0"/>
                <w:sz w:val="24"/>
                <w:szCs w:val="21"/>
                <w:highlight w:val="none"/>
                <w:lang w:val="en-US" w:eastAsia="zh-CN" w:bidi="ar-SA"/>
              </w:rPr>
              <w:t>《关于</w:t>
            </w:r>
            <w:r>
              <w:rPr>
                <w:rFonts w:hint="default" w:ascii="Times New Roman" w:hAnsi="Times New Roman" w:eastAsia="宋体" w:cs="Times New Roman"/>
                <w:b w:val="0"/>
                <w:color w:val="auto"/>
                <w:kern w:val="0"/>
                <w:sz w:val="24"/>
                <w:szCs w:val="21"/>
                <w:highlight w:val="none"/>
                <w:lang w:val="en-US" w:eastAsia="zh-CN" w:bidi="ar-SA"/>
              </w:rPr>
              <w:t>印发黑龙江省“十四五”土壤地下水和农村生态环境保护规划的通知》相关要求。</w:t>
            </w:r>
          </w:p>
          <w:p w14:paraId="0DE14DA9">
            <w:pPr>
              <w:keepNext w:val="0"/>
              <w:keepLines w:val="0"/>
              <w:pageBreakBefore w:val="0"/>
              <w:widowControl w:val="0"/>
              <w:numPr>
                <w:ilvl w:val="0"/>
                <w:numId w:val="13"/>
              </w:numPr>
              <w:kinsoku/>
              <w:wordWrap/>
              <w:overflowPunct/>
              <w:topLinePunct w:val="0"/>
              <w:bidi w:val="0"/>
              <w:spacing w:line="360" w:lineRule="auto"/>
              <w:ind w:left="0" w:leftChars="0" w:firstLine="480" w:firstLineChars="200"/>
              <w:jc w:val="both"/>
              <w:textAlignment w:val="auto"/>
              <w:rPr>
                <w:rFonts w:hint="default" w:ascii="Times New Roman" w:hAnsi="Times New Roman" w:cs="Times New Roman"/>
                <w:color w:val="auto"/>
                <w:kern w:val="0"/>
                <w:sz w:val="24"/>
                <w:szCs w:val="21"/>
                <w:highlight w:val="none"/>
                <w:lang w:val="en-US" w:eastAsia="zh-CN"/>
              </w:rPr>
            </w:pPr>
            <w:r>
              <w:rPr>
                <w:rFonts w:hint="default" w:ascii="Times New Roman" w:hAnsi="Times New Roman" w:cs="Times New Roman"/>
                <w:color w:val="auto"/>
                <w:kern w:val="0"/>
                <w:sz w:val="24"/>
                <w:szCs w:val="21"/>
                <w:highlight w:val="none"/>
                <w:lang w:val="en-US" w:eastAsia="zh-CN"/>
              </w:rPr>
              <w:t>与《黑龙江省实施〈地下水保护利用管理办法〉细则》（黑水规发〔2023〕9号）的符合性</w:t>
            </w:r>
          </w:p>
          <w:p w14:paraId="627B1D77">
            <w:pPr>
              <w:pStyle w:val="25"/>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default" w:ascii="Times New Roman" w:hAnsi="Times New Roman" w:cs="Times New Roman"/>
                <w:b w:val="0"/>
                <w:bCs/>
                <w:color w:val="auto"/>
                <w:highlight w:val="none"/>
                <w:lang w:val="en-US" w:eastAsia="zh-CN"/>
              </w:rPr>
            </w:pPr>
            <w:r>
              <w:rPr>
                <w:rFonts w:hint="default" w:ascii="Times New Roman" w:hAnsi="Times New Roman" w:cs="Times New Roman"/>
                <w:b w:val="0"/>
                <w:bCs/>
                <w:color w:val="auto"/>
                <w:highlight w:val="none"/>
                <w:lang w:val="en-US" w:eastAsia="zh-CN"/>
              </w:rPr>
              <w:t xml:space="preserve">地下水禁止开采区内，不得新建、改建、扩建地下水取水工程，县级以上地方人民政府水行政主管部门应当限期关闭地下水禁止开采区内已建地下水取水工程。 </w:t>
            </w:r>
          </w:p>
          <w:p w14:paraId="2F132EDC">
            <w:pPr>
              <w:pStyle w:val="25"/>
              <w:keepNext w:val="0"/>
              <w:keepLines w:val="0"/>
              <w:pageBreakBefore w:val="0"/>
              <w:widowControl w:val="0"/>
              <w:kinsoku/>
              <w:wordWrap/>
              <w:overflowPunct/>
              <w:topLinePunct w:val="0"/>
              <w:autoSpaceDE/>
              <w:autoSpaceDN/>
              <w:bidi w:val="0"/>
              <w:adjustRightInd w:val="0"/>
              <w:snapToGrid w:val="0"/>
              <w:spacing w:line="440" w:lineRule="exact"/>
              <w:jc w:val="left"/>
              <w:textAlignment w:val="auto"/>
              <w:rPr>
                <w:rFonts w:hint="default" w:ascii="Times New Roman" w:hAnsi="Times New Roman" w:cs="Times New Roman"/>
                <w:b w:val="0"/>
                <w:bCs/>
                <w:color w:val="auto"/>
                <w:highlight w:val="none"/>
                <w:lang w:val="en-US" w:eastAsia="zh-CN"/>
              </w:rPr>
            </w:pPr>
            <w:r>
              <w:rPr>
                <w:rFonts w:hint="default" w:ascii="Times New Roman" w:hAnsi="Times New Roman" w:cs="Times New Roman"/>
                <w:b w:val="0"/>
                <w:bCs/>
                <w:color w:val="auto"/>
                <w:highlight w:val="none"/>
                <w:lang w:val="en-US" w:eastAsia="zh-CN"/>
              </w:rPr>
              <w:t>地下水限制开采区，应逐步削减地下水取水量。为保障民生需求和支撑高质量发展或者对用水有特殊要求确需取用地下水的新建项目，许可水量或用水指标应通过核减其他取水户地下水取水量或通过用水权交易获得。</w:t>
            </w:r>
          </w:p>
          <w:p w14:paraId="681A5274">
            <w:pPr>
              <w:pStyle w:val="25"/>
              <w:keepNext w:val="0"/>
              <w:keepLines w:val="0"/>
              <w:pageBreakBefore w:val="0"/>
              <w:widowControl w:val="0"/>
              <w:kinsoku/>
              <w:wordWrap/>
              <w:overflowPunct/>
              <w:topLinePunct w:val="0"/>
              <w:autoSpaceDE/>
              <w:autoSpaceDN/>
              <w:bidi w:val="0"/>
              <w:adjustRightInd w:val="0"/>
              <w:snapToGrid w:val="0"/>
              <w:spacing w:line="440" w:lineRule="exact"/>
              <w:jc w:val="left"/>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b w:val="0"/>
                <w:bCs/>
                <w:color w:val="auto"/>
                <w:highlight w:val="none"/>
                <w:lang w:val="en-US" w:eastAsia="zh-CN"/>
              </w:rPr>
              <w:t>本项目为农村供水</w:t>
            </w:r>
            <w:r>
              <w:rPr>
                <w:rFonts w:hint="eastAsia" w:cs="Times New Roman"/>
                <w:b w:val="0"/>
                <w:bCs/>
                <w:color w:val="auto"/>
                <w:highlight w:val="none"/>
                <w:lang w:val="en-US" w:eastAsia="zh-CN"/>
              </w:rPr>
              <w:t>工程</w:t>
            </w:r>
            <w:r>
              <w:rPr>
                <w:rFonts w:hint="default" w:ascii="Times New Roman" w:hAnsi="Times New Roman" w:cs="Times New Roman"/>
                <w:b w:val="0"/>
                <w:bCs/>
                <w:color w:val="auto"/>
                <w:highlight w:val="none"/>
                <w:lang w:val="en-US" w:eastAsia="zh-CN"/>
              </w:rPr>
              <w:t>，涉及地下水开采。本项目位于鸡西市鸡冠区朝阳村、红太村、三合村、梁家村，项目所在区域不属于地下水禁止开采区和限制开采区。因此项目建设符合《黑龙江省实施〈地下水保护利用管理办法〉细则》（黑水规发〔2023〕9号）的要求。</w:t>
            </w:r>
          </w:p>
          <w:p w14:paraId="43BE6B9A">
            <w:pPr>
              <w:keepNext w:val="0"/>
              <w:keepLines w:val="0"/>
              <w:pageBreakBefore w:val="0"/>
              <w:widowControl w:val="0"/>
              <w:numPr>
                <w:ilvl w:val="0"/>
                <w:numId w:val="13"/>
              </w:numPr>
              <w:kinsoku/>
              <w:wordWrap/>
              <w:overflowPunct/>
              <w:topLinePunct w:val="0"/>
              <w:autoSpaceDE/>
              <w:autoSpaceDN/>
              <w:bidi w:val="0"/>
              <w:spacing w:line="440" w:lineRule="exact"/>
              <w:ind w:left="0" w:leftChars="0" w:firstLine="480" w:firstLineChars="200"/>
              <w:jc w:val="both"/>
              <w:textAlignment w:val="auto"/>
              <w:rPr>
                <w:rFonts w:hint="default" w:ascii="Times New Roman" w:hAnsi="Times New Roman" w:cs="Times New Roman"/>
                <w:color w:val="auto"/>
                <w:kern w:val="0"/>
                <w:sz w:val="24"/>
                <w:szCs w:val="21"/>
                <w:highlight w:val="none"/>
                <w:lang w:val="en-US" w:eastAsia="zh-CN"/>
              </w:rPr>
            </w:pPr>
            <w:r>
              <w:rPr>
                <w:rFonts w:hint="eastAsia" w:cs="Times New Roman"/>
                <w:color w:val="auto"/>
                <w:kern w:val="0"/>
                <w:sz w:val="24"/>
                <w:szCs w:val="21"/>
                <w:highlight w:val="none"/>
                <w:lang w:val="en-US" w:eastAsia="zh-CN"/>
              </w:rPr>
              <w:t>与《黑龙江省“十四五”生态环境保护规划》的符合性分析</w:t>
            </w:r>
          </w:p>
          <w:p w14:paraId="40B7DB1A">
            <w:pPr>
              <w:keepNext w:val="0"/>
              <w:keepLines w:val="0"/>
              <w:pageBreakBefore w:val="0"/>
              <w:widowControl w:val="0"/>
              <w:numPr>
                <w:ilvl w:val="0"/>
                <w:numId w:val="0"/>
              </w:numPr>
              <w:kinsoku/>
              <w:wordWrap/>
              <w:overflowPunct/>
              <w:topLinePunct w:val="0"/>
              <w:autoSpaceDE/>
              <w:autoSpaceDN/>
              <w:bidi w:val="0"/>
              <w:spacing w:line="440" w:lineRule="exact"/>
              <w:ind w:firstLine="480" w:firstLineChars="200"/>
              <w:jc w:val="both"/>
              <w:textAlignment w:val="auto"/>
              <w:rPr>
                <w:rFonts w:hint="default" w:ascii="Times New Roman" w:hAnsi="Times New Roman" w:cs="Times New Roman"/>
                <w:color w:val="auto"/>
                <w:kern w:val="0"/>
                <w:sz w:val="24"/>
                <w:szCs w:val="21"/>
                <w:highlight w:val="none"/>
                <w:lang w:val="en-US" w:eastAsia="zh-CN"/>
              </w:rPr>
            </w:pPr>
            <w:r>
              <w:rPr>
                <w:rFonts w:hint="default" w:ascii="Times New Roman" w:hAnsi="Times New Roman" w:cs="Times New Roman"/>
                <w:color w:val="auto"/>
                <w:kern w:val="0"/>
                <w:sz w:val="24"/>
                <w:szCs w:val="21"/>
                <w:highlight w:val="none"/>
                <w:lang w:val="en-US" w:eastAsia="zh-CN"/>
              </w:rPr>
              <w:t>精准发力提升水环境质量。加强饮用水安全保障。全面开展县级及以上城市集中式饮用水水源达标治理和水源地规范化建设，稳步推进农村集中式饮用水水源保护工作。加大饮用水安全状况信息公开力度，引导公众监督。开展县级及以上城市集中式饮用水水源地环境风险排查。加强城市应急备用水源工程建设。到2025年，实现全省集中式饮用水水源保护区划分全覆盖，完成乡镇级及以上集中式饮用水水源保护区标志设立和隔离防护设施建设。县级及以上城市集中式饮用水水源水质（剔除本底值）全部达到或优于</w:t>
            </w:r>
            <w:r>
              <w:rPr>
                <w:rFonts w:hint="eastAsia" w:cs="Times New Roman"/>
                <w:color w:val="auto"/>
                <w:kern w:val="0"/>
                <w:sz w:val="24"/>
                <w:szCs w:val="21"/>
                <w:highlight w:val="none"/>
                <w:lang w:val="en-US" w:eastAsia="zh-CN"/>
              </w:rPr>
              <w:t>Ⅲ类</w:t>
            </w:r>
            <w:r>
              <w:rPr>
                <w:rFonts w:hint="default" w:ascii="Times New Roman" w:hAnsi="Times New Roman" w:cs="Times New Roman"/>
                <w:color w:val="auto"/>
                <w:kern w:val="0"/>
                <w:sz w:val="24"/>
                <w:szCs w:val="21"/>
                <w:highlight w:val="none"/>
                <w:lang w:val="en-US" w:eastAsia="zh-CN"/>
              </w:rPr>
              <w:t>。</w:t>
            </w:r>
          </w:p>
          <w:p w14:paraId="5E9CCE05">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both"/>
              <w:textAlignment w:val="auto"/>
              <w:rPr>
                <w:rFonts w:hint="default" w:ascii="Times New Roman" w:hAnsi="Times New Roman" w:cs="Times New Roman"/>
                <w:color w:val="auto"/>
                <w:kern w:val="0"/>
                <w:sz w:val="24"/>
                <w:szCs w:val="21"/>
                <w:highlight w:val="none"/>
                <w:lang w:val="en-US" w:eastAsia="zh-CN"/>
              </w:rPr>
            </w:pPr>
            <w:r>
              <w:rPr>
                <w:rFonts w:hint="default" w:ascii="Times New Roman" w:hAnsi="Times New Roman" w:cs="Times New Roman"/>
                <w:color w:val="auto"/>
                <w:kern w:val="0"/>
                <w:sz w:val="24"/>
                <w:szCs w:val="21"/>
                <w:highlight w:val="none"/>
                <w:lang w:val="en-US" w:eastAsia="zh-CN"/>
              </w:rPr>
              <w:t>本项目为农村供水工程，项目建设旨在提升区域农村居民的饮水安全水平，因此项目建设符合《黑龙江省“十四五”生态环境保护规划》要求</w:t>
            </w:r>
          </w:p>
          <w:p w14:paraId="44C35DB9">
            <w:pPr>
              <w:keepNext w:val="0"/>
              <w:keepLines w:val="0"/>
              <w:pageBreakBefore w:val="0"/>
              <w:widowControl w:val="0"/>
              <w:numPr>
                <w:ilvl w:val="0"/>
                <w:numId w:val="13"/>
              </w:numPr>
              <w:kinsoku/>
              <w:wordWrap/>
              <w:overflowPunct/>
              <w:topLinePunct w:val="0"/>
              <w:autoSpaceDE/>
              <w:autoSpaceDN/>
              <w:bidi w:val="0"/>
              <w:adjustRightInd/>
              <w:snapToGrid/>
              <w:spacing w:line="440" w:lineRule="exact"/>
              <w:ind w:left="0" w:leftChars="0" w:firstLine="480" w:firstLineChars="200"/>
              <w:jc w:val="both"/>
              <w:textAlignment w:val="auto"/>
              <w:rPr>
                <w:rFonts w:hint="default" w:ascii="Times New Roman" w:hAnsi="Times New Roman" w:cs="Times New Roman"/>
                <w:color w:val="auto"/>
                <w:kern w:val="0"/>
                <w:sz w:val="24"/>
                <w:szCs w:val="21"/>
                <w:highlight w:val="none"/>
                <w:lang w:val="en-US" w:eastAsia="zh-CN"/>
              </w:rPr>
            </w:pPr>
            <w:r>
              <w:rPr>
                <w:rFonts w:hint="default" w:ascii="Times New Roman" w:hAnsi="Times New Roman" w:cs="Times New Roman"/>
                <w:color w:val="auto"/>
                <w:kern w:val="0"/>
                <w:sz w:val="24"/>
                <w:szCs w:val="21"/>
                <w:highlight w:val="none"/>
                <w:lang w:val="en-US" w:eastAsia="zh-CN"/>
              </w:rPr>
              <w:t xml:space="preserve">与《鸡西市“十四五”生态环境保护规划》的符合性                       </w:t>
            </w:r>
          </w:p>
          <w:p w14:paraId="598A246F">
            <w:pPr>
              <w:pStyle w:val="35"/>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Times New Roman" w:hAnsi="Times New Roman" w:eastAsia="宋体" w:cs="Times New Roman"/>
                <w:color w:val="auto"/>
                <w:kern w:val="0"/>
                <w:sz w:val="24"/>
                <w:szCs w:val="21"/>
                <w:highlight w:val="none"/>
                <w:lang w:eastAsia="zh-CN"/>
              </w:rPr>
            </w:pPr>
            <w:r>
              <w:rPr>
                <w:rFonts w:hint="default" w:ascii="Times New Roman" w:hAnsi="Times New Roman" w:cs="Times New Roman"/>
                <w:color w:val="auto"/>
                <w:kern w:val="0"/>
                <w:sz w:val="24"/>
                <w:szCs w:val="21"/>
                <w:highlight w:val="none"/>
              </w:rPr>
              <w:t>加强饮用水安全保障。巩固加强县级及以上城市集中式饮用水水源地保护和水源地规范化建设，稳步推进农村集中式饮用水水源保护区划分工作。加大饮用水安全状况信息公开力度，引导公众监督。开展市县级集中式饮用水水源地环境风险排查。到2025年，实现全市集中式饮用水水源保护区划分全覆盖，完成乡镇级及以上集中式饮用水水源保护区标志设立和隔离防护设施建设。市县级集中式饮用水水源水质（剔除本底值）全部达到或优于Ⅲ类</w:t>
            </w:r>
            <w:r>
              <w:rPr>
                <w:rFonts w:hint="default" w:ascii="Times New Roman" w:hAnsi="Times New Roman" w:cs="Times New Roman"/>
                <w:color w:val="auto"/>
                <w:kern w:val="0"/>
                <w:sz w:val="24"/>
                <w:szCs w:val="21"/>
                <w:highlight w:val="none"/>
                <w:lang w:eastAsia="zh-CN"/>
              </w:rPr>
              <w:t>。</w:t>
            </w:r>
          </w:p>
          <w:p w14:paraId="0E7E687A">
            <w:pPr>
              <w:pStyle w:val="35"/>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color w:val="auto"/>
                <w:highlight w:val="none"/>
              </w:rPr>
            </w:pPr>
            <w:r>
              <w:rPr>
                <w:rFonts w:hint="default" w:ascii="Times New Roman" w:hAnsi="Times New Roman" w:cs="Times New Roman"/>
                <w:color w:val="auto"/>
                <w:kern w:val="0"/>
                <w:sz w:val="24"/>
                <w:szCs w:val="21"/>
                <w:highlight w:val="none"/>
                <w:lang w:val="en-US" w:eastAsia="zh-CN"/>
              </w:rPr>
              <w:t>本项目为农村供水工程，项目建设旨在提升区域农村居民的饮水安全水平，因此项目建设符合《鸡西市“十四五”生态环境保护规划》要求</w:t>
            </w:r>
            <w:r>
              <w:rPr>
                <w:rFonts w:hint="default" w:ascii="Times New Roman" w:hAnsi="Times New Roman" w:cs="Times New Roman"/>
                <w:color w:val="auto"/>
                <w:kern w:val="0"/>
                <w:sz w:val="24"/>
                <w:szCs w:val="21"/>
                <w:highlight w:val="none"/>
              </w:rPr>
              <w:t>。</w:t>
            </w:r>
          </w:p>
        </w:tc>
      </w:tr>
    </w:tbl>
    <w:p w14:paraId="08073C4A">
      <w:pPr>
        <w:spacing w:line="360" w:lineRule="auto"/>
        <w:ind w:firstLine="600"/>
        <w:outlineLvl w:val="0"/>
        <w:rPr>
          <w:rFonts w:eastAsia="黑体"/>
          <w:color w:val="auto"/>
          <w:sz w:val="30"/>
          <w:highlight w:val="none"/>
        </w:rPr>
        <w:sectPr>
          <w:footerReference r:id="rId5" w:type="default"/>
          <w:pgSz w:w="11906" w:h="16838"/>
          <w:pgMar w:top="1701" w:right="1531" w:bottom="1701" w:left="1531" w:header="851" w:footer="1077" w:gutter="0"/>
          <w:pgBorders>
            <w:top w:val="none" w:sz="0" w:space="0"/>
            <w:left w:val="none" w:sz="0" w:space="0"/>
            <w:bottom w:val="none" w:sz="0" w:space="0"/>
            <w:right w:val="none" w:sz="0" w:space="0"/>
          </w:pgBorders>
          <w:pgNumType w:start="1"/>
          <w:cols w:space="720" w:num="1"/>
          <w:docGrid w:linePitch="312" w:charSpace="0"/>
        </w:sectPr>
      </w:pPr>
    </w:p>
    <w:p w14:paraId="66703F60">
      <w:pPr>
        <w:pStyle w:val="24"/>
        <w:ind w:firstLine="600"/>
        <w:jc w:val="center"/>
        <w:outlineLvl w:val="0"/>
        <w:rPr>
          <w:rFonts w:ascii="Times New Roman" w:hAnsi="Times New Roman" w:eastAsia="黑体"/>
          <w:snapToGrid w:val="0"/>
          <w:color w:val="auto"/>
          <w:sz w:val="30"/>
          <w:szCs w:val="30"/>
          <w:highlight w:val="none"/>
        </w:rPr>
      </w:pPr>
      <w:bookmarkStart w:id="9" w:name="_Toc72250435"/>
      <w:r>
        <w:rPr>
          <w:rFonts w:ascii="Times New Roman" w:hAnsi="黑体" w:eastAsia="黑体"/>
          <w:snapToGrid w:val="0"/>
          <w:color w:val="auto"/>
          <w:sz w:val="30"/>
          <w:szCs w:val="30"/>
          <w:highlight w:val="none"/>
        </w:rPr>
        <w:t>二、建设内容</w:t>
      </w:r>
      <w:bookmarkEnd w:id="9"/>
    </w:p>
    <w:tbl>
      <w:tblPr>
        <w:tblStyle w:val="28"/>
        <w:tblW w:w="9113"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712"/>
        <w:gridCol w:w="8401"/>
      </w:tblGrid>
      <w:tr w14:paraId="733276C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71" w:hRule="atLeast"/>
          <w:jc w:val="center"/>
        </w:trPr>
        <w:tc>
          <w:tcPr>
            <w:tcW w:w="712" w:type="dxa"/>
            <w:vAlign w:val="center"/>
          </w:tcPr>
          <w:p w14:paraId="4E761EDB">
            <w:pPr>
              <w:adjustRightInd w:val="0"/>
              <w:snapToGrid w:val="0"/>
              <w:jc w:val="center"/>
              <w:rPr>
                <w:rFonts w:hint="default" w:ascii="Times New Roman" w:hAnsi="Times New Roman" w:cs="Times New Roman"/>
                <w:color w:val="auto"/>
                <w:kern w:val="0"/>
                <w:sz w:val="24"/>
                <w:szCs w:val="21"/>
                <w:highlight w:val="none"/>
              </w:rPr>
            </w:pPr>
            <w:r>
              <w:rPr>
                <w:rFonts w:hint="default" w:ascii="Times New Roman" w:hAnsi="Times New Roman" w:cs="Times New Roman"/>
                <w:color w:val="auto"/>
                <w:kern w:val="0"/>
                <w:sz w:val="24"/>
                <w:szCs w:val="21"/>
                <w:highlight w:val="none"/>
              </w:rPr>
              <w:t>地理位置</w:t>
            </w:r>
          </w:p>
        </w:tc>
        <w:tc>
          <w:tcPr>
            <w:tcW w:w="8401" w:type="dxa"/>
            <w:vAlign w:val="center"/>
          </w:tcPr>
          <w:p w14:paraId="52D24262">
            <w:pPr>
              <w:spacing w:line="360" w:lineRule="auto"/>
              <w:ind w:firstLine="480" w:firstLineChars="200"/>
              <w:rPr>
                <w:rFonts w:hint="default" w:ascii="Times New Roman" w:hAnsi="Times New Roman" w:cs="Times New Roman"/>
                <w:color w:val="auto"/>
                <w:sz w:val="24"/>
                <w:highlight w:val="none"/>
                <w:lang w:eastAsia="zh-CN"/>
              </w:rPr>
            </w:pPr>
            <w:r>
              <w:rPr>
                <w:rFonts w:hint="default" w:ascii="Times New Roman" w:hAnsi="Times New Roman" w:cs="Times New Roman"/>
                <w:color w:val="auto"/>
                <w:sz w:val="24"/>
                <w:highlight w:val="none"/>
              </w:rPr>
              <w:t>本项目</w:t>
            </w:r>
            <w:r>
              <w:rPr>
                <w:rFonts w:hint="default" w:ascii="Times New Roman" w:hAnsi="Times New Roman" w:cs="Times New Roman"/>
                <w:color w:val="auto"/>
                <w:sz w:val="24"/>
                <w:highlight w:val="none"/>
                <w:lang w:eastAsia="zh-CN"/>
              </w:rPr>
              <w:t>建设地点位于黑龙江省鸡西市</w:t>
            </w:r>
            <w:r>
              <w:rPr>
                <w:rFonts w:hint="default" w:ascii="Times New Roman" w:hAnsi="Times New Roman" w:cs="Times New Roman"/>
                <w:color w:val="auto"/>
                <w:sz w:val="24"/>
                <w:highlight w:val="none"/>
                <w:lang w:val="en-US" w:eastAsia="zh-CN"/>
              </w:rPr>
              <w:t>鸡冠区朝阳村、红太村、三合村、梁家村</w:t>
            </w:r>
            <w:r>
              <w:rPr>
                <w:rFonts w:hint="default" w:ascii="Times New Roman" w:hAnsi="Times New Roman" w:cs="Times New Roman"/>
                <w:color w:val="auto"/>
                <w:sz w:val="24"/>
                <w:highlight w:val="none"/>
                <w:lang w:eastAsia="zh-CN"/>
              </w:rPr>
              <w:t>，在朝阳村、红太村建设加压泵房；在三合村、梁家村建设净水泵房和水源井。</w:t>
            </w:r>
          </w:p>
          <w:p w14:paraId="2AFCDE3A">
            <w:pPr>
              <w:spacing w:line="360" w:lineRule="auto"/>
              <w:ind w:firstLine="480" w:firstLineChars="200"/>
              <w:rPr>
                <w:rFonts w:hint="default" w:ascii="Times New Roman" w:hAnsi="Times New Roman" w:cs="Times New Roman"/>
                <w:color w:val="auto"/>
                <w:sz w:val="24"/>
                <w:highlight w:val="none"/>
                <w:lang w:eastAsia="zh-CN"/>
              </w:rPr>
            </w:pPr>
            <w:r>
              <w:rPr>
                <w:rFonts w:hint="default" w:ascii="Times New Roman" w:hAnsi="Times New Roman" w:cs="Times New Roman"/>
                <w:color w:val="auto"/>
                <w:sz w:val="24"/>
                <w:highlight w:val="none"/>
                <w:lang w:eastAsia="zh-CN"/>
              </w:rPr>
              <w:t>朝阳村加压泵房：131°02'08.89</w:t>
            </w:r>
            <w:r>
              <w:rPr>
                <w:rFonts w:hint="default" w:ascii="Times New Roman" w:hAnsi="Times New Roman" w:cs="Times New Roman"/>
                <w:color w:val="auto"/>
                <w:sz w:val="24"/>
                <w:highlight w:val="none"/>
                <w:lang w:val="en-US" w:eastAsia="zh-CN"/>
              </w:rPr>
              <w:t>2</w:t>
            </w:r>
            <w:r>
              <w:rPr>
                <w:rFonts w:hint="default" w:ascii="Times New Roman" w:hAnsi="Times New Roman" w:cs="Times New Roman"/>
                <w:color w:val="auto"/>
                <w:sz w:val="24"/>
                <w:highlight w:val="none"/>
                <w:lang w:eastAsia="zh-CN"/>
              </w:rPr>
              <w:t>"，45°16'02.952"</w:t>
            </w:r>
          </w:p>
          <w:p w14:paraId="75BB39AB">
            <w:pPr>
              <w:spacing w:line="360" w:lineRule="auto"/>
              <w:ind w:firstLine="480" w:firstLineChars="200"/>
              <w:rPr>
                <w:rFonts w:hint="default" w:ascii="Times New Roman" w:hAnsi="Times New Roman" w:cs="Times New Roman"/>
                <w:color w:val="auto"/>
                <w:sz w:val="24"/>
                <w:highlight w:val="none"/>
                <w:lang w:eastAsia="zh-CN"/>
              </w:rPr>
            </w:pPr>
            <w:r>
              <w:rPr>
                <w:rFonts w:hint="default" w:ascii="Times New Roman" w:hAnsi="Times New Roman" w:cs="Times New Roman"/>
                <w:color w:val="auto"/>
                <w:sz w:val="24"/>
                <w:highlight w:val="none"/>
                <w:lang w:eastAsia="zh-CN"/>
              </w:rPr>
              <w:t>红太村加压泵房：131°00'33.01</w:t>
            </w:r>
            <w:r>
              <w:rPr>
                <w:rFonts w:hint="default" w:ascii="Times New Roman" w:hAnsi="Times New Roman" w:cs="Times New Roman"/>
                <w:color w:val="auto"/>
                <w:sz w:val="24"/>
                <w:highlight w:val="none"/>
                <w:lang w:val="en-US" w:eastAsia="zh-CN"/>
              </w:rPr>
              <w:t>8</w:t>
            </w:r>
            <w:r>
              <w:rPr>
                <w:rFonts w:hint="default" w:ascii="Times New Roman" w:hAnsi="Times New Roman" w:cs="Times New Roman"/>
                <w:color w:val="auto"/>
                <w:sz w:val="24"/>
                <w:highlight w:val="none"/>
                <w:lang w:eastAsia="zh-CN"/>
              </w:rPr>
              <w:t>"，45°16'15.513"</w:t>
            </w:r>
          </w:p>
          <w:p w14:paraId="5B432DBC">
            <w:pPr>
              <w:spacing w:line="360" w:lineRule="auto"/>
              <w:ind w:firstLine="480" w:firstLineChars="200"/>
              <w:rPr>
                <w:rFonts w:hint="default" w:ascii="Times New Roman" w:hAnsi="Times New Roman" w:cs="Times New Roman"/>
                <w:color w:val="auto"/>
                <w:sz w:val="24"/>
                <w:highlight w:val="none"/>
                <w:lang w:eastAsia="zh-CN"/>
              </w:rPr>
            </w:pPr>
            <w:r>
              <w:rPr>
                <w:rFonts w:hint="default" w:ascii="Times New Roman" w:hAnsi="Times New Roman" w:cs="Times New Roman"/>
                <w:color w:val="auto"/>
                <w:sz w:val="24"/>
                <w:highlight w:val="none"/>
                <w:lang w:eastAsia="zh-CN"/>
              </w:rPr>
              <w:t>三合村净水泵房：130°53'16.157"，45°17'14.54</w:t>
            </w:r>
            <w:r>
              <w:rPr>
                <w:rFonts w:hint="default" w:ascii="Times New Roman" w:hAnsi="Times New Roman" w:cs="Times New Roman"/>
                <w:color w:val="auto"/>
                <w:sz w:val="24"/>
                <w:highlight w:val="none"/>
                <w:lang w:val="en-US" w:eastAsia="zh-CN"/>
              </w:rPr>
              <w:t>3</w:t>
            </w:r>
            <w:r>
              <w:rPr>
                <w:rFonts w:hint="default" w:ascii="Times New Roman" w:hAnsi="Times New Roman" w:cs="Times New Roman"/>
                <w:color w:val="auto"/>
                <w:sz w:val="24"/>
                <w:highlight w:val="none"/>
                <w:lang w:eastAsia="zh-CN"/>
              </w:rPr>
              <w:t>"</w:t>
            </w:r>
          </w:p>
          <w:p w14:paraId="2087520B">
            <w:pPr>
              <w:spacing w:line="360" w:lineRule="auto"/>
              <w:ind w:firstLine="1440" w:firstLineChars="600"/>
              <w:rPr>
                <w:rFonts w:hint="default" w:ascii="Times New Roman" w:hAnsi="Times New Roman" w:cs="Times New Roman"/>
                <w:color w:val="auto"/>
                <w:sz w:val="24"/>
                <w:highlight w:val="none"/>
                <w:lang w:eastAsia="zh-CN"/>
              </w:rPr>
            </w:pPr>
            <w:r>
              <w:rPr>
                <w:rFonts w:hint="default" w:ascii="Times New Roman" w:hAnsi="Times New Roman" w:cs="Times New Roman"/>
                <w:color w:val="auto"/>
                <w:sz w:val="24"/>
                <w:highlight w:val="none"/>
                <w:lang w:eastAsia="zh-CN"/>
              </w:rPr>
              <w:t>水源井：130°53'16.05</w:t>
            </w:r>
            <w:r>
              <w:rPr>
                <w:rFonts w:hint="default" w:ascii="Times New Roman" w:hAnsi="Times New Roman" w:cs="Times New Roman"/>
                <w:color w:val="auto"/>
                <w:sz w:val="24"/>
                <w:highlight w:val="none"/>
                <w:lang w:val="en-US" w:eastAsia="zh-CN"/>
              </w:rPr>
              <w:t>1</w:t>
            </w:r>
            <w:r>
              <w:rPr>
                <w:rFonts w:hint="default" w:ascii="Times New Roman" w:hAnsi="Times New Roman" w:cs="Times New Roman"/>
                <w:color w:val="auto"/>
                <w:sz w:val="24"/>
                <w:highlight w:val="none"/>
                <w:lang w:eastAsia="zh-CN"/>
              </w:rPr>
              <w:t>"，45°17'14.230"</w:t>
            </w:r>
          </w:p>
          <w:p w14:paraId="55BFFE94">
            <w:pPr>
              <w:spacing w:line="360" w:lineRule="auto"/>
              <w:ind w:firstLine="480" w:firstLineChars="200"/>
              <w:rPr>
                <w:rFonts w:hint="default" w:ascii="Times New Roman" w:hAnsi="Times New Roman" w:cs="Times New Roman"/>
                <w:color w:val="auto"/>
                <w:sz w:val="24"/>
                <w:highlight w:val="none"/>
                <w:lang w:eastAsia="zh-CN"/>
              </w:rPr>
            </w:pPr>
            <w:r>
              <w:rPr>
                <w:rFonts w:hint="default" w:ascii="Times New Roman" w:hAnsi="Times New Roman" w:cs="Times New Roman"/>
                <w:color w:val="auto"/>
                <w:sz w:val="24"/>
                <w:highlight w:val="none"/>
                <w:lang w:eastAsia="zh-CN"/>
              </w:rPr>
              <w:t>梁家村净水泵房：130°54'54.92</w:t>
            </w:r>
            <w:r>
              <w:rPr>
                <w:rFonts w:hint="default" w:ascii="Times New Roman" w:hAnsi="Times New Roman" w:cs="Times New Roman"/>
                <w:color w:val="auto"/>
                <w:sz w:val="24"/>
                <w:highlight w:val="none"/>
                <w:lang w:val="en-US" w:eastAsia="zh-CN"/>
              </w:rPr>
              <w:t>5</w:t>
            </w:r>
            <w:r>
              <w:rPr>
                <w:rFonts w:hint="default" w:ascii="Times New Roman" w:hAnsi="Times New Roman" w:cs="Times New Roman"/>
                <w:color w:val="auto"/>
                <w:sz w:val="24"/>
                <w:highlight w:val="none"/>
                <w:lang w:eastAsia="zh-CN"/>
              </w:rPr>
              <w:t>"，45°20'51.637"</w:t>
            </w:r>
          </w:p>
          <w:p w14:paraId="2022B8DF">
            <w:pPr>
              <w:pStyle w:val="35"/>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 xml:space="preserve">      </w:t>
            </w:r>
            <w:r>
              <w:rPr>
                <w:rFonts w:hint="default" w:ascii="Times New Roman" w:hAnsi="Times New Roman" w:eastAsia="宋体" w:cs="Times New Roman"/>
                <w:color w:val="auto"/>
                <w:kern w:val="2"/>
                <w:sz w:val="24"/>
                <w:szCs w:val="24"/>
                <w:highlight w:val="none"/>
                <w:lang w:val="en-US" w:eastAsia="zh-CN" w:bidi="ar-SA"/>
              </w:rPr>
              <w:t xml:space="preserve">  水源井：130°54'55.147"，45°20'51.346"</w:t>
            </w:r>
          </w:p>
        </w:tc>
      </w:tr>
      <w:tr w14:paraId="71A1D03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12" w:type="dxa"/>
            <w:vAlign w:val="center"/>
          </w:tcPr>
          <w:p w14:paraId="7CC03DA9">
            <w:pPr>
              <w:adjustRightInd w:val="0"/>
              <w:snapToGrid w:val="0"/>
              <w:jc w:val="center"/>
              <w:rPr>
                <w:rFonts w:hint="default" w:ascii="Times New Roman" w:hAnsi="Times New Roman" w:cs="Times New Roman"/>
                <w:color w:val="auto"/>
                <w:kern w:val="0"/>
                <w:sz w:val="24"/>
                <w:szCs w:val="21"/>
                <w:highlight w:val="none"/>
              </w:rPr>
            </w:pPr>
            <w:r>
              <w:rPr>
                <w:rFonts w:hint="default" w:ascii="Times New Roman" w:hAnsi="Times New Roman" w:cs="Times New Roman"/>
                <w:color w:val="auto"/>
                <w:kern w:val="0"/>
                <w:sz w:val="24"/>
                <w:szCs w:val="21"/>
                <w:highlight w:val="none"/>
              </w:rPr>
              <w:t>项目组成及规模</w:t>
            </w:r>
          </w:p>
        </w:tc>
        <w:tc>
          <w:tcPr>
            <w:tcW w:w="8401" w:type="dxa"/>
            <w:vAlign w:val="center"/>
          </w:tcPr>
          <w:p w14:paraId="6AAB222C">
            <w:pPr>
              <w:spacing w:line="360" w:lineRule="auto"/>
              <w:ind w:firstLine="482" w:firstLineChars="200"/>
              <w:jc w:val="left"/>
              <w:rPr>
                <w:rFonts w:hint="default" w:ascii="Times New Roman" w:hAnsi="Times New Roman" w:cs="Times New Roman"/>
                <w:b/>
                <w:color w:val="auto"/>
                <w:sz w:val="24"/>
                <w:highlight w:val="none"/>
              </w:rPr>
            </w:pPr>
            <w:r>
              <w:rPr>
                <w:rFonts w:hint="eastAsia" w:cs="Times New Roman"/>
                <w:b/>
                <w:color w:val="auto"/>
                <w:sz w:val="24"/>
                <w:highlight w:val="none"/>
                <w:lang w:eastAsia="zh-CN"/>
              </w:rPr>
              <w:t>1.</w:t>
            </w:r>
            <w:r>
              <w:rPr>
                <w:rFonts w:hint="default" w:ascii="Times New Roman" w:hAnsi="Times New Roman" w:cs="Times New Roman"/>
                <w:b/>
                <w:color w:val="auto"/>
                <w:sz w:val="24"/>
                <w:highlight w:val="none"/>
              </w:rPr>
              <w:t>工程内容</w:t>
            </w:r>
          </w:p>
          <w:p w14:paraId="7B793A7A">
            <w:pPr>
              <w:spacing w:line="360" w:lineRule="auto"/>
              <w:ind w:firstLine="480" w:firstLineChars="200"/>
              <w:rPr>
                <w:rFonts w:hint="default" w:ascii="Times New Roman" w:hAnsi="Times New Roman" w:cs="Times New Roman"/>
                <w:color w:val="auto"/>
                <w:sz w:val="24"/>
                <w:highlight w:val="none"/>
                <w:lang w:eastAsia="zh-CN"/>
              </w:rPr>
            </w:pPr>
            <w:r>
              <w:rPr>
                <w:rFonts w:hint="default" w:ascii="Times New Roman" w:hAnsi="Times New Roman" w:cs="Times New Roman"/>
                <w:color w:val="auto"/>
                <w:sz w:val="24"/>
                <w:highlight w:val="none"/>
                <w:lang w:eastAsia="zh-CN"/>
              </w:rPr>
              <w:t>除梁家村外，三合村、朝阳村、红太村目前各有一口取水井，均无净水设施，水量、水质无法满足发展需要，因此新建本项目，原有</w:t>
            </w:r>
            <w:r>
              <w:rPr>
                <w:rFonts w:hint="eastAsia" w:cs="Times New Roman"/>
                <w:color w:val="auto"/>
                <w:sz w:val="24"/>
                <w:highlight w:val="none"/>
                <w:lang w:eastAsia="zh-CN"/>
              </w:rPr>
              <w:t>3</w:t>
            </w:r>
            <w:r>
              <w:rPr>
                <w:rFonts w:hint="default" w:ascii="Times New Roman" w:hAnsi="Times New Roman" w:cs="Times New Roman"/>
                <w:color w:val="auto"/>
                <w:sz w:val="24"/>
                <w:highlight w:val="none"/>
                <w:lang w:eastAsia="zh-CN"/>
              </w:rPr>
              <w:t>口水源井均弃用。</w:t>
            </w:r>
          </w:p>
          <w:p w14:paraId="65225B75">
            <w:pPr>
              <w:spacing w:line="360" w:lineRule="auto"/>
              <w:ind w:firstLine="480" w:firstLineChars="200"/>
              <w:rPr>
                <w:rFonts w:hint="default" w:ascii="Times New Roman" w:hAnsi="Times New Roman" w:cs="Times New Roman"/>
                <w:color w:val="auto"/>
                <w:sz w:val="24"/>
                <w:highlight w:val="none"/>
                <w:lang w:val="en-US" w:eastAsia="zh-CN"/>
              </w:rPr>
            </w:pPr>
            <w:r>
              <w:rPr>
                <w:rFonts w:hint="default" w:ascii="Times New Roman" w:hAnsi="Times New Roman" w:cs="Times New Roman"/>
                <w:color w:val="auto"/>
                <w:sz w:val="24"/>
                <w:highlight w:val="none"/>
                <w:lang w:eastAsia="zh-CN"/>
              </w:rPr>
              <w:t>本项目在三合村、梁家村分别建设</w:t>
            </w:r>
            <w:r>
              <w:rPr>
                <w:rFonts w:hint="default" w:ascii="Times New Roman" w:hAnsi="Times New Roman" w:cs="Times New Roman"/>
                <w:color w:val="auto"/>
                <w:sz w:val="24"/>
                <w:highlight w:val="none"/>
                <w:lang w:val="en-US" w:eastAsia="zh-CN"/>
              </w:rPr>
              <w:t>1口取水井，</w:t>
            </w:r>
            <w:r>
              <w:rPr>
                <w:rFonts w:hint="default" w:ascii="Times New Roman" w:hAnsi="Times New Roman" w:cs="Times New Roman"/>
                <w:color w:val="auto"/>
                <w:sz w:val="24"/>
                <w:highlight w:val="none"/>
                <w:lang w:eastAsia="zh-CN"/>
              </w:rPr>
              <w:t>井房面积均为</w:t>
            </w:r>
            <w:r>
              <w:rPr>
                <w:rFonts w:hint="default" w:ascii="Times New Roman" w:hAnsi="Times New Roman" w:cs="Times New Roman"/>
                <w:color w:val="auto"/>
                <w:sz w:val="24"/>
                <w:highlight w:val="none"/>
                <w:lang w:val="en-US" w:eastAsia="zh-CN"/>
              </w:rPr>
              <w:t>11.56m</w:t>
            </w:r>
            <w:r>
              <w:rPr>
                <w:rFonts w:hint="default" w:ascii="Times New Roman" w:hAnsi="Times New Roman" w:cs="Times New Roman"/>
                <w:color w:val="auto"/>
                <w:sz w:val="24"/>
                <w:highlight w:val="none"/>
                <w:vertAlign w:val="superscript"/>
                <w:lang w:val="en-US" w:eastAsia="zh-CN"/>
              </w:rPr>
              <w:t>2</w:t>
            </w:r>
            <w:r>
              <w:rPr>
                <w:rFonts w:hint="default" w:ascii="Times New Roman" w:hAnsi="Times New Roman" w:cs="Times New Roman"/>
                <w:color w:val="auto"/>
                <w:sz w:val="24"/>
                <w:highlight w:val="none"/>
                <w:vertAlign w:val="baseline"/>
                <w:lang w:val="en-US" w:eastAsia="zh-CN"/>
              </w:rPr>
              <w:t>，井深80m，井口直径0.6m。</w:t>
            </w:r>
            <w:r>
              <w:rPr>
                <w:rFonts w:hint="default" w:ascii="Times New Roman" w:hAnsi="Times New Roman" w:cs="Times New Roman"/>
                <w:color w:val="auto"/>
                <w:sz w:val="24"/>
                <w:highlight w:val="none"/>
                <w:vertAlign w:val="baseline"/>
                <w:lang w:val="en-US" w:eastAsia="zh-CN"/>
              </w:rPr>
              <w:t>新建净水</w:t>
            </w:r>
            <w:r>
              <w:rPr>
                <w:rFonts w:hint="default" w:ascii="Times New Roman" w:hAnsi="Times New Roman" w:cs="Times New Roman"/>
                <w:color w:val="auto"/>
                <w:sz w:val="24"/>
                <w:highlight w:val="none"/>
                <w:vertAlign w:val="baseline"/>
                <w:lang w:val="en-US" w:eastAsia="zh-CN"/>
              </w:rPr>
              <w:t>泵房面积均为170.1m</w:t>
            </w:r>
            <w:r>
              <w:rPr>
                <w:rFonts w:hint="default" w:ascii="Times New Roman" w:hAnsi="Times New Roman" w:cs="Times New Roman"/>
                <w:color w:val="auto"/>
                <w:sz w:val="24"/>
                <w:highlight w:val="none"/>
                <w:vertAlign w:val="superscript"/>
                <w:lang w:val="en-US" w:eastAsia="zh-CN"/>
              </w:rPr>
              <w:t>2</w:t>
            </w:r>
            <w:r>
              <w:rPr>
                <w:rFonts w:hint="default" w:ascii="Times New Roman" w:hAnsi="Times New Roman" w:cs="Times New Roman"/>
                <w:color w:val="auto"/>
                <w:sz w:val="24"/>
                <w:highlight w:val="none"/>
                <w:vertAlign w:val="baseline"/>
                <w:lang w:val="en-US" w:eastAsia="zh-CN"/>
              </w:rPr>
              <w:t>，净水工艺为泥水分离器+过滤+紫外线消毒工艺</w:t>
            </w:r>
            <w:r>
              <w:rPr>
                <w:rFonts w:hint="eastAsia" w:cs="Times New Roman"/>
                <w:color w:val="auto"/>
                <w:sz w:val="24"/>
                <w:highlight w:val="none"/>
                <w:vertAlign w:val="baseline"/>
                <w:lang w:val="en-US" w:eastAsia="zh-CN"/>
              </w:rPr>
              <w:t>，处理后出水满足《生活饮用水卫生标准》（GB 5749-2022）。</w:t>
            </w:r>
            <w:r>
              <w:rPr>
                <w:rFonts w:hint="default" w:ascii="Times New Roman" w:hAnsi="Times New Roman" w:cs="Times New Roman"/>
                <w:color w:val="auto"/>
                <w:sz w:val="24"/>
                <w:highlight w:val="none"/>
                <w:lang w:val="en-US" w:eastAsia="zh-CN"/>
              </w:rPr>
              <w:t>净水泵房和加压泵房内均设置水质检测设备，用于检测供水水质，检测项目包括浊度、余氯、pH值及温度。本项目选用的水质监测设备为未免试剂型，该类设备是通过物理传感器直接测量水中目标污染物，无需添加化学试剂，因此无检验废水和检验废气产生。</w:t>
            </w:r>
          </w:p>
          <w:p w14:paraId="1FD11278">
            <w:pPr>
              <w:spacing w:line="360" w:lineRule="auto"/>
              <w:ind w:firstLine="480" w:firstLineChars="200"/>
              <w:rPr>
                <w:rFonts w:hint="default" w:ascii="Times New Roman" w:hAnsi="Times New Roman" w:cs="Times New Roman"/>
                <w:color w:val="auto"/>
                <w:sz w:val="24"/>
                <w:highlight w:val="none"/>
                <w:vertAlign w:val="baseline"/>
                <w:lang w:val="en-US" w:eastAsia="zh-CN"/>
              </w:rPr>
            </w:pPr>
            <w:r>
              <w:rPr>
                <w:rFonts w:hint="default" w:ascii="Times New Roman" w:hAnsi="Times New Roman" w:cs="Times New Roman"/>
                <w:color w:val="auto"/>
                <w:sz w:val="24"/>
                <w:highlight w:val="none"/>
                <w:vertAlign w:val="baseline"/>
                <w:lang w:val="en-US" w:eastAsia="zh-CN"/>
              </w:rPr>
              <w:t>三合村取水设计规模为178.3m</w:t>
            </w:r>
            <w:r>
              <w:rPr>
                <w:rFonts w:hint="default" w:ascii="Times New Roman" w:hAnsi="Times New Roman" w:cs="Times New Roman"/>
                <w:color w:val="auto"/>
                <w:sz w:val="24"/>
                <w:highlight w:val="none"/>
                <w:vertAlign w:val="superscript"/>
                <w:lang w:val="en-US" w:eastAsia="zh-CN"/>
              </w:rPr>
              <w:t>3</w:t>
            </w:r>
            <w:r>
              <w:rPr>
                <w:rFonts w:hint="default" w:ascii="Times New Roman" w:hAnsi="Times New Roman" w:cs="Times New Roman"/>
                <w:color w:val="auto"/>
                <w:sz w:val="24"/>
                <w:highlight w:val="none"/>
                <w:vertAlign w:val="baseline"/>
                <w:lang w:val="en-US" w:eastAsia="zh-CN"/>
              </w:rPr>
              <w:t>/d，服务人口数886人。</w:t>
            </w:r>
            <w:r>
              <w:rPr>
                <w:rFonts w:hint="default" w:ascii="Times New Roman" w:hAnsi="Times New Roman" w:cs="Times New Roman"/>
                <w:color w:val="auto"/>
                <w:sz w:val="24"/>
                <w:highlight w:val="none"/>
                <w:lang w:val="en-US" w:eastAsia="zh-CN"/>
              </w:rPr>
              <w:t>三合村新建取水井至三合村输水管线，新建三合村内部供水管网，管径DN50-DN80，总长5887米；新建给水入户管，管径DN25，总长9450米；新建阀门井、排气井共17座；路面恢</w:t>
            </w:r>
            <w:r>
              <w:rPr>
                <w:rFonts w:hint="default" w:ascii="Times New Roman" w:hAnsi="Times New Roman" w:eastAsia="宋体" w:cs="Times New Roman"/>
                <w:color w:val="auto"/>
                <w:sz w:val="24"/>
                <w:highlight w:val="none"/>
                <w:lang w:val="en-US" w:eastAsia="zh-CN"/>
              </w:rPr>
              <w:t>复1960m</w:t>
            </w:r>
            <w:r>
              <w:rPr>
                <w:rFonts w:hint="default" w:ascii="Times New Roman" w:hAnsi="Times New Roman" w:eastAsia="宋体" w:cs="Times New Roman"/>
                <w:color w:val="auto"/>
                <w:sz w:val="24"/>
                <w:highlight w:val="none"/>
                <w:vertAlign w:val="superscript"/>
                <w:lang w:val="en-US" w:eastAsia="zh-CN"/>
              </w:rPr>
              <w:t>2</w:t>
            </w:r>
            <w:r>
              <w:rPr>
                <w:rFonts w:hint="default" w:ascii="Times New Roman" w:hAnsi="Times New Roman" w:eastAsia="宋体" w:cs="Times New Roman"/>
                <w:color w:val="auto"/>
                <w:sz w:val="24"/>
                <w:highlight w:val="none"/>
                <w:lang w:val="en-US" w:eastAsia="zh-CN"/>
              </w:rPr>
              <w:t>。</w:t>
            </w:r>
          </w:p>
          <w:p w14:paraId="54EF95FD">
            <w:pPr>
              <w:spacing w:line="360" w:lineRule="auto"/>
              <w:ind w:firstLine="480" w:firstLineChars="200"/>
              <w:rPr>
                <w:rFonts w:hint="default" w:ascii="Times New Roman" w:hAnsi="Times New Roman" w:eastAsia="宋体" w:cs="Times New Roman"/>
                <w:color w:val="auto"/>
                <w:sz w:val="24"/>
                <w:highlight w:val="none"/>
                <w:lang w:val="en-US" w:eastAsia="zh-CN"/>
              </w:rPr>
            </w:pPr>
            <w:r>
              <w:rPr>
                <w:rFonts w:hint="default" w:ascii="Times New Roman" w:hAnsi="Times New Roman" w:cs="Times New Roman"/>
                <w:color w:val="auto"/>
                <w:sz w:val="24"/>
                <w:highlight w:val="none"/>
                <w:vertAlign w:val="baseline"/>
                <w:lang w:val="en-US" w:eastAsia="zh-CN"/>
              </w:rPr>
              <w:t>梁家村取水设计规模为69.82m</w:t>
            </w:r>
            <w:r>
              <w:rPr>
                <w:rFonts w:hint="default" w:ascii="Times New Roman" w:hAnsi="Times New Roman" w:cs="Times New Roman"/>
                <w:color w:val="auto"/>
                <w:sz w:val="24"/>
                <w:highlight w:val="none"/>
                <w:vertAlign w:val="superscript"/>
                <w:lang w:val="en-US" w:eastAsia="zh-CN"/>
              </w:rPr>
              <w:t>3</w:t>
            </w:r>
            <w:r>
              <w:rPr>
                <w:rFonts w:hint="default" w:ascii="Times New Roman" w:hAnsi="Times New Roman" w:cs="Times New Roman"/>
                <w:color w:val="auto"/>
                <w:sz w:val="24"/>
                <w:highlight w:val="none"/>
                <w:vertAlign w:val="baseline"/>
                <w:lang w:val="en-US" w:eastAsia="zh-CN"/>
              </w:rPr>
              <w:t>/d，服务人口数330人。</w:t>
            </w:r>
            <w:r>
              <w:rPr>
                <w:rFonts w:hint="default" w:ascii="Times New Roman" w:hAnsi="Times New Roman" w:eastAsia="宋体" w:cs="Times New Roman"/>
                <w:color w:val="auto"/>
                <w:sz w:val="24"/>
                <w:highlight w:val="none"/>
                <w:lang w:val="en-US" w:eastAsia="zh-CN"/>
              </w:rPr>
              <w:t>梁家村新建取水井至梁家村输水管线，新建梁家村内部供水管网，管径DN50-DN80，总长1960米；新建给水入户管，管径DN25，总长2750米；新建阀门井、排气井共9座；路面恢复7835m</w:t>
            </w:r>
            <w:r>
              <w:rPr>
                <w:rFonts w:hint="default" w:ascii="Times New Roman" w:hAnsi="Times New Roman" w:eastAsia="宋体" w:cs="Times New Roman"/>
                <w:color w:val="auto"/>
                <w:sz w:val="24"/>
                <w:highlight w:val="none"/>
                <w:vertAlign w:val="superscript"/>
                <w:lang w:val="en-US" w:eastAsia="zh-CN"/>
              </w:rPr>
              <w:t>2</w:t>
            </w:r>
            <w:r>
              <w:rPr>
                <w:rFonts w:hint="default" w:ascii="Times New Roman" w:hAnsi="Times New Roman" w:eastAsia="宋体" w:cs="Times New Roman"/>
                <w:color w:val="auto"/>
                <w:sz w:val="24"/>
                <w:highlight w:val="none"/>
                <w:lang w:val="en-US" w:eastAsia="zh-CN"/>
              </w:rPr>
              <w:t>。</w:t>
            </w:r>
          </w:p>
          <w:p w14:paraId="3DAFC9F8">
            <w:pPr>
              <w:spacing w:line="360" w:lineRule="auto"/>
              <w:ind w:firstLine="480" w:firstLineChars="200"/>
              <w:rPr>
                <w:rFonts w:hint="default" w:ascii="Times New Roman" w:hAnsi="Times New Roman" w:cs="Times New Roman"/>
                <w:color w:val="auto"/>
                <w:sz w:val="24"/>
                <w:highlight w:val="none"/>
                <w:vertAlign w:val="baseline"/>
                <w:lang w:val="en-US" w:eastAsia="zh-CN"/>
              </w:rPr>
            </w:pPr>
            <w:r>
              <w:rPr>
                <w:rFonts w:hint="default" w:ascii="Times New Roman" w:hAnsi="Times New Roman" w:cs="Times New Roman"/>
                <w:color w:val="auto"/>
                <w:sz w:val="24"/>
                <w:highlight w:val="none"/>
                <w:lang w:eastAsia="zh-CN"/>
              </w:rPr>
              <w:t>本项目在红太村和朝阳村供水水源接入鸡西市市政给水管网，用水由鸡冠区净水泵房供给，两村分别建设一座加压泵房，面积均为</w:t>
            </w:r>
            <w:r>
              <w:rPr>
                <w:rFonts w:hint="default" w:ascii="Times New Roman" w:hAnsi="Times New Roman" w:cs="Times New Roman"/>
                <w:color w:val="auto"/>
                <w:sz w:val="24"/>
                <w:highlight w:val="none"/>
                <w:lang w:val="en-US" w:eastAsia="zh-CN"/>
              </w:rPr>
              <w:t>108.74m</w:t>
            </w:r>
            <w:r>
              <w:rPr>
                <w:rFonts w:hint="default" w:ascii="Times New Roman" w:hAnsi="Times New Roman" w:cs="Times New Roman"/>
                <w:color w:val="auto"/>
                <w:sz w:val="24"/>
                <w:highlight w:val="none"/>
                <w:vertAlign w:val="superscript"/>
                <w:lang w:val="en-US" w:eastAsia="zh-CN"/>
              </w:rPr>
              <w:t>2</w:t>
            </w:r>
            <w:r>
              <w:rPr>
                <w:rFonts w:hint="default" w:ascii="Times New Roman" w:hAnsi="Times New Roman" w:cs="Times New Roman"/>
                <w:color w:val="auto"/>
                <w:sz w:val="24"/>
                <w:highlight w:val="none"/>
                <w:vertAlign w:val="baseline"/>
                <w:lang w:val="en-US" w:eastAsia="zh-CN"/>
              </w:rPr>
              <w:t>。</w:t>
            </w:r>
          </w:p>
          <w:p w14:paraId="35026573">
            <w:pPr>
              <w:spacing w:line="360" w:lineRule="auto"/>
              <w:ind w:firstLine="480" w:firstLineChars="200"/>
              <w:rPr>
                <w:rFonts w:hint="default" w:ascii="Times New Roman" w:hAnsi="Times New Roman" w:eastAsia="宋体" w:cs="Times New Roman"/>
                <w:color w:val="auto"/>
                <w:sz w:val="24"/>
                <w:highlight w:val="none"/>
                <w:vertAlign w:val="baseline"/>
                <w:lang w:val="en-US" w:eastAsia="zh-CN"/>
              </w:rPr>
            </w:pPr>
            <w:r>
              <w:rPr>
                <w:rFonts w:hint="default" w:ascii="Times New Roman" w:hAnsi="Times New Roman" w:cs="Times New Roman"/>
                <w:color w:val="auto"/>
                <w:sz w:val="24"/>
                <w:highlight w:val="none"/>
                <w:vertAlign w:val="baseline"/>
                <w:lang w:val="en-US" w:eastAsia="zh-CN"/>
              </w:rPr>
              <w:t>红太村</w:t>
            </w:r>
            <w:r>
              <w:rPr>
                <w:rFonts w:hint="default" w:ascii="Times New Roman" w:hAnsi="Times New Roman" w:eastAsia="宋体" w:cs="Times New Roman"/>
                <w:color w:val="auto"/>
                <w:sz w:val="24"/>
                <w:highlight w:val="none"/>
                <w:vertAlign w:val="baseline"/>
                <w:lang w:val="en-US" w:eastAsia="zh-CN"/>
              </w:rPr>
              <w:t>取水设计规模为</w:t>
            </w:r>
            <w:r>
              <w:rPr>
                <w:rFonts w:hint="default" w:ascii="Times New Roman" w:hAnsi="Times New Roman" w:cs="Times New Roman"/>
                <w:color w:val="auto"/>
                <w:sz w:val="24"/>
                <w:highlight w:val="none"/>
                <w:vertAlign w:val="baseline"/>
                <w:lang w:val="en-US" w:eastAsia="zh-CN"/>
              </w:rPr>
              <w:t>52.8</w:t>
            </w:r>
            <w:r>
              <w:rPr>
                <w:rFonts w:hint="default" w:ascii="Times New Roman" w:hAnsi="Times New Roman" w:eastAsia="宋体" w:cs="Times New Roman"/>
                <w:color w:val="auto"/>
                <w:sz w:val="24"/>
                <w:highlight w:val="none"/>
                <w:vertAlign w:val="baseline"/>
                <w:lang w:val="en-US" w:eastAsia="zh-CN"/>
              </w:rPr>
              <w:t>m</w:t>
            </w:r>
            <w:r>
              <w:rPr>
                <w:rFonts w:hint="default" w:ascii="Times New Roman" w:hAnsi="Times New Roman" w:eastAsia="宋体" w:cs="Times New Roman"/>
                <w:color w:val="auto"/>
                <w:sz w:val="24"/>
                <w:highlight w:val="none"/>
                <w:vertAlign w:val="superscript"/>
                <w:lang w:val="en-US" w:eastAsia="zh-CN"/>
              </w:rPr>
              <w:t>3</w:t>
            </w:r>
            <w:r>
              <w:rPr>
                <w:rFonts w:hint="default" w:ascii="Times New Roman" w:hAnsi="Times New Roman" w:eastAsia="宋体" w:cs="Times New Roman"/>
                <w:color w:val="auto"/>
                <w:sz w:val="24"/>
                <w:highlight w:val="none"/>
                <w:vertAlign w:val="baseline"/>
                <w:lang w:val="en-US" w:eastAsia="zh-CN"/>
              </w:rPr>
              <w:t>/d</w:t>
            </w:r>
            <w:r>
              <w:rPr>
                <w:rFonts w:hint="default" w:ascii="Times New Roman" w:hAnsi="Times New Roman" w:cs="Times New Roman"/>
                <w:color w:val="auto"/>
                <w:sz w:val="24"/>
                <w:highlight w:val="none"/>
                <w:vertAlign w:val="baseline"/>
                <w:lang w:val="en-US" w:eastAsia="zh-CN"/>
              </w:rPr>
              <w:t>。</w:t>
            </w:r>
            <w:r>
              <w:rPr>
                <w:rFonts w:hint="default" w:ascii="Times New Roman" w:hAnsi="Times New Roman" w:cs="Times New Roman"/>
                <w:color w:val="auto"/>
                <w:sz w:val="24"/>
                <w:highlight w:val="none"/>
                <w:lang w:val="en-US" w:eastAsia="zh-CN"/>
              </w:rPr>
              <w:t>新建鸡冠区市政供水点至红太村输水管线，新建红太村内部供水管网，管径DN50-DN80，总长8253米；新建给水入户管，管径DN25，总长8250米；新建阀门井、排气井共16座；路面恢复3280m</w:t>
            </w:r>
            <w:r>
              <w:rPr>
                <w:rFonts w:hint="default" w:ascii="Times New Roman" w:hAnsi="Times New Roman" w:cs="Times New Roman"/>
                <w:color w:val="auto"/>
                <w:sz w:val="24"/>
                <w:highlight w:val="none"/>
                <w:vertAlign w:val="superscript"/>
                <w:lang w:val="en-US" w:eastAsia="zh-CN"/>
              </w:rPr>
              <w:t>2</w:t>
            </w:r>
            <w:r>
              <w:rPr>
                <w:rFonts w:hint="default" w:ascii="Times New Roman" w:hAnsi="Times New Roman" w:cs="Times New Roman"/>
                <w:color w:val="auto"/>
                <w:sz w:val="24"/>
                <w:highlight w:val="none"/>
                <w:lang w:val="en-US" w:eastAsia="zh-CN"/>
              </w:rPr>
              <w:t>。</w:t>
            </w:r>
          </w:p>
          <w:p w14:paraId="7189E12A">
            <w:pPr>
              <w:spacing w:line="360" w:lineRule="auto"/>
              <w:ind w:firstLine="480" w:firstLineChars="200"/>
              <w:rPr>
                <w:rFonts w:hint="default" w:ascii="Times New Roman" w:hAnsi="Times New Roman" w:cs="Times New Roman"/>
                <w:color w:val="auto"/>
                <w:sz w:val="24"/>
                <w:highlight w:val="none"/>
                <w:lang w:val="en-US" w:eastAsia="zh-CN"/>
              </w:rPr>
            </w:pPr>
            <w:r>
              <w:rPr>
                <w:rFonts w:hint="default" w:ascii="Times New Roman" w:hAnsi="Times New Roman" w:cs="Times New Roman"/>
                <w:color w:val="auto"/>
                <w:sz w:val="24"/>
                <w:highlight w:val="none"/>
                <w:vertAlign w:val="baseline"/>
                <w:lang w:val="en-US" w:eastAsia="zh-CN"/>
              </w:rPr>
              <w:t>朝阳村</w:t>
            </w:r>
            <w:r>
              <w:rPr>
                <w:rFonts w:hint="default" w:ascii="Times New Roman" w:hAnsi="Times New Roman" w:eastAsia="宋体" w:cs="Times New Roman"/>
                <w:color w:val="auto"/>
                <w:sz w:val="24"/>
                <w:highlight w:val="none"/>
                <w:vertAlign w:val="baseline"/>
                <w:lang w:val="en-US" w:eastAsia="zh-CN"/>
              </w:rPr>
              <w:t>取水设计规模为</w:t>
            </w:r>
            <w:r>
              <w:rPr>
                <w:rFonts w:hint="default" w:ascii="Times New Roman" w:hAnsi="Times New Roman" w:cs="Times New Roman"/>
                <w:color w:val="auto"/>
                <w:sz w:val="24"/>
                <w:highlight w:val="none"/>
                <w:vertAlign w:val="baseline"/>
                <w:lang w:val="en-US" w:eastAsia="zh-CN"/>
              </w:rPr>
              <w:t>168.96</w:t>
            </w:r>
            <w:r>
              <w:rPr>
                <w:rFonts w:hint="default" w:ascii="Times New Roman" w:hAnsi="Times New Roman" w:eastAsia="宋体" w:cs="Times New Roman"/>
                <w:color w:val="auto"/>
                <w:sz w:val="24"/>
                <w:highlight w:val="none"/>
                <w:vertAlign w:val="baseline"/>
                <w:lang w:val="en-US" w:eastAsia="zh-CN"/>
              </w:rPr>
              <w:t>m</w:t>
            </w:r>
            <w:r>
              <w:rPr>
                <w:rFonts w:hint="default" w:ascii="Times New Roman" w:hAnsi="Times New Roman" w:eastAsia="宋体" w:cs="Times New Roman"/>
                <w:color w:val="auto"/>
                <w:sz w:val="24"/>
                <w:highlight w:val="none"/>
                <w:vertAlign w:val="superscript"/>
                <w:lang w:val="en-US" w:eastAsia="zh-CN"/>
              </w:rPr>
              <w:t>3</w:t>
            </w:r>
            <w:r>
              <w:rPr>
                <w:rFonts w:hint="default" w:ascii="Times New Roman" w:hAnsi="Times New Roman" w:eastAsia="宋体" w:cs="Times New Roman"/>
                <w:color w:val="auto"/>
                <w:sz w:val="24"/>
                <w:highlight w:val="none"/>
                <w:vertAlign w:val="baseline"/>
                <w:lang w:val="en-US" w:eastAsia="zh-CN"/>
              </w:rPr>
              <w:t>/d</w:t>
            </w:r>
            <w:r>
              <w:rPr>
                <w:rFonts w:hint="default" w:ascii="Times New Roman" w:hAnsi="Times New Roman" w:cs="Times New Roman"/>
                <w:color w:val="auto"/>
                <w:sz w:val="24"/>
                <w:highlight w:val="none"/>
                <w:vertAlign w:val="baseline"/>
                <w:lang w:val="en-US" w:eastAsia="zh-CN"/>
              </w:rPr>
              <w:t>。</w:t>
            </w:r>
            <w:r>
              <w:rPr>
                <w:rFonts w:hint="default" w:ascii="Times New Roman" w:hAnsi="Times New Roman" w:cs="Times New Roman"/>
                <w:color w:val="auto"/>
                <w:sz w:val="24"/>
                <w:highlight w:val="none"/>
                <w:lang w:val="en-US" w:eastAsia="zh-CN"/>
              </w:rPr>
              <w:t>朝阳村新建鸡冠区市政供水点至朝阳村输水管线，新建朝阳村内部供水管网，管径DN50-DN150，总长29015米；新建给水入户管，管径DN25，总长18075米；新建阀门井、排气井共40座；路面恢复9050m</w:t>
            </w:r>
            <w:r>
              <w:rPr>
                <w:rFonts w:hint="default" w:ascii="Times New Roman" w:hAnsi="Times New Roman" w:cs="Times New Roman"/>
                <w:color w:val="auto"/>
                <w:sz w:val="24"/>
                <w:highlight w:val="none"/>
                <w:vertAlign w:val="superscript"/>
                <w:lang w:val="en-US" w:eastAsia="zh-CN"/>
              </w:rPr>
              <w:t>2</w:t>
            </w:r>
            <w:r>
              <w:rPr>
                <w:rFonts w:hint="default" w:ascii="Times New Roman" w:hAnsi="Times New Roman" w:cs="Times New Roman"/>
                <w:color w:val="auto"/>
                <w:sz w:val="24"/>
                <w:highlight w:val="none"/>
                <w:lang w:val="en-US" w:eastAsia="zh-CN"/>
              </w:rPr>
              <w:t>。</w:t>
            </w:r>
          </w:p>
          <w:p w14:paraId="12BCC48D">
            <w:pPr>
              <w:keepNext w:val="0"/>
              <w:keepLines w:val="0"/>
              <w:pageBreakBefore w:val="0"/>
              <w:widowControl w:val="0"/>
              <w:kinsoku/>
              <w:wordWrap/>
              <w:overflowPunct/>
              <w:topLinePunct w:val="0"/>
              <w:autoSpaceDE/>
              <w:autoSpaceDN/>
              <w:bidi w:val="0"/>
              <w:adjustRightInd/>
              <w:snapToGrid/>
              <w:spacing w:line="360" w:lineRule="auto"/>
              <w:ind w:firstLine="0"/>
              <w:jc w:val="center"/>
              <w:textAlignment w:val="auto"/>
              <w:rPr>
                <w:rFonts w:hint="default" w:ascii="Times New Roman" w:hAnsi="Times New Roman" w:cs="Times New Roman"/>
                <w:b/>
                <w:bCs/>
                <w:color w:val="auto"/>
                <w:sz w:val="24"/>
                <w:highlight w:val="none"/>
              </w:rPr>
            </w:pPr>
            <w:r>
              <w:rPr>
                <w:rFonts w:hint="default" w:ascii="Times New Roman" w:hAnsi="Times New Roman" w:cs="Times New Roman"/>
                <w:b/>
                <w:bCs/>
                <w:color w:val="auto"/>
                <w:sz w:val="24"/>
                <w:highlight w:val="none"/>
              </w:rPr>
              <w:t>表2</w:t>
            </w:r>
            <w:r>
              <w:rPr>
                <w:rFonts w:hint="default" w:ascii="Times New Roman" w:hAnsi="Times New Roman" w:cs="Times New Roman"/>
                <w:b/>
                <w:bCs/>
                <w:color w:val="auto"/>
                <w:sz w:val="24"/>
                <w:highlight w:val="none"/>
                <w:lang w:val="en-US" w:eastAsia="zh-CN"/>
              </w:rPr>
              <w:t>-1</w:t>
            </w:r>
            <w:r>
              <w:rPr>
                <w:rFonts w:hint="default" w:ascii="Times New Roman" w:hAnsi="Times New Roman" w:cs="Times New Roman"/>
                <w:b/>
                <w:bCs/>
                <w:color w:val="auto"/>
                <w:sz w:val="24"/>
                <w:highlight w:val="none"/>
              </w:rPr>
              <w:t xml:space="preserve"> 项目组成一览表</w:t>
            </w:r>
          </w:p>
          <w:tbl>
            <w:tblPr>
              <w:tblStyle w:val="28"/>
              <w:tblW w:w="8183"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26"/>
              <w:gridCol w:w="703"/>
              <w:gridCol w:w="6349"/>
              <w:gridCol w:w="705"/>
            </w:tblGrid>
            <w:tr w14:paraId="6767C1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2" w:hRule="atLeast"/>
                <w:jc w:val="center"/>
              </w:trPr>
              <w:tc>
                <w:tcPr>
                  <w:tcW w:w="1129" w:type="dxa"/>
                  <w:gridSpan w:val="2"/>
                  <w:vAlign w:val="center"/>
                </w:tcPr>
                <w:p w14:paraId="6561AFC6">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建设内容</w:t>
                  </w:r>
                </w:p>
              </w:tc>
              <w:tc>
                <w:tcPr>
                  <w:tcW w:w="6349" w:type="dxa"/>
                  <w:vAlign w:val="center"/>
                </w:tcPr>
                <w:p w14:paraId="0098D27B">
                  <w:pPr>
                    <w:ind w:firstLine="420"/>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建设规模及内容</w:t>
                  </w:r>
                </w:p>
              </w:tc>
              <w:tc>
                <w:tcPr>
                  <w:tcW w:w="705" w:type="dxa"/>
                  <w:vAlign w:val="center"/>
                </w:tcPr>
                <w:p w14:paraId="6740E1FA">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Cs w:val="21"/>
                      <w:highlight w:val="none"/>
                      <w:lang w:val="en-US" w:eastAsia="zh-CN"/>
                    </w:rPr>
                  </w:pPr>
                  <w:r>
                    <w:rPr>
                      <w:rFonts w:hint="default" w:ascii="Times New Roman" w:hAnsi="Times New Roman" w:cs="Times New Roman"/>
                      <w:color w:val="auto"/>
                      <w:szCs w:val="21"/>
                      <w:highlight w:val="none"/>
                      <w:lang w:val="en-US" w:eastAsia="zh-CN"/>
                    </w:rPr>
                    <w:t>备注</w:t>
                  </w:r>
                </w:p>
              </w:tc>
            </w:tr>
            <w:tr w14:paraId="32DFFC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426" w:type="dxa"/>
                  <w:vMerge w:val="restart"/>
                  <w:vAlign w:val="center"/>
                </w:tcPr>
                <w:p w14:paraId="1960A2ED">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主体工程</w:t>
                  </w:r>
                </w:p>
              </w:tc>
              <w:tc>
                <w:tcPr>
                  <w:tcW w:w="703" w:type="dxa"/>
                  <w:vAlign w:val="center"/>
                </w:tcPr>
                <w:p w14:paraId="3F964BD9">
                  <w:pPr>
                    <w:spacing w:line="0" w:lineRule="atLeast"/>
                    <w:jc w:val="center"/>
                    <w:rPr>
                      <w:rFonts w:hint="default" w:ascii="Times New Roman" w:hAnsi="Times New Roman" w:eastAsia="宋体" w:cs="Times New Roman"/>
                      <w:color w:val="auto"/>
                      <w:szCs w:val="21"/>
                      <w:highlight w:val="none"/>
                      <w:lang w:eastAsia="zh-CN"/>
                    </w:rPr>
                  </w:pPr>
                  <w:r>
                    <w:rPr>
                      <w:rFonts w:hint="default" w:ascii="Times New Roman" w:hAnsi="Times New Roman" w:cs="Times New Roman"/>
                      <w:color w:val="auto"/>
                      <w:szCs w:val="21"/>
                      <w:highlight w:val="none"/>
                      <w:lang w:eastAsia="zh-CN"/>
                    </w:rPr>
                    <w:t>净水泵房</w:t>
                  </w:r>
                </w:p>
              </w:tc>
              <w:tc>
                <w:tcPr>
                  <w:tcW w:w="6349" w:type="dxa"/>
                  <w:vAlign w:val="center"/>
                </w:tcPr>
                <w:p w14:paraId="3201C419">
                  <w:pPr>
                    <w:spacing w:line="0" w:lineRule="atLeast"/>
                    <w:jc w:val="left"/>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eastAsia="zh-CN"/>
                    </w:rPr>
                    <w:t>三合村、梁家村分别新建一座</w:t>
                  </w:r>
                  <w:r>
                    <w:rPr>
                      <w:rFonts w:hint="default" w:ascii="Times New Roman" w:hAnsi="Times New Roman" w:cs="Times New Roman"/>
                      <w:color w:val="auto"/>
                      <w:szCs w:val="21"/>
                      <w:highlight w:val="none"/>
                      <w:lang w:val="en-US" w:eastAsia="zh-CN"/>
                    </w:rPr>
                    <w:t>净水泵房，面积均为170.1m</w:t>
                  </w:r>
                  <w:r>
                    <w:rPr>
                      <w:rFonts w:hint="default" w:ascii="Times New Roman" w:hAnsi="Times New Roman" w:cs="Times New Roman"/>
                      <w:color w:val="auto"/>
                      <w:szCs w:val="21"/>
                      <w:highlight w:val="none"/>
                      <w:vertAlign w:val="superscript"/>
                      <w:lang w:val="en-US" w:eastAsia="zh-CN"/>
                    </w:rPr>
                    <w:t>2</w:t>
                  </w:r>
                  <w:r>
                    <w:rPr>
                      <w:rFonts w:hint="default" w:ascii="Times New Roman" w:hAnsi="Times New Roman" w:cs="Times New Roman"/>
                      <w:color w:val="auto"/>
                      <w:szCs w:val="21"/>
                      <w:highlight w:val="none"/>
                      <w:lang w:val="en-US" w:eastAsia="zh-CN"/>
                    </w:rPr>
                    <w:t>，水工艺为泥水分离器+过滤+紫外线消毒工艺，</w:t>
                  </w:r>
                  <w:r>
                    <w:rPr>
                      <w:rFonts w:hint="default" w:ascii="Times New Roman" w:hAnsi="Times New Roman" w:cs="Times New Roman"/>
                      <w:color w:val="auto"/>
                      <w:szCs w:val="21"/>
                      <w:highlight w:val="none"/>
                      <w:lang w:val="en-US" w:eastAsia="zh-CN"/>
                    </w:rPr>
                    <w:t>三合村取水设计规模为178.</w:t>
                  </w:r>
                  <w:r>
                    <w:rPr>
                      <w:rFonts w:hint="default" w:ascii="Times New Roman" w:hAnsi="Times New Roman" w:cs="Times New Roman"/>
                      <w:color w:val="auto"/>
                      <w:szCs w:val="21"/>
                      <w:highlight w:val="none"/>
                      <w:vertAlign w:val="baseline"/>
                      <w:lang w:val="en-US" w:eastAsia="zh-CN"/>
                    </w:rPr>
                    <w:t>3m</w:t>
                  </w:r>
                  <w:r>
                    <w:rPr>
                      <w:rFonts w:hint="default" w:ascii="Times New Roman" w:hAnsi="Times New Roman" w:cs="Times New Roman"/>
                      <w:color w:val="auto"/>
                      <w:szCs w:val="21"/>
                      <w:highlight w:val="none"/>
                      <w:vertAlign w:val="superscript"/>
                      <w:lang w:val="en-US" w:eastAsia="zh-CN"/>
                    </w:rPr>
                    <w:t>3</w:t>
                  </w:r>
                  <w:r>
                    <w:rPr>
                      <w:rFonts w:hint="default" w:ascii="Times New Roman" w:hAnsi="Times New Roman" w:cs="Times New Roman"/>
                      <w:color w:val="auto"/>
                      <w:szCs w:val="21"/>
                      <w:highlight w:val="none"/>
                      <w:lang w:val="en-US" w:eastAsia="zh-CN"/>
                    </w:rPr>
                    <w:t>/d，梁家村取水设计规模为69.82m</w:t>
                  </w:r>
                  <w:r>
                    <w:rPr>
                      <w:rFonts w:hint="default" w:ascii="Times New Roman" w:hAnsi="Times New Roman" w:cs="Times New Roman"/>
                      <w:color w:val="auto"/>
                      <w:szCs w:val="21"/>
                      <w:highlight w:val="none"/>
                      <w:vertAlign w:val="superscript"/>
                      <w:lang w:val="en-US" w:eastAsia="zh-CN"/>
                    </w:rPr>
                    <w:t>3</w:t>
                  </w:r>
                  <w:r>
                    <w:rPr>
                      <w:rFonts w:hint="default" w:ascii="Times New Roman" w:hAnsi="Times New Roman" w:cs="Times New Roman"/>
                      <w:color w:val="auto"/>
                      <w:szCs w:val="21"/>
                      <w:highlight w:val="none"/>
                      <w:lang w:val="en-US" w:eastAsia="zh-CN"/>
                    </w:rPr>
                    <w:t>/d。</w:t>
                  </w:r>
                  <w:r>
                    <w:rPr>
                      <w:rFonts w:hint="eastAsia" w:cs="Times New Roman"/>
                      <w:color w:val="auto"/>
                      <w:szCs w:val="21"/>
                      <w:highlight w:val="none"/>
                      <w:lang w:val="en-US" w:eastAsia="zh-CN"/>
                    </w:rPr>
                    <w:t>每间</w:t>
                  </w:r>
                  <w:r>
                    <w:rPr>
                      <w:rFonts w:hint="default" w:ascii="Times New Roman" w:hAnsi="Times New Roman" w:cs="Times New Roman"/>
                      <w:color w:val="auto"/>
                      <w:szCs w:val="21"/>
                      <w:highlight w:val="none"/>
                      <w:lang w:val="en-US" w:eastAsia="zh-CN"/>
                    </w:rPr>
                    <w:t>净水泵房内建设一座容积为216m</w:t>
                  </w:r>
                  <w:r>
                    <w:rPr>
                      <w:rFonts w:hint="default" w:ascii="Times New Roman" w:hAnsi="Times New Roman" w:cs="Times New Roman"/>
                      <w:color w:val="auto"/>
                      <w:szCs w:val="21"/>
                      <w:highlight w:val="none"/>
                      <w:vertAlign w:val="superscript"/>
                      <w:lang w:val="en-US" w:eastAsia="zh-CN"/>
                    </w:rPr>
                    <w:t>3</w:t>
                  </w:r>
                  <w:r>
                    <w:rPr>
                      <w:rFonts w:hint="default" w:ascii="Times New Roman" w:hAnsi="Times New Roman" w:cs="Times New Roman"/>
                      <w:color w:val="auto"/>
                      <w:szCs w:val="21"/>
                      <w:highlight w:val="none"/>
                      <w:lang w:val="en-US" w:eastAsia="zh-CN"/>
                    </w:rPr>
                    <w:t>的储水池</w:t>
                  </w:r>
                  <w:r>
                    <w:rPr>
                      <w:rFonts w:hint="eastAsia" w:cs="Times New Roman"/>
                      <w:color w:val="auto"/>
                      <w:szCs w:val="21"/>
                      <w:highlight w:val="none"/>
                      <w:lang w:val="en-US" w:eastAsia="zh-CN"/>
                    </w:rPr>
                    <w:t>。</w:t>
                  </w:r>
                </w:p>
              </w:tc>
              <w:tc>
                <w:tcPr>
                  <w:tcW w:w="705" w:type="dxa"/>
                  <w:vAlign w:val="center"/>
                </w:tcPr>
                <w:p w14:paraId="6C72129C">
                  <w:pPr>
                    <w:keepNext w:val="0"/>
                    <w:keepLines w:val="0"/>
                    <w:pageBreakBefore w:val="0"/>
                    <w:widowControl w:val="0"/>
                    <w:kinsoku/>
                    <w:wordWrap/>
                    <w:overflowPunct/>
                    <w:topLinePunct w:val="0"/>
                    <w:autoSpaceDE/>
                    <w:autoSpaceDN/>
                    <w:bidi w:val="0"/>
                    <w:adjustRightInd/>
                    <w:snapToGrid/>
                    <w:spacing w:line="0" w:lineRule="atLeast"/>
                    <w:ind w:firstLine="0"/>
                    <w:jc w:val="center"/>
                    <w:textAlignment w:val="auto"/>
                    <w:rPr>
                      <w:rFonts w:hint="default" w:ascii="Times New Roman" w:hAnsi="Times New Roman" w:cs="Times New Roman"/>
                      <w:color w:val="auto"/>
                      <w:szCs w:val="21"/>
                      <w:highlight w:val="none"/>
                      <w:lang w:val="en-US" w:eastAsia="zh-CN"/>
                    </w:rPr>
                  </w:pPr>
                  <w:r>
                    <w:rPr>
                      <w:rFonts w:hint="default" w:ascii="Times New Roman" w:hAnsi="Times New Roman" w:cs="Times New Roman"/>
                      <w:color w:val="auto"/>
                      <w:szCs w:val="21"/>
                      <w:highlight w:val="none"/>
                      <w:lang w:val="en-US" w:eastAsia="zh-CN"/>
                    </w:rPr>
                    <w:t>新建</w:t>
                  </w:r>
                </w:p>
              </w:tc>
            </w:tr>
            <w:tr w14:paraId="6EEF173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426" w:type="dxa"/>
                  <w:vMerge w:val="continue"/>
                  <w:vAlign w:val="center"/>
                </w:tcPr>
                <w:p w14:paraId="1A458621">
                  <w:pPr>
                    <w:jc w:val="center"/>
                    <w:rPr>
                      <w:rFonts w:hint="default" w:ascii="Times New Roman" w:hAnsi="Times New Roman" w:cs="Times New Roman"/>
                      <w:color w:val="auto"/>
                      <w:szCs w:val="21"/>
                      <w:highlight w:val="none"/>
                    </w:rPr>
                  </w:pPr>
                </w:p>
              </w:tc>
              <w:tc>
                <w:tcPr>
                  <w:tcW w:w="703" w:type="dxa"/>
                  <w:vAlign w:val="center"/>
                </w:tcPr>
                <w:p w14:paraId="1170621A">
                  <w:pPr>
                    <w:spacing w:line="0" w:lineRule="atLeast"/>
                    <w:jc w:val="center"/>
                    <w:rPr>
                      <w:rFonts w:hint="default" w:ascii="Times New Roman" w:hAnsi="Times New Roman" w:eastAsia="宋体" w:cs="Times New Roman"/>
                      <w:color w:val="auto"/>
                      <w:szCs w:val="21"/>
                      <w:highlight w:val="none"/>
                      <w:lang w:eastAsia="zh-CN"/>
                    </w:rPr>
                  </w:pPr>
                  <w:r>
                    <w:rPr>
                      <w:rFonts w:hint="default" w:ascii="Times New Roman" w:hAnsi="Times New Roman" w:cs="Times New Roman"/>
                      <w:color w:val="auto"/>
                      <w:szCs w:val="21"/>
                      <w:highlight w:val="none"/>
                      <w:lang w:eastAsia="zh-CN"/>
                    </w:rPr>
                    <w:t>加压泵房</w:t>
                  </w:r>
                </w:p>
              </w:tc>
              <w:tc>
                <w:tcPr>
                  <w:tcW w:w="6349" w:type="dxa"/>
                  <w:vAlign w:val="center"/>
                </w:tcPr>
                <w:p w14:paraId="2C901B77">
                  <w:pPr>
                    <w:spacing w:line="0" w:lineRule="atLeast"/>
                    <w:jc w:val="left"/>
                    <w:rPr>
                      <w:rFonts w:hint="default" w:ascii="Times New Roman" w:hAnsi="Times New Roman" w:cs="Times New Roman"/>
                      <w:color w:val="auto"/>
                      <w:szCs w:val="21"/>
                      <w:highlight w:val="none"/>
                      <w:lang w:eastAsia="zh-CN"/>
                    </w:rPr>
                  </w:pPr>
                  <w:r>
                    <w:rPr>
                      <w:rFonts w:hint="default" w:ascii="Times New Roman" w:hAnsi="Times New Roman" w:cs="Times New Roman"/>
                      <w:color w:val="auto"/>
                      <w:szCs w:val="21"/>
                      <w:highlight w:val="none"/>
                      <w:lang w:eastAsia="zh-CN"/>
                    </w:rPr>
                    <w:t>红太村和朝阳村分别建设一座加压泵房，面积均为</w:t>
                  </w:r>
                  <w:r>
                    <w:rPr>
                      <w:rFonts w:hint="default" w:ascii="Times New Roman" w:hAnsi="Times New Roman" w:cs="Times New Roman"/>
                      <w:color w:val="auto"/>
                      <w:szCs w:val="21"/>
                      <w:highlight w:val="none"/>
                      <w:lang w:val="en-US" w:eastAsia="zh-CN"/>
                    </w:rPr>
                    <w:t>108.74m</w:t>
                  </w:r>
                  <w:r>
                    <w:rPr>
                      <w:rFonts w:hint="default" w:ascii="Times New Roman" w:hAnsi="Times New Roman" w:cs="Times New Roman"/>
                      <w:color w:val="auto"/>
                      <w:szCs w:val="21"/>
                      <w:highlight w:val="none"/>
                      <w:vertAlign w:val="superscript"/>
                      <w:lang w:val="en-US" w:eastAsia="zh-CN"/>
                    </w:rPr>
                    <w:t>2</w:t>
                  </w:r>
                  <w:r>
                    <w:rPr>
                      <w:rFonts w:hint="default" w:ascii="Times New Roman" w:hAnsi="Times New Roman" w:cs="Times New Roman"/>
                      <w:color w:val="auto"/>
                      <w:szCs w:val="21"/>
                      <w:highlight w:val="none"/>
                      <w:lang w:val="en-US" w:eastAsia="zh-CN"/>
                    </w:rPr>
                    <w:t>，泵房内设置加压设施和消毒设施，工艺为紫外线消毒。</w:t>
                  </w:r>
                </w:p>
              </w:tc>
              <w:tc>
                <w:tcPr>
                  <w:tcW w:w="705" w:type="dxa"/>
                  <w:vAlign w:val="center"/>
                </w:tcPr>
                <w:p w14:paraId="4E602601">
                  <w:pPr>
                    <w:keepNext w:val="0"/>
                    <w:keepLines w:val="0"/>
                    <w:pageBreakBefore w:val="0"/>
                    <w:widowControl w:val="0"/>
                    <w:kinsoku/>
                    <w:wordWrap/>
                    <w:overflowPunct/>
                    <w:topLinePunct w:val="0"/>
                    <w:autoSpaceDE/>
                    <w:autoSpaceDN/>
                    <w:bidi w:val="0"/>
                    <w:adjustRightInd/>
                    <w:snapToGrid/>
                    <w:spacing w:line="0" w:lineRule="atLeast"/>
                    <w:ind w:firstLine="0"/>
                    <w:jc w:val="center"/>
                    <w:textAlignment w:val="auto"/>
                    <w:rPr>
                      <w:rFonts w:hint="default" w:ascii="Times New Roman" w:hAnsi="Times New Roman" w:cs="Times New Roman"/>
                      <w:color w:val="auto"/>
                      <w:szCs w:val="21"/>
                      <w:highlight w:val="none"/>
                      <w:lang w:eastAsia="zh-CN"/>
                    </w:rPr>
                  </w:pPr>
                  <w:r>
                    <w:rPr>
                      <w:rFonts w:hint="default" w:ascii="Times New Roman" w:hAnsi="Times New Roman" w:cs="Times New Roman"/>
                      <w:color w:val="auto"/>
                      <w:szCs w:val="21"/>
                      <w:highlight w:val="none"/>
                      <w:lang w:val="en-US" w:eastAsia="zh-CN"/>
                    </w:rPr>
                    <w:t>新建</w:t>
                  </w:r>
                </w:p>
              </w:tc>
            </w:tr>
            <w:tr w14:paraId="6FEA22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426" w:type="dxa"/>
                  <w:vMerge w:val="continue"/>
                  <w:vAlign w:val="center"/>
                </w:tcPr>
                <w:p w14:paraId="7BD89809">
                  <w:pPr>
                    <w:ind w:firstLine="420"/>
                    <w:jc w:val="center"/>
                    <w:rPr>
                      <w:rFonts w:hint="default" w:ascii="Times New Roman" w:hAnsi="Times New Roman" w:cs="Times New Roman"/>
                      <w:color w:val="auto"/>
                      <w:szCs w:val="21"/>
                      <w:highlight w:val="none"/>
                    </w:rPr>
                  </w:pPr>
                </w:p>
              </w:tc>
              <w:tc>
                <w:tcPr>
                  <w:tcW w:w="703" w:type="dxa"/>
                  <w:vAlign w:val="center"/>
                </w:tcPr>
                <w:p w14:paraId="5F6FD39D">
                  <w:pPr>
                    <w:spacing w:line="0" w:lineRule="atLeast"/>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水源井</w:t>
                  </w:r>
                </w:p>
              </w:tc>
              <w:tc>
                <w:tcPr>
                  <w:tcW w:w="6349" w:type="dxa"/>
                  <w:vAlign w:val="center"/>
                </w:tcPr>
                <w:p w14:paraId="2FA8848D">
                  <w:pPr>
                    <w:spacing w:line="0" w:lineRule="atLeast"/>
                    <w:jc w:val="left"/>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eastAsia="zh-CN"/>
                    </w:rPr>
                    <w:t>三合村、梁家村分别建设</w:t>
                  </w:r>
                  <w:r>
                    <w:rPr>
                      <w:rFonts w:hint="default" w:ascii="Times New Roman" w:hAnsi="Times New Roman" w:cs="Times New Roman"/>
                      <w:color w:val="auto"/>
                      <w:szCs w:val="21"/>
                      <w:highlight w:val="none"/>
                      <w:lang w:val="en-US" w:eastAsia="zh-CN"/>
                    </w:rPr>
                    <w:t>1口取水井，水源均为地下水，井房面积均为11.56m</w:t>
                  </w:r>
                  <w:r>
                    <w:rPr>
                      <w:rFonts w:hint="default" w:ascii="Times New Roman" w:hAnsi="Times New Roman" w:cs="Times New Roman"/>
                      <w:color w:val="auto"/>
                      <w:szCs w:val="21"/>
                      <w:highlight w:val="none"/>
                      <w:vertAlign w:val="superscript"/>
                      <w:lang w:val="en-US" w:eastAsia="zh-CN"/>
                    </w:rPr>
                    <w:t>2</w:t>
                  </w:r>
                  <w:r>
                    <w:rPr>
                      <w:rFonts w:hint="default" w:ascii="Times New Roman" w:hAnsi="Times New Roman" w:cs="Times New Roman"/>
                      <w:color w:val="auto"/>
                      <w:szCs w:val="21"/>
                      <w:highlight w:val="none"/>
                      <w:lang w:val="en-US" w:eastAsia="zh-CN"/>
                    </w:rPr>
                    <w:t>，井深80m，直径为0.6m。管井结构的材质为混凝土管，井管壁厚为6cm，管井底部设有砾石过滤层。每口井配置1台深井泵，Q=8m</w:t>
                  </w:r>
                  <w:r>
                    <w:rPr>
                      <w:rFonts w:hint="default" w:ascii="Times New Roman" w:hAnsi="Times New Roman" w:cs="Times New Roman"/>
                      <w:color w:val="auto"/>
                      <w:szCs w:val="21"/>
                      <w:highlight w:val="none"/>
                      <w:vertAlign w:val="superscript"/>
                      <w:lang w:val="en-US" w:eastAsia="zh-CN"/>
                    </w:rPr>
                    <w:t>3</w:t>
                  </w:r>
                  <w:r>
                    <w:rPr>
                      <w:rFonts w:hint="default" w:ascii="Times New Roman" w:hAnsi="Times New Roman" w:cs="Times New Roman"/>
                      <w:color w:val="auto"/>
                      <w:szCs w:val="21"/>
                      <w:highlight w:val="none"/>
                      <w:lang w:val="en-US" w:eastAsia="zh-CN"/>
                    </w:rPr>
                    <w:t>/h</w:t>
                  </w:r>
                  <w:r>
                    <w:rPr>
                      <w:rFonts w:hint="default" w:ascii="Times New Roman" w:hAnsi="Times New Roman" w:cs="Times New Roman"/>
                      <w:color w:val="auto"/>
                      <w:szCs w:val="21"/>
                      <w:highlight w:val="none"/>
                    </w:rPr>
                    <w:t>。</w:t>
                  </w:r>
                </w:p>
              </w:tc>
              <w:tc>
                <w:tcPr>
                  <w:tcW w:w="705" w:type="dxa"/>
                  <w:vAlign w:val="center"/>
                </w:tcPr>
                <w:p w14:paraId="18CD094A">
                  <w:pPr>
                    <w:keepNext w:val="0"/>
                    <w:keepLines w:val="0"/>
                    <w:pageBreakBefore w:val="0"/>
                    <w:widowControl w:val="0"/>
                    <w:kinsoku/>
                    <w:wordWrap/>
                    <w:overflowPunct/>
                    <w:topLinePunct w:val="0"/>
                    <w:autoSpaceDE/>
                    <w:autoSpaceDN/>
                    <w:bidi w:val="0"/>
                    <w:adjustRightInd/>
                    <w:snapToGrid/>
                    <w:spacing w:line="0" w:lineRule="atLeast"/>
                    <w:ind w:firstLine="0"/>
                    <w:jc w:val="center"/>
                    <w:textAlignment w:val="auto"/>
                    <w:rPr>
                      <w:rFonts w:hint="default" w:ascii="Times New Roman" w:hAnsi="Times New Roman" w:cs="Times New Roman"/>
                      <w:color w:val="auto"/>
                      <w:szCs w:val="21"/>
                      <w:highlight w:val="none"/>
                      <w:lang w:eastAsia="zh-CN"/>
                    </w:rPr>
                  </w:pPr>
                  <w:r>
                    <w:rPr>
                      <w:rFonts w:hint="default" w:ascii="Times New Roman" w:hAnsi="Times New Roman" w:cs="Times New Roman"/>
                      <w:color w:val="auto"/>
                      <w:szCs w:val="21"/>
                      <w:highlight w:val="none"/>
                      <w:lang w:val="en-US" w:eastAsia="zh-CN"/>
                    </w:rPr>
                    <w:t>新建</w:t>
                  </w:r>
                </w:p>
              </w:tc>
            </w:tr>
            <w:tr w14:paraId="3D4A80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 w:hRule="atLeast"/>
                <w:jc w:val="center"/>
              </w:trPr>
              <w:tc>
                <w:tcPr>
                  <w:tcW w:w="426" w:type="dxa"/>
                  <w:vMerge w:val="continue"/>
                  <w:vAlign w:val="center"/>
                </w:tcPr>
                <w:p w14:paraId="404EADB8">
                  <w:pPr>
                    <w:ind w:firstLine="420"/>
                    <w:jc w:val="center"/>
                    <w:rPr>
                      <w:rFonts w:hint="default" w:ascii="Times New Roman" w:hAnsi="Times New Roman" w:cs="Times New Roman"/>
                      <w:color w:val="auto"/>
                      <w:szCs w:val="21"/>
                      <w:highlight w:val="none"/>
                    </w:rPr>
                  </w:pPr>
                </w:p>
              </w:tc>
              <w:tc>
                <w:tcPr>
                  <w:tcW w:w="703" w:type="dxa"/>
                  <w:vAlign w:val="center"/>
                </w:tcPr>
                <w:p w14:paraId="659C4531">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输水管线</w:t>
                  </w:r>
                </w:p>
              </w:tc>
              <w:tc>
                <w:tcPr>
                  <w:tcW w:w="6349" w:type="dxa"/>
                  <w:vAlign w:val="center"/>
                </w:tcPr>
                <w:p w14:paraId="60C7B19A">
                  <w:pPr>
                    <w:spacing w:line="0" w:lineRule="atLeast"/>
                    <w:jc w:val="left"/>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lang w:val="en-US" w:eastAsia="zh-CN"/>
                    </w:rPr>
                    <w:t>朝阳村：新建输水管线29015m，DN50-DN150管径，管中埋深2.5m。</w:t>
                  </w:r>
                </w:p>
                <w:p w14:paraId="230D41AC">
                  <w:pPr>
                    <w:spacing w:line="0" w:lineRule="atLeast"/>
                    <w:jc w:val="left"/>
                    <w:rPr>
                      <w:rFonts w:hint="default" w:ascii="Times New Roman" w:hAnsi="Times New Roman" w:eastAsia="宋体" w:cs="Times New Roman"/>
                      <w:color w:val="auto"/>
                      <w:szCs w:val="21"/>
                      <w:highlight w:val="none"/>
                      <w:lang w:eastAsia="zh-CN"/>
                    </w:rPr>
                  </w:pPr>
                  <w:r>
                    <w:rPr>
                      <w:rFonts w:hint="default" w:ascii="Times New Roman" w:hAnsi="Times New Roman" w:cs="Times New Roman"/>
                      <w:color w:val="auto"/>
                      <w:szCs w:val="21"/>
                      <w:highlight w:val="none"/>
                      <w:lang w:eastAsia="zh-CN"/>
                    </w:rPr>
                    <w:t>红太村：</w:t>
                  </w:r>
                  <w:r>
                    <w:rPr>
                      <w:rFonts w:hint="default" w:ascii="Times New Roman" w:hAnsi="Times New Roman" w:cs="Times New Roman"/>
                      <w:color w:val="auto"/>
                      <w:szCs w:val="21"/>
                      <w:highlight w:val="none"/>
                      <w:lang w:val="en-US" w:eastAsia="zh-CN"/>
                    </w:rPr>
                    <w:t>新建输水管线8253m，DN50-DN80管径，管中埋深2.5m。</w:t>
                  </w:r>
                </w:p>
                <w:p w14:paraId="75F3E060">
                  <w:pPr>
                    <w:spacing w:line="0" w:lineRule="atLeast"/>
                    <w:jc w:val="left"/>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val="en-US" w:eastAsia="zh-CN"/>
                    </w:rPr>
                    <w:t>三合村：新建输水管线5887m，DN50-DN80管径，管中埋深2.5m。</w:t>
                  </w:r>
                </w:p>
                <w:p w14:paraId="39869523">
                  <w:pPr>
                    <w:spacing w:line="0" w:lineRule="atLeast"/>
                    <w:jc w:val="left"/>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eastAsia="zh-CN"/>
                    </w:rPr>
                    <w:t>梁家村：</w:t>
                  </w:r>
                  <w:r>
                    <w:rPr>
                      <w:rFonts w:hint="default" w:ascii="Times New Roman" w:hAnsi="Times New Roman" w:cs="Times New Roman"/>
                      <w:color w:val="auto"/>
                      <w:szCs w:val="21"/>
                      <w:highlight w:val="none"/>
                      <w:lang w:val="en-US" w:eastAsia="zh-CN"/>
                    </w:rPr>
                    <w:t>新建输水管线1960m，DN50-DN80管径，管中埋深2.5m。</w:t>
                  </w:r>
                </w:p>
              </w:tc>
              <w:tc>
                <w:tcPr>
                  <w:tcW w:w="705" w:type="dxa"/>
                  <w:vAlign w:val="center"/>
                </w:tcPr>
                <w:p w14:paraId="33C86943">
                  <w:pPr>
                    <w:keepNext w:val="0"/>
                    <w:keepLines w:val="0"/>
                    <w:pageBreakBefore w:val="0"/>
                    <w:widowControl w:val="0"/>
                    <w:kinsoku/>
                    <w:wordWrap/>
                    <w:overflowPunct/>
                    <w:topLinePunct w:val="0"/>
                    <w:autoSpaceDE/>
                    <w:autoSpaceDN/>
                    <w:bidi w:val="0"/>
                    <w:adjustRightInd/>
                    <w:snapToGrid/>
                    <w:spacing w:line="0" w:lineRule="atLeast"/>
                    <w:ind w:firstLine="0"/>
                    <w:jc w:val="center"/>
                    <w:textAlignment w:val="auto"/>
                    <w:rPr>
                      <w:rFonts w:hint="default" w:ascii="Times New Roman" w:hAnsi="Times New Roman" w:cs="Times New Roman"/>
                      <w:color w:val="auto"/>
                      <w:szCs w:val="21"/>
                      <w:highlight w:val="none"/>
                      <w:lang w:eastAsia="zh-CN"/>
                    </w:rPr>
                  </w:pPr>
                  <w:r>
                    <w:rPr>
                      <w:rFonts w:hint="default" w:ascii="Times New Roman" w:hAnsi="Times New Roman" w:cs="Times New Roman"/>
                      <w:color w:val="auto"/>
                      <w:szCs w:val="21"/>
                      <w:highlight w:val="none"/>
                      <w:lang w:val="en-US" w:eastAsia="zh-CN"/>
                    </w:rPr>
                    <w:t>新建</w:t>
                  </w:r>
                </w:p>
              </w:tc>
            </w:tr>
            <w:tr w14:paraId="2F29823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 w:hRule="atLeast"/>
                <w:jc w:val="center"/>
              </w:trPr>
              <w:tc>
                <w:tcPr>
                  <w:tcW w:w="426" w:type="dxa"/>
                  <w:vMerge w:val="continue"/>
                  <w:vAlign w:val="center"/>
                </w:tcPr>
                <w:p w14:paraId="4DD4CB1B">
                  <w:pPr>
                    <w:ind w:firstLine="420"/>
                    <w:jc w:val="center"/>
                    <w:rPr>
                      <w:rFonts w:hint="default" w:ascii="Times New Roman" w:hAnsi="Times New Roman" w:cs="Times New Roman"/>
                      <w:color w:val="auto"/>
                      <w:szCs w:val="21"/>
                      <w:highlight w:val="none"/>
                    </w:rPr>
                  </w:pPr>
                </w:p>
              </w:tc>
              <w:tc>
                <w:tcPr>
                  <w:tcW w:w="703" w:type="dxa"/>
                  <w:vAlign w:val="center"/>
                </w:tcPr>
                <w:p w14:paraId="04B34DD4">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配水管线</w:t>
                  </w:r>
                </w:p>
              </w:tc>
              <w:tc>
                <w:tcPr>
                  <w:tcW w:w="6349" w:type="dxa"/>
                  <w:vAlign w:val="center"/>
                </w:tcPr>
                <w:p w14:paraId="09F90E66">
                  <w:pPr>
                    <w:spacing w:line="0" w:lineRule="atLeast"/>
                    <w:jc w:val="left"/>
                    <w:rPr>
                      <w:rFonts w:hint="default" w:ascii="Times New Roman" w:hAnsi="Times New Roman" w:cs="Times New Roman"/>
                      <w:color w:val="auto"/>
                      <w:szCs w:val="21"/>
                      <w:highlight w:val="none"/>
                      <w:lang w:val="en-US"/>
                    </w:rPr>
                  </w:pPr>
                  <w:r>
                    <w:rPr>
                      <w:rFonts w:hint="default" w:ascii="Times New Roman" w:hAnsi="Times New Roman" w:cs="Times New Roman"/>
                      <w:color w:val="auto"/>
                      <w:szCs w:val="21"/>
                      <w:highlight w:val="none"/>
                      <w:lang w:val="en-US" w:eastAsia="zh-CN"/>
                    </w:rPr>
                    <w:t>朝阳村：新建配水管线18075m，DN25管径，管中埋深2.5m。</w:t>
                  </w:r>
                </w:p>
                <w:p w14:paraId="6ADEB5C7">
                  <w:pPr>
                    <w:spacing w:line="0" w:lineRule="atLeast"/>
                    <w:jc w:val="left"/>
                    <w:rPr>
                      <w:rFonts w:hint="default" w:ascii="Times New Roman" w:hAnsi="Times New Roman" w:cs="Times New Roman"/>
                      <w:color w:val="auto"/>
                      <w:szCs w:val="21"/>
                      <w:highlight w:val="none"/>
                      <w:lang w:eastAsia="zh-CN"/>
                    </w:rPr>
                  </w:pPr>
                  <w:r>
                    <w:rPr>
                      <w:rFonts w:hint="default" w:ascii="Times New Roman" w:hAnsi="Times New Roman" w:cs="Times New Roman"/>
                      <w:color w:val="auto"/>
                      <w:szCs w:val="21"/>
                      <w:highlight w:val="none"/>
                      <w:lang w:eastAsia="zh-CN"/>
                    </w:rPr>
                    <w:t>红太村：</w:t>
                  </w:r>
                  <w:r>
                    <w:rPr>
                      <w:rFonts w:hint="default" w:ascii="Times New Roman" w:hAnsi="Times New Roman" w:cs="Times New Roman"/>
                      <w:color w:val="auto"/>
                      <w:szCs w:val="21"/>
                      <w:highlight w:val="none"/>
                      <w:lang w:val="en-US" w:eastAsia="zh-CN"/>
                    </w:rPr>
                    <w:t>新建配水管线8250m，DN25管径，管中埋深2.5m。</w:t>
                  </w:r>
                </w:p>
                <w:p w14:paraId="283A2AD7">
                  <w:pPr>
                    <w:spacing w:line="0" w:lineRule="atLeast"/>
                    <w:jc w:val="left"/>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val="en-US" w:eastAsia="zh-CN"/>
                    </w:rPr>
                    <w:t>三合村：新建配水管线9450m，DN25管径，管中埋深2.5m。</w:t>
                  </w:r>
                </w:p>
                <w:p w14:paraId="4E4CD8AA">
                  <w:pPr>
                    <w:spacing w:line="0" w:lineRule="atLeast"/>
                    <w:jc w:val="left"/>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eastAsia="zh-CN"/>
                    </w:rPr>
                    <w:t>梁家村：</w:t>
                  </w:r>
                  <w:r>
                    <w:rPr>
                      <w:rFonts w:hint="default" w:ascii="Times New Roman" w:hAnsi="Times New Roman" w:cs="Times New Roman"/>
                      <w:color w:val="auto"/>
                      <w:szCs w:val="21"/>
                      <w:highlight w:val="none"/>
                      <w:lang w:val="en-US" w:eastAsia="zh-CN"/>
                    </w:rPr>
                    <w:t>新建配水管线2750m，DN25管径，管中埋深2.5m。</w:t>
                  </w:r>
                </w:p>
              </w:tc>
              <w:tc>
                <w:tcPr>
                  <w:tcW w:w="705" w:type="dxa"/>
                  <w:vAlign w:val="center"/>
                </w:tcPr>
                <w:p w14:paraId="031C1740">
                  <w:pPr>
                    <w:keepNext w:val="0"/>
                    <w:keepLines w:val="0"/>
                    <w:pageBreakBefore w:val="0"/>
                    <w:widowControl w:val="0"/>
                    <w:kinsoku/>
                    <w:wordWrap/>
                    <w:overflowPunct/>
                    <w:topLinePunct w:val="0"/>
                    <w:autoSpaceDE/>
                    <w:autoSpaceDN/>
                    <w:bidi w:val="0"/>
                    <w:adjustRightInd/>
                    <w:snapToGrid/>
                    <w:spacing w:line="0" w:lineRule="atLeast"/>
                    <w:ind w:firstLine="0"/>
                    <w:jc w:val="center"/>
                    <w:textAlignment w:val="auto"/>
                    <w:rPr>
                      <w:rFonts w:hint="default" w:ascii="Times New Roman" w:hAnsi="Times New Roman" w:cs="Times New Roman"/>
                      <w:color w:val="auto"/>
                      <w:szCs w:val="21"/>
                      <w:highlight w:val="none"/>
                      <w:lang w:eastAsia="zh-CN"/>
                    </w:rPr>
                  </w:pPr>
                  <w:r>
                    <w:rPr>
                      <w:rFonts w:hint="default" w:ascii="Times New Roman" w:hAnsi="Times New Roman" w:cs="Times New Roman"/>
                      <w:color w:val="auto"/>
                      <w:szCs w:val="21"/>
                      <w:highlight w:val="none"/>
                      <w:lang w:val="en-US" w:eastAsia="zh-CN"/>
                    </w:rPr>
                    <w:t>新建</w:t>
                  </w:r>
                </w:p>
              </w:tc>
            </w:tr>
            <w:tr w14:paraId="0B80D7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 w:hRule="atLeast"/>
                <w:jc w:val="center"/>
              </w:trPr>
              <w:tc>
                <w:tcPr>
                  <w:tcW w:w="426" w:type="dxa"/>
                  <w:vAlign w:val="center"/>
                </w:tcPr>
                <w:p w14:paraId="7034A163">
                  <w:pPr>
                    <w:jc w:val="both"/>
                    <w:rPr>
                      <w:rFonts w:hint="default"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储运工程</w:t>
                  </w:r>
                </w:p>
              </w:tc>
              <w:tc>
                <w:tcPr>
                  <w:tcW w:w="703" w:type="dxa"/>
                  <w:vAlign w:val="center"/>
                </w:tcPr>
                <w:p w14:paraId="3B3E10C7">
                  <w:pPr>
                    <w:jc w:val="center"/>
                    <w:rPr>
                      <w:rFonts w:hint="default"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危废贮存点</w:t>
                  </w:r>
                </w:p>
              </w:tc>
              <w:tc>
                <w:tcPr>
                  <w:tcW w:w="6349" w:type="dxa"/>
                  <w:vAlign w:val="center"/>
                </w:tcPr>
                <w:p w14:paraId="7E09A7B8">
                  <w:pPr>
                    <w:spacing w:line="0" w:lineRule="atLeast"/>
                    <w:jc w:val="left"/>
                    <w:rPr>
                      <w:rFonts w:hint="default" w:ascii="Times New Roman" w:hAnsi="Times New Roman" w:cs="Times New Roman"/>
                      <w:color w:val="auto"/>
                      <w:szCs w:val="21"/>
                      <w:highlight w:val="none"/>
                      <w:lang w:val="en-US" w:eastAsia="zh-CN"/>
                    </w:rPr>
                  </w:pPr>
                  <w:r>
                    <w:rPr>
                      <w:rFonts w:hint="eastAsia" w:cs="Times New Roman"/>
                      <w:color w:val="auto"/>
                      <w:szCs w:val="21"/>
                      <w:highlight w:val="none"/>
                      <w:lang w:val="en-US" w:eastAsia="zh-CN"/>
                    </w:rPr>
                    <w:t>每座净水泵房/加压泵房内均建设一个危废贮存点，建筑面积2m</w:t>
                  </w:r>
                  <w:r>
                    <w:rPr>
                      <w:rFonts w:hint="eastAsia" w:cs="Times New Roman"/>
                      <w:color w:val="auto"/>
                      <w:szCs w:val="21"/>
                      <w:highlight w:val="none"/>
                      <w:vertAlign w:val="superscript"/>
                      <w:lang w:val="en-US" w:eastAsia="zh-CN"/>
                    </w:rPr>
                    <w:t>2</w:t>
                  </w:r>
                  <w:r>
                    <w:rPr>
                      <w:rFonts w:hint="eastAsia" w:cs="Times New Roman"/>
                      <w:color w:val="auto"/>
                      <w:szCs w:val="21"/>
                      <w:highlight w:val="none"/>
                      <w:lang w:val="en-US" w:eastAsia="zh-CN"/>
                    </w:rPr>
                    <w:t>/个，用于储存运营期产生的危险废物，贮存设施地面与裙脚采取表面防渗措施。</w:t>
                  </w:r>
                </w:p>
              </w:tc>
              <w:tc>
                <w:tcPr>
                  <w:tcW w:w="705" w:type="dxa"/>
                  <w:vAlign w:val="center"/>
                </w:tcPr>
                <w:p w14:paraId="09399DD7">
                  <w:pPr>
                    <w:keepNext w:val="0"/>
                    <w:keepLines w:val="0"/>
                    <w:pageBreakBefore w:val="0"/>
                    <w:widowControl w:val="0"/>
                    <w:kinsoku/>
                    <w:wordWrap/>
                    <w:overflowPunct/>
                    <w:topLinePunct w:val="0"/>
                    <w:autoSpaceDE/>
                    <w:autoSpaceDN/>
                    <w:bidi w:val="0"/>
                    <w:adjustRightInd/>
                    <w:snapToGrid/>
                    <w:spacing w:line="0" w:lineRule="atLeast"/>
                    <w:ind w:firstLine="0"/>
                    <w:jc w:val="center"/>
                    <w:textAlignment w:val="auto"/>
                    <w:rPr>
                      <w:rFonts w:hint="default" w:ascii="Times New Roman" w:hAnsi="Times New Roman" w:cs="Times New Roman"/>
                      <w:color w:val="auto"/>
                      <w:szCs w:val="21"/>
                      <w:highlight w:val="none"/>
                      <w:lang w:val="en-US" w:eastAsia="zh-CN"/>
                    </w:rPr>
                  </w:pPr>
                  <w:r>
                    <w:rPr>
                      <w:rFonts w:hint="default" w:ascii="Times New Roman" w:hAnsi="Times New Roman" w:cs="Times New Roman"/>
                      <w:color w:val="auto"/>
                      <w:szCs w:val="21"/>
                      <w:highlight w:val="none"/>
                      <w:lang w:val="en-US" w:eastAsia="zh-CN"/>
                    </w:rPr>
                    <w:t>新建</w:t>
                  </w:r>
                </w:p>
              </w:tc>
            </w:tr>
            <w:tr w14:paraId="37547E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 w:hRule="atLeast"/>
                <w:jc w:val="center"/>
              </w:trPr>
              <w:tc>
                <w:tcPr>
                  <w:tcW w:w="426" w:type="dxa"/>
                  <w:vMerge w:val="restart"/>
                  <w:vAlign w:val="center"/>
                </w:tcPr>
                <w:p w14:paraId="2CA44D19">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临时工程</w:t>
                  </w:r>
                </w:p>
              </w:tc>
              <w:tc>
                <w:tcPr>
                  <w:tcW w:w="703" w:type="dxa"/>
                  <w:vAlign w:val="center"/>
                </w:tcPr>
                <w:p w14:paraId="48510B6A">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施工道路</w:t>
                  </w:r>
                </w:p>
              </w:tc>
              <w:tc>
                <w:tcPr>
                  <w:tcW w:w="6349" w:type="dxa"/>
                  <w:vAlign w:val="center"/>
                </w:tcPr>
                <w:p w14:paraId="033940EE">
                  <w:pPr>
                    <w:spacing w:line="0" w:lineRule="atLeast"/>
                    <w:jc w:val="left"/>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水源井工程、管线工程施工道路依托现有水泥和砂石道路，不设置临时道路；</w:t>
                  </w:r>
                </w:p>
              </w:tc>
              <w:tc>
                <w:tcPr>
                  <w:tcW w:w="705" w:type="dxa"/>
                  <w:vAlign w:val="center"/>
                </w:tcPr>
                <w:p w14:paraId="5C1AFEB6">
                  <w:pPr>
                    <w:keepNext w:val="0"/>
                    <w:keepLines w:val="0"/>
                    <w:pageBreakBefore w:val="0"/>
                    <w:widowControl w:val="0"/>
                    <w:kinsoku/>
                    <w:wordWrap/>
                    <w:overflowPunct/>
                    <w:topLinePunct w:val="0"/>
                    <w:autoSpaceDE/>
                    <w:autoSpaceDN/>
                    <w:bidi w:val="0"/>
                    <w:adjustRightInd/>
                    <w:snapToGrid/>
                    <w:spacing w:line="0" w:lineRule="atLeast"/>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val="en-US" w:eastAsia="zh-CN"/>
                    </w:rPr>
                    <w:t>新建</w:t>
                  </w:r>
                </w:p>
              </w:tc>
            </w:tr>
            <w:tr w14:paraId="3F9518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 w:hRule="atLeast"/>
                <w:jc w:val="center"/>
              </w:trPr>
              <w:tc>
                <w:tcPr>
                  <w:tcW w:w="426" w:type="dxa"/>
                  <w:vMerge w:val="continue"/>
                  <w:vAlign w:val="center"/>
                </w:tcPr>
                <w:p w14:paraId="16CE2549">
                  <w:pPr>
                    <w:ind w:firstLine="420"/>
                    <w:jc w:val="center"/>
                    <w:rPr>
                      <w:rFonts w:hint="default" w:ascii="Times New Roman" w:hAnsi="Times New Roman" w:cs="Times New Roman"/>
                      <w:color w:val="auto"/>
                      <w:szCs w:val="21"/>
                      <w:highlight w:val="none"/>
                    </w:rPr>
                  </w:pPr>
                </w:p>
              </w:tc>
              <w:tc>
                <w:tcPr>
                  <w:tcW w:w="703" w:type="dxa"/>
                  <w:vAlign w:val="center"/>
                </w:tcPr>
                <w:p w14:paraId="6395D098">
                  <w:pPr>
                    <w:jc w:val="center"/>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施工场地</w:t>
                  </w:r>
                </w:p>
              </w:tc>
              <w:tc>
                <w:tcPr>
                  <w:tcW w:w="6349" w:type="dxa"/>
                  <w:vAlign w:val="center"/>
                </w:tcPr>
                <w:p w14:paraId="3CF3DCDE">
                  <w:pPr>
                    <w:spacing w:line="0" w:lineRule="atLeast"/>
                    <w:jc w:val="left"/>
                    <w:rPr>
                      <w:rFonts w:hint="default" w:ascii="Times New Roman" w:hAnsi="Times New Roman" w:eastAsia="宋体" w:cs="Times New Roman"/>
                      <w:color w:val="auto"/>
                      <w:szCs w:val="21"/>
                      <w:highlight w:val="none"/>
                      <w:vertAlign w:val="baseline"/>
                      <w:lang w:val="en-US" w:eastAsia="zh-CN"/>
                    </w:rPr>
                  </w:pPr>
                  <w:r>
                    <w:rPr>
                      <w:rFonts w:hint="default" w:ascii="Times New Roman" w:hAnsi="Times New Roman" w:cs="Times New Roman"/>
                      <w:color w:val="auto"/>
                      <w:szCs w:val="21"/>
                      <w:highlight w:val="none"/>
                      <w:lang w:eastAsia="zh-CN"/>
                    </w:rPr>
                    <w:t>净水泵房</w:t>
                  </w:r>
                  <w:r>
                    <w:rPr>
                      <w:rFonts w:hint="default" w:ascii="Times New Roman" w:hAnsi="Times New Roman" w:cs="Times New Roman"/>
                      <w:color w:val="auto"/>
                      <w:szCs w:val="21"/>
                      <w:highlight w:val="none"/>
                      <w:lang w:val="en-US" w:eastAsia="zh-CN"/>
                    </w:rPr>
                    <w:t>/加压泵房</w:t>
                  </w:r>
                  <w:r>
                    <w:rPr>
                      <w:rFonts w:hint="default" w:ascii="Times New Roman" w:hAnsi="Times New Roman" w:cs="Times New Roman"/>
                      <w:color w:val="auto"/>
                      <w:szCs w:val="21"/>
                      <w:highlight w:val="none"/>
                    </w:rPr>
                    <w:t>施工场地在永久占地范围内，不新增临时占地；水源井设置施工场地，包含泥浆沉淀池等，占地</w:t>
                  </w:r>
                  <w:r>
                    <w:rPr>
                      <w:rFonts w:hint="default" w:ascii="Times New Roman" w:hAnsi="Times New Roman" w:cs="Times New Roman"/>
                      <w:color w:val="auto"/>
                      <w:szCs w:val="21"/>
                      <w:highlight w:val="none"/>
                      <w:lang w:val="en-US" w:eastAsia="zh-CN"/>
                    </w:rPr>
                    <w:t>面积</w:t>
                  </w:r>
                  <w:r>
                    <w:rPr>
                      <w:rFonts w:hint="default" w:ascii="Times New Roman" w:hAnsi="Times New Roman" w:cs="Times New Roman"/>
                      <w:color w:val="auto"/>
                      <w:szCs w:val="21"/>
                      <w:highlight w:val="none"/>
                    </w:rPr>
                    <w:t>300m</w:t>
                  </w:r>
                  <w:r>
                    <w:rPr>
                      <w:rFonts w:hint="default" w:ascii="Times New Roman" w:hAnsi="Times New Roman" w:cs="Times New Roman"/>
                      <w:color w:val="auto"/>
                      <w:szCs w:val="21"/>
                      <w:highlight w:val="none"/>
                      <w:vertAlign w:val="superscript"/>
                    </w:rPr>
                    <w:t>2</w:t>
                  </w:r>
                  <w:r>
                    <w:rPr>
                      <w:rFonts w:hint="default" w:ascii="Times New Roman" w:hAnsi="Times New Roman" w:cs="Times New Roman"/>
                      <w:color w:val="auto"/>
                      <w:szCs w:val="21"/>
                      <w:highlight w:val="none"/>
                      <w:vertAlign w:val="baseline"/>
                      <w:lang w:val="en-US" w:eastAsia="zh-CN"/>
                    </w:rPr>
                    <w:t>/个，总占地面积600m</w:t>
                  </w:r>
                  <w:r>
                    <w:rPr>
                      <w:rFonts w:hint="default" w:ascii="Times New Roman" w:hAnsi="Times New Roman" w:cs="Times New Roman"/>
                      <w:color w:val="auto"/>
                      <w:szCs w:val="21"/>
                      <w:highlight w:val="none"/>
                      <w:vertAlign w:val="superscript"/>
                      <w:lang w:val="en-US" w:eastAsia="zh-CN"/>
                    </w:rPr>
                    <w:t>2</w:t>
                  </w:r>
                  <w:r>
                    <w:rPr>
                      <w:rFonts w:hint="eastAsia" w:cs="Times New Roman"/>
                      <w:color w:val="auto"/>
                      <w:szCs w:val="21"/>
                      <w:highlight w:val="none"/>
                      <w:vertAlign w:val="baseline"/>
                      <w:lang w:val="en-US" w:eastAsia="zh-CN"/>
                    </w:rPr>
                    <w:t>，占地类型农村集体建设用地</w:t>
                  </w:r>
                </w:p>
              </w:tc>
              <w:tc>
                <w:tcPr>
                  <w:tcW w:w="705" w:type="dxa"/>
                  <w:vAlign w:val="center"/>
                </w:tcPr>
                <w:p w14:paraId="58701331">
                  <w:pPr>
                    <w:keepNext w:val="0"/>
                    <w:keepLines w:val="0"/>
                    <w:pageBreakBefore w:val="0"/>
                    <w:widowControl w:val="0"/>
                    <w:kinsoku/>
                    <w:wordWrap/>
                    <w:overflowPunct/>
                    <w:topLinePunct w:val="0"/>
                    <w:autoSpaceDE/>
                    <w:autoSpaceDN/>
                    <w:bidi w:val="0"/>
                    <w:adjustRightInd/>
                    <w:snapToGrid/>
                    <w:spacing w:line="0" w:lineRule="atLeast"/>
                    <w:ind w:firstLine="0"/>
                    <w:jc w:val="center"/>
                    <w:textAlignment w:val="auto"/>
                    <w:rPr>
                      <w:rFonts w:hint="default" w:ascii="Times New Roman" w:hAnsi="Times New Roman" w:cs="Times New Roman"/>
                      <w:color w:val="auto"/>
                      <w:szCs w:val="21"/>
                      <w:highlight w:val="none"/>
                      <w:lang w:eastAsia="zh-CN"/>
                    </w:rPr>
                  </w:pPr>
                  <w:r>
                    <w:rPr>
                      <w:rFonts w:hint="default" w:ascii="Times New Roman" w:hAnsi="Times New Roman" w:cs="Times New Roman"/>
                      <w:color w:val="auto"/>
                      <w:szCs w:val="21"/>
                      <w:highlight w:val="none"/>
                      <w:lang w:val="en-US" w:eastAsia="zh-CN"/>
                    </w:rPr>
                    <w:t>新建</w:t>
                  </w:r>
                </w:p>
              </w:tc>
            </w:tr>
            <w:tr w14:paraId="065349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3" w:hRule="atLeast"/>
                <w:jc w:val="center"/>
              </w:trPr>
              <w:tc>
                <w:tcPr>
                  <w:tcW w:w="426" w:type="dxa"/>
                  <w:vMerge w:val="continue"/>
                  <w:vAlign w:val="center"/>
                </w:tcPr>
                <w:p w14:paraId="399748FD">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p>
              </w:tc>
              <w:tc>
                <w:tcPr>
                  <w:tcW w:w="703" w:type="dxa"/>
                  <w:vAlign w:val="center"/>
                </w:tcPr>
                <w:p w14:paraId="276B5DEC">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堆料场</w:t>
                  </w:r>
                </w:p>
              </w:tc>
              <w:tc>
                <w:tcPr>
                  <w:tcW w:w="6349" w:type="dxa"/>
                  <w:vAlign w:val="center"/>
                </w:tcPr>
                <w:p w14:paraId="314B7FE7">
                  <w:pPr>
                    <w:keepNext w:val="0"/>
                    <w:keepLines w:val="0"/>
                    <w:pageBreakBefore w:val="0"/>
                    <w:widowControl w:val="0"/>
                    <w:kinsoku/>
                    <w:wordWrap/>
                    <w:overflowPunct/>
                    <w:topLinePunct w:val="0"/>
                    <w:autoSpaceDE/>
                    <w:autoSpaceDN/>
                    <w:bidi w:val="0"/>
                    <w:adjustRightInd/>
                    <w:snapToGrid/>
                    <w:spacing w:line="0" w:lineRule="atLeast"/>
                    <w:ind w:firstLine="0"/>
                    <w:jc w:val="left"/>
                    <w:textAlignment w:val="auto"/>
                    <w:rPr>
                      <w:rFonts w:hint="default" w:ascii="Times New Roman" w:hAnsi="Times New Roman" w:eastAsia="宋体" w:cs="Times New Roman"/>
                      <w:color w:val="auto"/>
                      <w:szCs w:val="21"/>
                      <w:highlight w:val="none"/>
                      <w:lang w:val="en-US" w:eastAsia="zh-CN"/>
                    </w:rPr>
                  </w:pPr>
                  <w:r>
                    <w:rPr>
                      <w:rFonts w:hint="default" w:ascii="Times New Roman" w:hAnsi="Times New Roman" w:cs="Times New Roman"/>
                      <w:color w:val="auto"/>
                      <w:szCs w:val="21"/>
                      <w:highlight w:val="none"/>
                    </w:rPr>
                    <w:t>管线沿线外扩2m范围设为施工范围，管材等施工材料均沿线堆放在施工范围内，不设集中堆料场</w:t>
                  </w:r>
                  <w:r>
                    <w:rPr>
                      <w:rFonts w:hint="eastAsia" w:cs="Times New Roman"/>
                      <w:color w:val="auto"/>
                      <w:szCs w:val="21"/>
                      <w:highlight w:val="none"/>
                      <w:lang w:eastAsia="zh-CN"/>
                    </w:rPr>
                    <w:t>，</w:t>
                  </w:r>
                  <w:r>
                    <w:rPr>
                      <w:rFonts w:hint="eastAsia" w:cs="Times New Roman"/>
                      <w:color w:val="auto"/>
                      <w:szCs w:val="21"/>
                      <w:highlight w:val="none"/>
                      <w:lang w:val="en-US" w:eastAsia="zh-CN"/>
                    </w:rPr>
                    <w:t>占地类型交通用地。</w:t>
                  </w:r>
                </w:p>
              </w:tc>
              <w:tc>
                <w:tcPr>
                  <w:tcW w:w="705" w:type="dxa"/>
                  <w:vAlign w:val="center"/>
                </w:tcPr>
                <w:p w14:paraId="71C766B6">
                  <w:pPr>
                    <w:keepNext w:val="0"/>
                    <w:keepLines w:val="0"/>
                    <w:pageBreakBefore w:val="0"/>
                    <w:widowControl w:val="0"/>
                    <w:kinsoku/>
                    <w:wordWrap/>
                    <w:overflowPunct/>
                    <w:topLinePunct w:val="0"/>
                    <w:autoSpaceDE/>
                    <w:autoSpaceDN/>
                    <w:bidi w:val="0"/>
                    <w:adjustRightInd/>
                    <w:snapToGrid/>
                    <w:spacing w:line="0" w:lineRule="atLeast"/>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val="en-US" w:eastAsia="zh-CN"/>
                    </w:rPr>
                    <w:t>新建</w:t>
                  </w:r>
                </w:p>
              </w:tc>
            </w:tr>
            <w:tr w14:paraId="01F247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426" w:type="dxa"/>
                  <w:vMerge w:val="continue"/>
                  <w:vAlign w:val="center"/>
                </w:tcPr>
                <w:p w14:paraId="52873534">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p>
              </w:tc>
              <w:tc>
                <w:tcPr>
                  <w:tcW w:w="703" w:type="dxa"/>
                  <w:vAlign w:val="center"/>
                </w:tcPr>
                <w:p w14:paraId="3697864D">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取弃土场</w:t>
                  </w:r>
                </w:p>
              </w:tc>
              <w:tc>
                <w:tcPr>
                  <w:tcW w:w="6349" w:type="dxa"/>
                  <w:vAlign w:val="center"/>
                </w:tcPr>
                <w:p w14:paraId="5C65ABFF">
                  <w:pPr>
                    <w:keepNext w:val="0"/>
                    <w:keepLines w:val="0"/>
                    <w:pageBreakBefore w:val="0"/>
                    <w:widowControl w:val="0"/>
                    <w:kinsoku/>
                    <w:wordWrap/>
                    <w:overflowPunct/>
                    <w:topLinePunct w:val="0"/>
                    <w:autoSpaceDE/>
                    <w:autoSpaceDN/>
                    <w:bidi w:val="0"/>
                    <w:adjustRightInd/>
                    <w:snapToGrid/>
                    <w:spacing w:line="0" w:lineRule="atLeast"/>
                    <w:ind w:firstLine="0"/>
                    <w:jc w:val="left"/>
                    <w:textAlignment w:val="auto"/>
                    <w:rPr>
                      <w:rFonts w:hint="default" w:ascii="Times New Roman" w:hAnsi="Times New Roman" w:eastAsia="宋体" w:cs="Times New Roman"/>
                      <w:color w:val="auto"/>
                      <w:szCs w:val="21"/>
                      <w:highlight w:val="none"/>
                      <w:lang w:val="en-US" w:eastAsia="zh-CN"/>
                    </w:rPr>
                  </w:pPr>
                  <w:r>
                    <w:rPr>
                      <w:rFonts w:hint="default" w:ascii="Times New Roman" w:hAnsi="Times New Roman" w:cs="Times New Roman"/>
                      <w:color w:val="auto"/>
                      <w:szCs w:val="21"/>
                      <w:highlight w:val="none"/>
                    </w:rPr>
                    <w:t>施工期间土方均堆存于施工范围内，施工结束后开挖方</w:t>
                  </w:r>
                  <w:r>
                    <w:rPr>
                      <w:rFonts w:hint="default" w:ascii="Times New Roman" w:hAnsi="Times New Roman" w:cs="Times New Roman"/>
                      <w:color w:val="auto"/>
                      <w:szCs w:val="21"/>
                      <w:highlight w:val="none"/>
                    </w:rPr>
                    <w:t>全部用于临时工程土地恢复和场地平整，</w:t>
                  </w:r>
                  <w:r>
                    <w:rPr>
                      <w:rFonts w:hint="default" w:ascii="Times New Roman" w:hAnsi="Times New Roman" w:cs="Times New Roman"/>
                      <w:color w:val="auto"/>
                      <w:szCs w:val="21"/>
                      <w:highlight w:val="none"/>
                      <w:lang w:val="en-US" w:eastAsia="zh-CN"/>
                    </w:rPr>
                    <w:t>没有</w:t>
                  </w:r>
                  <w:r>
                    <w:rPr>
                      <w:rFonts w:hint="default" w:ascii="Times New Roman" w:hAnsi="Times New Roman" w:cs="Times New Roman"/>
                      <w:color w:val="auto"/>
                      <w:szCs w:val="21"/>
                      <w:highlight w:val="none"/>
                    </w:rPr>
                    <w:t>弃土</w:t>
                  </w:r>
                  <w:r>
                    <w:rPr>
                      <w:rFonts w:hint="default" w:ascii="Times New Roman" w:hAnsi="Times New Roman" w:cs="Times New Roman"/>
                      <w:color w:val="auto"/>
                      <w:szCs w:val="21"/>
                      <w:highlight w:val="none"/>
                      <w:lang w:eastAsia="zh-CN"/>
                    </w:rPr>
                    <w:t>。</w:t>
                  </w:r>
                  <w:r>
                    <w:rPr>
                      <w:rStyle w:val="34"/>
                      <w:rFonts w:hint="default" w:ascii="Times New Roman" w:hAnsi="Times New Roman" w:cs="Times New Roman"/>
                      <w:color w:val="auto"/>
                      <w:kern w:val="0"/>
                      <w:szCs w:val="21"/>
                      <w:highlight w:val="none"/>
                      <w:lang w:val="en-US" w:eastAsia="zh-CN"/>
                    </w:rPr>
                    <w:t>不设取土场。</w:t>
                  </w:r>
                </w:p>
              </w:tc>
              <w:tc>
                <w:tcPr>
                  <w:tcW w:w="705" w:type="dxa"/>
                  <w:vAlign w:val="center"/>
                </w:tcPr>
                <w:p w14:paraId="0F4F14A5">
                  <w:pPr>
                    <w:keepNext w:val="0"/>
                    <w:keepLines w:val="0"/>
                    <w:pageBreakBefore w:val="0"/>
                    <w:widowControl w:val="0"/>
                    <w:kinsoku/>
                    <w:wordWrap/>
                    <w:overflowPunct/>
                    <w:topLinePunct w:val="0"/>
                    <w:autoSpaceDE/>
                    <w:autoSpaceDN/>
                    <w:bidi w:val="0"/>
                    <w:adjustRightInd/>
                    <w:snapToGrid/>
                    <w:spacing w:line="0" w:lineRule="atLeast"/>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val="en-US" w:eastAsia="zh-CN"/>
                    </w:rPr>
                    <w:t>新建</w:t>
                  </w:r>
                </w:p>
              </w:tc>
            </w:tr>
            <w:tr w14:paraId="6BC6BD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1" w:hRule="atLeast"/>
                <w:jc w:val="center"/>
              </w:trPr>
              <w:tc>
                <w:tcPr>
                  <w:tcW w:w="426" w:type="dxa"/>
                  <w:vMerge w:val="continue"/>
                  <w:vAlign w:val="center"/>
                </w:tcPr>
                <w:p w14:paraId="4384DE8F">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p>
              </w:tc>
              <w:tc>
                <w:tcPr>
                  <w:tcW w:w="703" w:type="dxa"/>
                  <w:vAlign w:val="center"/>
                </w:tcPr>
                <w:p w14:paraId="245983F9">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Cs w:val="21"/>
                      <w:highlight w:val="none"/>
                      <w:lang w:val="en-US" w:eastAsia="zh-CN"/>
                    </w:rPr>
                  </w:pPr>
                  <w:r>
                    <w:rPr>
                      <w:rFonts w:hint="default" w:ascii="Times New Roman" w:hAnsi="Times New Roman" w:cs="Times New Roman"/>
                      <w:color w:val="auto"/>
                      <w:szCs w:val="21"/>
                      <w:highlight w:val="none"/>
                      <w:lang w:val="en-US" w:eastAsia="zh-CN"/>
                    </w:rPr>
                    <w:t>土石方</w:t>
                  </w:r>
                </w:p>
              </w:tc>
              <w:tc>
                <w:tcPr>
                  <w:tcW w:w="6349" w:type="dxa"/>
                  <w:vAlign w:val="center"/>
                </w:tcPr>
                <w:p w14:paraId="759D0F0A">
                  <w:pPr>
                    <w:keepNext w:val="0"/>
                    <w:keepLines w:val="0"/>
                    <w:pageBreakBefore w:val="0"/>
                    <w:widowControl w:val="0"/>
                    <w:kinsoku/>
                    <w:wordWrap/>
                    <w:overflowPunct/>
                    <w:topLinePunct w:val="0"/>
                    <w:autoSpaceDE/>
                    <w:autoSpaceDN/>
                    <w:bidi w:val="0"/>
                    <w:adjustRightInd/>
                    <w:snapToGrid/>
                    <w:spacing w:line="0" w:lineRule="atLeast"/>
                    <w:ind w:firstLine="0"/>
                    <w:jc w:val="left"/>
                    <w:textAlignment w:val="auto"/>
                    <w:rPr>
                      <w:rFonts w:hint="default" w:ascii="Times New Roman" w:hAnsi="Times New Roman" w:cs="Times New Roman"/>
                      <w:color w:val="auto"/>
                      <w:szCs w:val="21"/>
                      <w:highlight w:val="none"/>
                    </w:rPr>
                  </w:pPr>
                  <w:r>
                    <w:rPr>
                      <w:rFonts w:hint="default" w:ascii="Times New Roman" w:hAnsi="Times New Roman" w:eastAsia="宋体" w:cs="Times New Roman"/>
                      <w:bCs/>
                      <w:color w:val="auto"/>
                      <w:kern w:val="0"/>
                      <w:sz w:val="21"/>
                      <w:szCs w:val="21"/>
                      <w:highlight w:val="none"/>
                      <w:lang w:val="en-US" w:eastAsia="zh-CN"/>
                    </w:rPr>
                    <w:t>工程建设挖方总量为55822.08m</w:t>
                  </w:r>
                  <w:r>
                    <w:rPr>
                      <w:rFonts w:hint="default" w:ascii="Times New Roman" w:hAnsi="Times New Roman" w:eastAsia="宋体" w:cs="Times New Roman"/>
                      <w:bCs/>
                      <w:color w:val="auto"/>
                      <w:kern w:val="0"/>
                      <w:sz w:val="21"/>
                      <w:szCs w:val="21"/>
                      <w:highlight w:val="none"/>
                      <w:vertAlign w:val="superscript"/>
                      <w:lang w:val="en-US" w:eastAsia="zh-CN"/>
                    </w:rPr>
                    <w:t>3</w:t>
                  </w:r>
                  <w:r>
                    <w:rPr>
                      <w:rFonts w:hint="default" w:ascii="Times New Roman" w:hAnsi="Times New Roman" w:eastAsia="宋体" w:cs="Times New Roman"/>
                      <w:bCs/>
                      <w:color w:val="auto"/>
                      <w:kern w:val="0"/>
                      <w:sz w:val="21"/>
                      <w:szCs w:val="21"/>
                      <w:highlight w:val="none"/>
                      <w:lang w:val="en-US" w:eastAsia="zh-CN"/>
                    </w:rPr>
                    <w:t>，</w:t>
                  </w:r>
                  <w:r>
                    <w:rPr>
                      <w:rFonts w:hint="default" w:ascii="Times New Roman" w:hAnsi="Times New Roman" w:eastAsia="宋体" w:cs="Times New Roman"/>
                      <w:color w:val="auto"/>
                      <w:sz w:val="21"/>
                      <w:szCs w:val="21"/>
                      <w:highlight w:val="none"/>
                      <w:lang w:val="en-US" w:eastAsia="zh-CN"/>
                    </w:rPr>
                    <w:t>其中基础挖方55687.84m</w:t>
                  </w:r>
                  <w:r>
                    <w:rPr>
                      <w:rFonts w:hint="default" w:ascii="Times New Roman" w:hAnsi="Times New Roman" w:eastAsia="宋体" w:cs="Times New Roman"/>
                      <w:color w:val="auto"/>
                      <w:sz w:val="21"/>
                      <w:szCs w:val="21"/>
                      <w:highlight w:val="none"/>
                      <w:vertAlign w:val="superscript"/>
                      <w:lang w:val="en-US" w:eastAsia="zh-CN"/>
                    </w:rPr>
                    <w:t>3</w:t>
                  </w:r>
                  <w:r>
                    <w:rPr>
                      <w:rFonts w:hint="default" w:ascii="Times New Roman" w:hAnsi="Times New Roman" w:eastAsia="宋体" w:cs="Times New Roman"/>
                      <w:color w:val="auto"/>
                      <w:sz w:val="21"/>
                      <w:szCs w:val="21"/>
                      <w:highlight w:val="none"/>
                      <w:lang w:val="en-US" w:eastAsia="zh-CN"/>
                    </w:rPr>
                    <w:t>，表土剥离174.24</w:t>
                  </w:r>
                  <w:r>
                    <w:rPr>
                      <w:rFonts w:hint="default" w:ascii="Times New Roman" w:hAnsi="Times New Roman" w:cs="Times New Roman"/>
                      <w:color w:val="auto"/>
                      <w:sz w:val="21"/>
                      <w:szCs w:val="21"/>
                      <w:highlight w:val="none"/>
                      <w:lang w:val="en-US" w:eastAsia="zh-CN"/>
                    </w:rPr>
                    <w:t>m</w:t>
                  </w:r>
                  <w:r>
                    <w:rPr>
                      <w:rFonts w:hint="default" w:ascii="Times New Roman" w:hAnsi="Times New Roman" w:cs="Times New Roman"/>
                      <w:color w:val="auto"/>
                      <w:sz w:val="21"/>
                      <w:szCs w:val="21"/>
                      <w:highlight w:val="none"/>
                      <w:vertAlign w:val="superscript"/>
                      <w:lang w:val="en-US" w:eastAsia="zh-CN"/>
                    </w:rPr>
                    <w:t>3</w:t>
                  </w:r>
                  <w:r>
                    <w:rPr>
                      <w:rFonts w:hint="default"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bCs/>
                      <w:color w:val="auto"/>
                      <w:kern w:val="0"/>
                      <w:sz w:val="21"/>
                      <w:szCs w:val="21"/>
                      <w:highlight w:val="none"/>
                      <w:lang w:val="en-US" w:eastAsia="zh-CN"/>
                    </w:rPr>
                    <w:t>填总量为55822.08m</w:t>
                  </w:r>
                  <w:r>
                    <w:rPr>
                      <w:rFonts w:hint="default" w:ascii="Times New Roman" w:hAnsi="Times New Roman" w:eastAsia="宋体" w:cs="Times New Roman"/>
                      <w:bCs/>
                      <w:color w:val="auto"/>
                      <w:kern w:val="0"/>
                      <w:sz w:val="21"/>
                      <w:szCs w:val="21"/>
                      <w:highlight w:val="none"/>
                      <w:vertAlign w:val="superscript"/>
                      <w:lang w:val="en-US" w:eastAsia="zh-CN"/>
                    </w:rPr>
                    <w:t>3</w:t>
                  </w:r>
                  <w:r>
                    <w:rPr>
                      <w:rFonts w:hint="default" w:ascii="Times New Roman" w:hAnsi="Times New Roman" w:eastAsia="宋体" w:cs="Times New Roman"/>
                      <w:bCs/>
                      <w:color w:val="auto"/>
                      <w:kern w:val="0"/>
                      <w:sz w:val="21"/>
                      <w:szCs w:val="21"/>
                      <w:highlight w:val="none"/>
                      <w:vertAlign w:val="baseline"/>
                      <w:lang w:val="en-US" w:eastAsia="zh-CN"/>
                    </w:rPr>
                    <w:t>，其中基础回填为55687.84m</w:t>
                  </w:r>
                  <w:r>
                    <w:rPr>
                      <w:rFonts w:hint="default" w:ascii="Times New Roman" w:hAnsi="Times New Roman" w:eastAsia="宋体" w:cs="Times New Roman"/>
                      <w:bCs/>
                      <w:color w:val="auto"/>
                      <w:kern w:val="0"/>
                      <w:sz w:val="21"/>
                      <w:szCs w:val="21"/>
                      <w:highlight w:val="none"/>
                      <w:vertAlign w:val="superscript"/>
                      <w:lang w:val="en-US" w:eastAsia="zh-CN"/>
                    </w:rPr>
                    <w:t>3</w:t>
                  </w:r>
                  <w:r>
                    <w:rPr>
                      <w:rFonts w:hint="default" w:ascii="Times New Roman" w:hAnsi="Times New Roman" w:eastAsia="宋体" w:cs="Times New Roman"/>
                      <w:bCs/>
                      <w:color w:val="auto"/>
                      <w:kern w:val="0"/>
                      <w:sz w:val="21"/>
                      <w:szCs w:val="21"/>
                      <w:highlight w:val="none"/>
                      <w:vertAlign w:val="baseline"/>
                      <w:lang w:val="en-US" w:eastAsia="zh-CN"/>
                    </w:rPr>
                    <w:t>，回覆表土为74.24m</w:t>
                  </w:r>
                  <w:r>
                    <w:rPr>
                      <w:rFonts w:hint="default" w:ascii="Times New Roman" w:hAnsi="Times New Roman" w:eastAsia="宋体" w:cs="Times New Roman"/>
                      <w:bCs/>
                      <w:color w:val="auto"/>
                      <w:kern w:val="0"/>
                      <w:sz w:val="21"/>
                      <w:szCs w:val="21"/>
                      <w:highlight w:val="none"/>
                      <w:vertAlign w:val="superscript"/>
                      <w:lang w:val="en-US" w:eastAsia="zh-CN"/>
                    </w:rPr>
                    <w:t>3</w:t>
                  </w:r>
                  <w:r>
                    <w:rPr>
                      <w:rFonts w:hint="default" w:ascii="Times New Roman" w:hAnsi="Times New Roman" w:eastAsia="宋体" w:cs="Times New Roman"/>
                      <w:bCs/>
                      <w:color w:val="auto"/>
                      <w:kern w:val="0"/>
                      <w:sz w:val="21"/>
                      <w:szCs w:val="21"/>
                      <w:highlight w:val="none"/>
                      <w:lang w:val="en-US" w:eastAsia="zh-CN"/>
                    </w:rPr>
                    <w:t>。基础挖方全部用于回填，</w:t>
                  </w:r>
                  <w:r>
                    <w:rPr>
                      <w:rFonts w:hint="eastAsia" w:cs="Times New Roman"/>
                      <w:bCs/>
                      <w:color w:val="auto"/>
                      <w:kern w:val="0"/>
                      <w:sz w:val="21"/>
                      <w:szCs w:val="21"/>
                      <w:highlight w:val="none"/>
                      <w:lang w:val="en-US" w:eastAsia="zh-CN"/>
                    </w:rPr>
                    <w:t>无弃方</w:t>
                  </w:r>
                  <w:r>
                    <w:rPr>
                      <w:rFonts w:hint="default" w:ascii="Times New Roman" w:hAnsi="Times New Roman" w:eastAsia="宋体" w:cs="Times New Roman"/>
                      <w:bCs/>
                      <w:color w:val="auto"/>
                      <w:kern w:val="0"/>
                      <w:sz w:val="21"/>
                      <w:szCs w:val="21"/>
                      <w:highlight w:val="none"/>
                      <w:lang w:val="en-US" w:eastAsia="zh-CN"/>
                    </w:rPr>
                    <w:t>。</w:t>
                  </w:r>
                </w:p>
              </w:tc>
              <w:tc>
                <w:tcPr>
                  <w:tcW w:w="705" w:type="dxa"/>
                  <w:vAlign w:val="center"/>
                </w:tcPr>
                <w:p w14:paraId="79E12EB0">
                  <w:pPr>
                    <w:keepNext w:val="0"/>
                    <w:keepLines w:val="0"/>
                    <w:pageBreakBefore w:val="0"/>
                    <w:widowControl w:val="0"/>
                    <w:kinsoku/>
                    <w:wordWrap/>
                    <w:overflowPunct/>
                    <w:topLinePunct w:val="0"/>
                    <w:autoSpaceDE/>
                    <w:autoSpaceDN/>
                    <w:bidi w:val="0"/>
                    <w:adjustRightInd/>
                    <w:snapToGrid/>
                    <w:spacing w:line="0" w:lineRule="atLeast"/>
                    <w:ind w:firstLine="0"/>
                    <w:jc w:val="center"/>
                    <w:textAlignment w:val="auto"/>
                    <w:rPr>
                      <w:rFonts w:hint="default" w:ascii="Times New Roman" w:hAnsi="Times New Roman" w:cs="Times New Roman"/>
                      <w:color w:val="auto"/>
                      <w:szCs w:val="21"/>
                      <w:highlight w:val="none"/>
                      <w:lang w:val="en-US" w:eastAsia="zh-CN"/>
                    </w:rPr>
                  </w:pPr>
                  <w:r>
                    <w:rPr>
                      <w:rFonts w:hint="default" w:ascii="Times New Roman" w:hAnsi="Times New Roman" w:cs="Times New Roman"/>
                      <w:color w:val="auto"/>
                      <w:szCs w:val="21"/>
                      <w:highlight w:val="none"/>
                      <w:lang w:val="en-US" w:eastAsia="zh-CN"/>
                    </w:rPr>
                    <w:t>新建</w:t>
                  </w:r>
                </w:p>
              </w:tc>
            </w:tr>
            <w:tr w14:paraId="50CB8C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426" w:type="dxa"/>
                  <w:vMerge w:val="continue"/>
                  <w:vAlign w:val="center"/>
                </w:tcPr>
                <w:p w14:paraId="3BF4F85A">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p>
              </w:tc>
              <w:tc>
                <w:tcPr>
                  <w:tcW w:w="703" w:type="dxa"/>
                  <w:vAlign w:val="center"/>
                </w:tcPr>
                <w:p w14:paraId="62943450">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施工营地</w:t>
                  </w:r>
                </w:p>
              </w:tc>
              <w:tc>
                <w:tcPr>
                  <w:tcW w:w="6349" w:type="dxa"/>
                  <w:vAlign w:val="center"/>
                </w:tcPr>
                <w:p w14:paraId="41555109">
                  <w:pPr>
                    <w:keepNext w:val="0"/>
                    <w:keepLines w:val="0"/>
                    <w:pageBreakBefore w:val="0"/>
                    <w:widowControl w:val="0"/>
                    <w:kinsoku/>
                    <w:wordWrap/>
                    <w:overflowPunct/>
                    <w:topLinePunct w:val="0"/>
                    <w:autoSpaceDE/>
                    <w:autoSpaceDN/>
                    <w:bidi w:val="0"/>
                    <w:adjustRightInd/>
                    <w:snapToGrid/>
                    <w:spacing w:line="0" w:lineRule="atLeast"/>
                    <w:ind w:firstLine="0"/>
                    <w:jc w:val="left"/>
                    <w:textAlignment w:val="auto"/>
                    <w:rPr>
                      <w:rFonts w:hint="default" w:ascii="Times New Roman" w:hAnsi="Times New Roman" w:eastAsia="宋体" w:cs="Times New Roman"/>
                      <w:color w:val="auto"/>
                      <w:szCs w:val="21"/>
                      <w:highlight w:val="none"/>
                      <w:lang w:eastAsia="zh-CN"/>
                    </w:rPr>
                  </w:pPr>
                  <w:r>
                    <w:rPr>
                      <w:rFonts w:hint="default" w:ascii="Times New Roman" w:hAnsi="Times New Roman" w:cs="Times New Roman"/>
                      <w:color w:val="auto"/>
                      <w:szCs w:val="21"/>
                      <w:highlight w:val="none"/>
                    </w:rPr>
                    <w:t>施工营地由施工队伍租用当地民房解决</w:t>
                  </w:r>
                  <w:r>
                    <w:rPr>
                      <w:rFonts w:hint="default" w:ascii="Times New Roman" w:hAnsi="Times New Roman" w:cs="Times New Roman"/>
                      <w:color w:val="auto"/>
                      <w:szCs w:val="21"/>
                      <w:highlight w:val="none"/>
                      <w:lang w:eastAsia="zh-CN"/>
                    </w:rPr>
                    <w:t>。</w:t>
                  </w:r>
                </w:p>
              </w:tc>
              <w:tc>
                <w:tcPr>
                  <w:tcW w:w="705" w:type="dxa"/>
                  <w:vAlign w:val="center"/>
                </w:tcPr>
                <w:p w14:paraId="58B9A58C">
                  <w:pPr>
                    <w:keepNext w:val="0"/>
                    <w:keepLines w:val="0"/>
                    <w:pageBreakBefore w:val="0"/>
                    <w:widowControl w:val="0"/>
                    <w:kinsoku/>
                    <w:wordWrap/>
                    <w:overflowPunct/>
                    <w:topLinePunct w:val="0"/>
                    <w:autoSpaceDE/>
                    <w:autoSpaceDN/>
                    <w:bidi w:val="0"/>
                    <w:adjustRightInd/>
                    <w:snapToGrid/>
                    <w:spacing w:line="0" w:lineRule="atLeast"/>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val="en-US" w:eastAsia="zh-CN"/>
                    </w:rPr>
                    <w:t>依托</w:t>
                  </w:r>
                </w:p>
              </w:tc>
            </w:tr>
            <w:tr w14:paraId="14E072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2" w:hRule="atLeast"/>
                <w:jc w:val="center"/>
              </w:trPr>
              <w:tc>
                <w:tcPr>
                  <w:tcW w:w="426" w:type="dxa"/>
                  <w:vMerge w:val="restart"/>
                  <w:vAlign w:val="center"/>
                </w:tcPr>
                <w:p w14:paraId="6E5B3956">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公用工程</w:t>
                  </w:r>
                </w:p>
              </w:tc>
              <w:tc>
                <w:tcPr>
                  <w:tcW w:w="703" w:type="dxa"/>
                  <w:vAlign w:val="center"/>
                </w:tcPr>
                <w:p w14:paraId="4D9BBFB1">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供电</w:t>
                  </w:r>
                </w:p>
              </w:tc>
              <w:tc>
                <w:tcPr>
                  <w:tcW w:w="6349" w:type="dxa"/>
                  <w:tcBorders>
                    <w:top w:val="single" w:color="auto" w:sz="4" w:space="0"/>
                  </w:tcBorders>
                  <w:vAlign w:val="center"/>
                </w:tcPr>
                <w:p w14:paraId="275A4CE2">
                  <w:pPr>
                    <w:keepNext w:val="0"/>
                    <w:keepLines w:val="0"/>
                    <w:pageBreakBefore w:val="0"/>
                    <w:widowControl w:val="0"/>
                    <w:kinsoku/>
                    <w:wordWrap/>
                    <w:overflowPunct/>
                    <w:topLinePunct w:val="0"/>
                    <w:autoSpaceDE/>
                    <w:autoSpaceDN/>
                    <w:bidi w:val="0"/>
                    <w:adjustRightInd/>
                    <w:snapToGrid/>
                    <w:ind w:firstLine="0"/>
                    <w:jc w:val="left"/>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用电由当地电业局提供</w:t>
                  </w:r>
                </w:p>
              </w:tc>
              <w:tc>
                <w:tcPr>
                  <w:tcW w:w="705" w:type="dxa"/>
                  <w:tcBorders>
                    <w:top w:val="single" w:color="auto" w:sz="4" w:space="0"/>
                  </w:tcBorders>
                  <w:vAlign w:val="center"/>
                </w:tcPr>
                <w:p w14:paraId="2B6F1DF5">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val="en-US" w:eastAsia="zh-CN"/>
                    </w:rPr>
                    <w:t>依托</w:t>
                  </w:r>
                </w:p>
              </w:tc>
            </w:tr>
            <w:tr w14:paraId="41753F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2" w:hRule="atLeast"/>
                <w:jc w:val="center"/>
              </w:trPr>
              <w:tc>
                <w:tcPr>
                  <w:tcW w:w="426" w:type="dxa"/>
                  <w:vMerge w:val="continue"/>
                  <w:vAlign w:val="center"/>
                </w:tcPr>
                <w:p w14:paraId="6003559D">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p>
              </w:tc>
              <w:tc>
                <w:tcPr>
                  <w:tcW w:w="703" w:type="dxa"/>
                  <w:vAlign w:val="center"/>
                </w:tcPr>
                <w:p w14:paraId="7C408ED9">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供水</w:t>
                  </w:r>
                </w:p>
              </w:tc>
              <w:tc>
                <w:tcPr>
                  <w:tcW w:w="6349" w:type="dxa"/>
                  <w:vAlign w:val="center"/>
                </w:tcPr>
                <w:p w14:paraId="4CB2034B">
                  <w:pPr>
                    <w:keepNext w:val="0"/>
                    <w:keepLines w:val="0"/>
                    <w:pageBreakBefore w:val="0"/>
                    <w:widowControl w:val="0"/>
                    <w:kinsoku/>
                    <w:wordWrap/>
                    <w:overflowPunct/>
                    <w:topLinePunct w:val="0"/>
                    <w:autoSpaceDE/>
                    <w:autoSpaceDN/>
                    <w:bidi w:val="0"/>
                    <w:adjustRightInd/>
                    <w:snapToGrid/>
                    <w:spacing w:line="0" w:lineRule="atLeast"/>
                    <w:ind w:firstLine="0"/>
                    <w:jc w:val="left"/>
                    <w:textAlignment w:val="auto"/>
                    <w:rPr>
                      <w:rFonts w:hint="default" w:ascii="Times New Roman" w:hAnsi="Times New Roman" w:eastAsia="宋体" w:cs="Times New Roman"/>
                      <w:color w:val="auto"/>
                      <w:szCs w:val="21"/>
                      <w:highlight w:val="none"/>
                      <w:lang w:eastAsia="zh-CN"/>
                    </w:rPr>
                  </w:pPr>
                  <w:r>
                    <w:rPr>
                      <w:rFonts w:hint="default" w:ascii="Times New Roman" w:hAnsi="Times New Roman" w:cs="Times New Roman"/>
                      <w:color w:val="auto"/>
                      <w:szCs w:val="21"/>
                      <w:highlight w:val="none"/>
                      <w:lang w:eastAsia="zh-CN"/>
                    </w:rPr>
                    <w:t>用</w:t>
                  </w:r>
                  <w:r>
                    <w:rPr>
                      <w:rFonts w:hint="default" w:ascii="Times New Roman" w:hAnsi="Times New Roman" w:cs="Times New Roman"/>
                      <w:color w:val="auto"/>
                      <w:szCs w:val="21"/>
                      <w:highlight w:val="none"/>
                    </w:rPr>
                    <w:t>水由本项目</w:t>
                  </w:r>
                  <w:r>
                    <w:rPr>
                      <w:rFonts w:hint="default" w:ascii="Times New Roman" w:hAnsi="Times New Roman" w:cs="Times New Roman"/>
                      <w:color w:val="auto"/>
                      <w:szCs w:val="21"/>
                      <w:highlight w:val="none"/>
                      <w:lang w:val="en-US" w:eastAsia="zh-CN"/>
                    </w:rPr>
                    <w:t>供给</w:t>
                  </w:r>
                </w:p>
              </w:tc>
              <w:tc>
                <w:tcPr>
                  <w:tcW w:w="705" w:type="dxa"/>
                  <w:vAlign w:val="center"/>
                </w:tcPr>
                <w:p w14:paraId="31B3AA4C">
                  <w:pPr>
                    <w:keepNext w:val="0"/>
                    <w:keepLines w:val="0"/>
                    <w:pageBreakBefore w:val="0"/>
                    <w:widowControl w:val="0"/>
                    <w:kinsoku/>
                    <w:wordWrap/>
                    <w:overflowPunct/>
                    <w:topLinePunct w:val="0"/>
                    <w:autoSpaceDE/>
                    <w:autoSpaceDN/>
                    <w:bidi w:val="0"/>
                    <w:adjustRightInd/>
                    <w:snapToGrid/>
                    <w:spacing w:line="0" w:lineRule="atLeast"/>
                    <w:ind w:firstLine="0"/>
                    <w:jc w:val="center"/>
                    <w:textAlignment w:val="auto"/>
                    <w:rPr>
                      <w:rFonts w:hint="default" w:ascii="Times New Roman" w:hAnsi="Times New Roman" w:cs="Times New Roman"/>
                      <w:color w:val="auto"/>
                      <w:szCs w:val="21"/>
                      <w:highlight w:val="none"/>
                      <w:lang w:eastAsia="zh-CN"/>
                    </w:rPr>
                  </w:pPr>
                  <w:r>
                    <w:rPr>
                      <w:rFonts w:hint="default" w:ascii="Times New Roman" w:hAnsi="Times New Roman" w:cs="Times New Roman"/>
                      <w:color w:val="auto"/>
                      <w:szCs w:val="21"/>
                      <w:highlight w:val="none"/>
                      <w:lang w:val="en-US" w:eastAsia="zh-CN"/>
                    </w:rPr>
                    <w:t>/</w:t>
                  </w:r>
                </w:p>
              </w:tc>
            </w:tr>
            <w:tr w14:paraId="2A8F2D8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2" w:hRule="atLeast"/>
                <w:jc w:val="center"/>
              </w:trPr>
              <w:tc>
                <w:tcPr>
                  <w:tcW w:w="426" w:type="dxa"/>
                  <w:vMerge w:val="continue"/>
                  <w:vAlign w:val="center"/>
                </w:tcPr>
                <w:p w14:paraId="27B516AC">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p>
              </w:tc>
              <w:tc>
                <w:tcPr>
                  <w:tcW w:w="703" w:type="dxa"/>
                  <w:vAlign w:val="center"/>
                </w:tcPr>
                <w:p w14:paraId="0F77EB88">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供暖</w:t>
                  </w:r>
                </w:p>
              </w:tc>
              <w:tc>
                <w:tcPr>
                  <w:tcW w:w="6349" w:type="dxa"/>
                  <w:vAlign w:val="center"/>
                </w:tcPr>
                <w:p w14:paraId="0356227B">
                  <w:pPr>
                    <w:keepNext w:val="0"/>
                    <w:keepLines w:val="0"/>
                    <w:pageBreakBefore w:val="0"/>
                    <w:widowControl w:val="0"/>
                    <w:kinsoku/>
                    <w:wordWrap/>
                    <w:overflowPunct/>
                    <w:topLinePunct w:val="0"/>
                    <w:autoSpaceDE/>
                    <w:autoSpaceDN/>
                    <w:bidi w:val="0"/>
                    <w:adjustRightInd/>
                    <w:snapToGrid/>
                    <w:ind w:firstLine="0"/>
                    <w:jc w:val="left"/>
                    <w:textAlignment w:val="auto"/>
                    <w:rPr>
                      <w:rFonts w:hint="default" w:ascii="Times New Roman" w:hAnsi="Times New Roman" w:eastAsia="宋体" w:cs="Times New Roman"/>
                      <w:color w:val="auto"/>
                      <w:highlight w:val="none"/>
                      <w:lang w:eastAsia="zh-CN"/>
                    </w:rPr>
                  </w:pPr>
                  <w:r>
                    <w:rPr>
                      <w:rFonts w:hint="default" w:ascii="Times New Roman" w:hAnsi="Times New Roman" w:cs="Times New Roman"/>
                      <w:color w:val="auto"/>
                      <w:highlight w:val="none"/>
                      <w:lang w:eastAsia="zh-CN"/>
                    </w:rPr>
                    <w:t>冬季电采暖</w:t>
                  </w:r>
                </w:p>
              </w:tc>
              <w:tc>
                <w:tcPr>
                  <w:tcW w:w="705" w:type="dxa"/>
                  <w:vAlign w:val="center"/>
                </w:tcPr>
                <w:p w14:paraId="005D27CE">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highlight w:val="none"/>
                      <w:lang w:eastAsia="zh-CN"/>
                    </w:rPr>
                  </w:pPr>
                  <w:r>
                    <w:rPr>
                      <w:rFonts w:hint="default" w:ascii="Times New Roman" w:hAnsi="Times New Roman" w:cs="Times New Roman"/>
                      <w:color w:val="auto"/>
                      <w:szCs w:val="21"/>
                      <w:highlight w:val="none"/>
                      <w:lang w:val="en-US" w:eastAsia="zh-CN"/>
                    </w:rPr>
                    <w:t>新建</w:t>
                  </w:r>
                </w:p>
              </w:tc>
            </w:tr>
            <w:tr w14:paraId="2AA811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 w:hRule="atLeast"/>
                <w:jc w:val="center"/>
              </w:trPr>
              <w:tc>
                <w:tcPr>
                  <w:tcW w:w="426" w:type="dxa"/>
                  <w:vMerge w:val="continue"/>
                  <w:vAlign w:val="center"/>
                </w:tcPr>
                <w:p w14:paraId="351223B3">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p>
              </w:tc>
              <w:tc>
                <w:tcPr>
                  <w:tcW w:w="703" w:type="dxa"/>
                  <w:vAlign w:val="center"/>
                </w:tcPr>
                <w:p w14:paraId="2C26CB7C">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排水</w:t>
                  </w:r>
                </w:p>
              </w:tc>
              <w:tc>
                <w:tcPr>
                  <w:tcW w:w="6349" w:type="dxa"/>
                  <w:vAlign w:val="center"/>
                </w:tcPr>
                <w:p w14:paraId="24314A96">
                  <w:pPr>
                    <w:keepNext w:val="0"/>
                    <w:keepLines w:val="0"/>
                    <w:pageBreakBefore w:val="0"/>
                    <w:widowControl w:val="0"/>
                    <w:kinsoku/>
                    <w:wordWrap/>
                    <w:overflowPunct/>
                    <w:topLinePunct w:val="0"/>
                    <w:autoSpaceDE/>
                    <w:autoSpaceDN/>
                    <w:bidi w:val="0"/>
                    <w:adjustRightInd/>
                    <w:snapToGrid/>
                    <w:spacing w:line="0" w:lineRule="atLeast"/>
                    <w:ind w:firstLine="0"/>
                    <w:jc w:val="left"/>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eastAsia="zh-CN"/>
                    </w:rPr>
                    <w:t>施工期生活污水排入防渗旱厕，定期清掏，外运堆肥；</w:t>
                  </w:r>
                  <w:r>
                    <w:rPr>
                      <w:rFonts w:hint="default" w:ascii="Times New Roman" w:hAnsi="Times New Roman" w:cs="Times New Roman"/>
                      <w:color w:val="auto"/>
                      <w:szCs w:val="21"/>
                      <w:highlight w:val="none"/>
                      <w:lang w:val="en-US" w:eastAsia="zh-CN"/>
                    </w:rPr>
                    <w:t>洗井废水、抽水试验废水排入设置的沉淀池处理后拉运至鸡西市滴道区污水处理厂处理</w:t>
                  </w:r>
                  <w:r>
                    <w:rPr>
                      <w:rFonts w:hint="eastAsia" w:cs="Times New Roman"/>
                      <w:color w:val="auto"/>
                      <w:szCs w:val="21"/>
                      <w:highlight w:val="none"/>
                      <w:lang w:val="en-US" w:eastAsia="zh-CN"/>
                    </w:rPr>
                    <w:t>；试压水分段、分时间、分批次拉运至鸡西市滴道区污水处理厂处理；</w:t>
                  </w:r>
                  <w:r>
                    <w:rPr>
                      <w:rFonts w:hint="default" w:ascii="Times New Roman" w:hAnsi="Times New Roman" w:cs="Times New Roman"/>
                      <w:color w:val="auto"/>
                      <w:szCs w:val="21"/>
                      <w:highlight w:val="none"/>
                      <w:lang w:eastAsia="zh-CN"/>
                    </w:rPr>
                    <w:t>运营期生活污水排入防渗旱厕</w:t>
                  </w:r>
                  <w:r>
                    <w:rPr>
                      <w:rFonts w:hint="eastAsia" w:cs="Times New Roman"/>
                      <w:color w:val="auto"/>
                      <w:szCs w:val="21"/>
                      <w:highlight w:val="none"/>
                      <w:lang w:eastAsia="zh-CN"/>
                    </w:rPr>
                    <w:t>，定期</w:t>
                  </w:r>
                  <w:r>
                    <w:rPr>
                      <w:rFonts w:hint="default" w:ascii="Times New Roman" w:hAnsi="Times New Roman" w:cs="Times New Roman"/>
                      <w:color w:val="auto"/>
                      <w:szCs w:val="21"/>
                      <w:highlight w:val="none"/>
                      <w:lang w:eastAsia="zh-CN"/>
                    </w:rPr>
                    <w:t>清掏</w:t>
                  </w:r>
                  <w:r>
                    <w:rPr>
                      <w:rFonts w:hint="eastAsia" w:cs="Times New Roman"/>
                      <w:color w:val="auto"/>
                      <w:szCs w:val="21"/>
                      <w:highlight w:val="none"/>
                      <w:lang w:eastAsia="zh-CN"/>
                    </w:rPr>
                    <w:t>，外运</w:t>
                  </w:r>
                  <w:r>
                    <w:rPr>
                      <w:rFonts w:hint="default" w:ascii="Times New Roman" w:hAnsi="Times New Roman" w:cs="Times New Roman"/>
                      <w:color w:val="auto"/>
                      <w:szCs w:val="21"/>
                      <w:highlight w:val="none"/>
                      <w:lang w:eastAsia="zh-CN"/>
                    </w:rPr>
                    <w:t>堆肥；</w:t>
                  </w:r>
                  <w:r>
                    <w:rPr>
                      <w:rFonts w:hint="default" w:ascii="Times New Roman" w:hAnsi="Times New Roman" w:cs="Times New Roman"/>
                      <w:color w:val="auto"/>
                      <w:szCs w:val="21"/>
                      <w:highlight w:val="none"/>
                      <w:lang w:val="en-US" w:eastAsia="zh-CN"/>
                    </w:rPr>
                    <w:t>生产废水排入储水池</w:t>
                  </w:r>
                  <w:r>
                    <w:rPr>
                      <w:rFonts w:hint="eastAsia" w:cs="Times New Roman"/>
                      <w:color w:val="auto"/>
                      <w:szCs w:val="21"/>
                      <w:highlight w:val="none"/>
                      <w:lang w:val="en-US" w:eastAsia="zh-CN"/>
                    </w:rPr>
                    <w:t>，定期</w:t>
                  </w:r>
                  <w:r>
                    <w:rPr>
                      <w:rFonts w:hint="default" w:ascii="Times New Roman" w:hAnsi="Times New Roman" w:cs="Times New Roman"/>
                      <w:color w:val="auto"/>
                      <w:szCs w:val="21"/>
                      <w:highlight w:val="none"/>
                      <w:lang w:val="en-US" w:eastAsia="zh-CN"/>
                    </w:rPr>
                    <w:t>拉运至鸡西市滴道区污水处理厂</w:t>
                  </w:r>
                  <w:r>
                    <w:rPr>
                      <w:rFonts w:hint="default" w:ascii="Times New Roman" w:hAnsi="Times New Roman" w:cs="Times New Roman"/>
                      <w:color w:val="auto"/>
                      <w:szCs w:val="21"/>
                      <w:highlight w:val="none"/>
                      <w:lang w:eastAsia="zh-CN"/>
                    </w:rPr>
                    <w:t>。</w:t>
                  </w:r>
                </w:p>
              </w:tc>
              <w:tc>
                <w:tcPr>
                  <w:tcW w:w="705" w:type="dxa"/>
                  <w:vAlign w:val="center"/>
                </w:tcPr>
                <w:p w14:paraId="61F26ADA">
                  <w:pPr>
                    <w:keepNext w:val="0"/>
                    <w:keepLines w:val="0"/>
                    <w:pageBreakBefore w:val="0"/>
                    <w:widowControl w:val="0"/>
                    <w:kinsoku/>
                    <w:wordWrap/>
                    <w:overflowPunct/>
                    <w:topLinePunct w:val="0"/>
                    <w:autoSpaceDE/>
                    <w:autoSpaceDN/>
                    <w:bidi w:val="0"/>
                    <w:adjustRightInd/>
                    <w:snapToGrid/>
                    <w:spacing w:line="0" w:lineRule="atLeast"/>
                    <w:ind w:firstLine="0"/>
                    <w:jc w:val="center"/>
                    <w:textAlignment w:val="auto"/>
                    <w:rPr>
                      <w:rFonts w:hint="default" w:ascii="Times New Roman" w:hAnsi="Times New Roman" w:cs="Times New Roman"/>
                      <w:color w:val="auto"/>
                      <w:szCs w:val="21"/>
                      <w:highlight w:val="none"/>
                      <w:lang w:eastAsia="zh-CN"/>
                    </w:rPr>
                  </w:pPr>
                  <w:r>
                    <w:rPr>
                      <w:rFonts w:hint="default" w:ascii="Times New Roman" w:hAnsi="Times New Roman" w:cs="Times New Roman"/>
                      <w:color w:val="auto"/>
                      <w:szCs w:val="21"/>
                      <w:highlight w:val="none"/>
                      <w:lang w:val="en-US" w:eastAsia="zh-CN"/>
                    </w:rPr>
                    <w:t>新建</w:t>
                  </w:r>
                </w:p>
              </w:tc>
            </w:tr>
            <w:tr w14:paraId="50B47F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61" w:hRule="atLeast"/>
                <w:jc w:val="center"/>
              </w:trPr>
              <w:tc>
                <w:tcPr>
                  <w:tcW w:w="426" w:type="dxa"/>
                  <w:vMerge w:val="restart"/>
                  <w:vAlign w:val="center"/>
                </w:tcPr>
                <w:p w14:paraId="22F1DF33">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环保工程</w:t>
                  </w:r>
                </w:p>
                <w:p w14:paraId="263941D7">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ascii="Times New Roman" w:hAnsi="Times New Roman" w:cs="Times New Roman"/>
                      <w:color w:val="auto"/>
                      <w:szCs w:val="21"/>
                      <w:highlight w:val="none"/>
                    </w:rPr>
                  </w:pPr>
                </w:p>
              </w:tc>
              <w:tc>
                <w:tcPr>
                  <w:tcW w:w="703" w:type="dxa"/>
                  <w:vAlign w:val="center"/>
                </w:tcPr>
                <w:p w14:paraId="7DD52694">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噪声</w:t>
                  </w:r>
                </w:p>
              </w:tc>
              <w:tc>
                <w:tcPr>
                  <w:tcW w:w="6349" w:type="dxa"/>
                  <w:vAlign w:val="center"/>
                </w:tcPr>
                <w:p w14:paraId="1160A30D">
                  <w:pPr>
                    <w:keepNext w:val="0"/>
                    <w:keepLines w:val="0"/>
                    <w:pageBreakBefore w:val="0"/>
                    <w:widowControl w:val="0"/>
                    <w:kinsoku/>
                    <w:wordWrap/>
                    <w:overflowPunct/>
                    <w:topLinePunct w:val="0"/>
                    <w:autoSpaceDE/>
                    <w:autoSpaceDN/>
                    <w:bidi w:val="0"/>
                    <w:adjustRightInd/>
                    <w:snapToGrid/>
                    <w:spacing w:line="0" w:lineRule="atLeast"/>
                    <w:ind w:firstLine="0"/>
                    <w:jc w:val="left"/>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highlight w:val="none"/>
                    </w:rPr>
                    <w:t>施工期采用低噪声设备，合理布局场地，加强管理，禁止夜间施工，对施工机械定期进行保养和维护，运输路线应尽量避开居民点；在采取上述措施后，施工场界噪声可满足《</w:t>
                  </w:r>
                  <w:r>
                    <w:rPr>
                      <w:rFonts w:hint="eastAsia" w:ascii="Times New Roman" w:hAnsi="Times New Roman" w:cs="Times New Roman"/>
                      <w:color w:val="auto"/>
                      <w:highlight w:val="none"/>
                      <w:lang w:eastAsia="zh-CN"/>
                    </w:rPr>
                    <w:t>建筑施工噪声排放标准</w:t>
                  </w:r>
                  <w:r>
                    <w:rPr>
                      <w:rFonts w:hint="default" w:ascii="Times New Roman" w:hAnsi="Times New Roman" w:cs="Times New Roman"/>
                      <w:color w:val="auto"/>
                      <w:highlight w:val="none"/>
                    </w:rPr>
                    <w:t>》（GB12523-20</w:t>
                  </w:r>
                  <w:r>
                    <w:rPr>
                      <w:rFonts w:hint="eastAsia" w:ascii="Times New Roman" w:hAnsi="Times New Roman" w:cs="Times New Roman"/>
                      <w:color w:val="auto"/>
                      <w:highlight w:val="none"/>
                      <w:lang w:val="en-US" w:eastAsia="zh-CN"/>
                    </w:rPr>
                    <w:t>25</w:t>
                  </w:r>
                  <w:r>
                    <w:rPr>
                      <w:rFonts w:hint="default" w:ascii="Times New Roman" w:hAnsi="Times New Roman" w:cs="Times New Roman"/>
                      <w:color w:val="auto"/>
                      <w:highlight w:val="none"/>
                    </w:rPr>
                    <w:t>）。运营期采用低噪声设备，采取基础安装减振垫，厂房隔声等降噪措施，厂界声环境满足《工业企业厂界环境噪声排放标准》（GB12348-2008）中的</w:t>
                  </w:r>
                  <w:r>
                    <w:rPr>
                      <w:rFonts w:hint="default" w:ascii="Times New Roman" w:hAnsi="Times New Roman" w:cs="Times New Roman"/>
                      <w:color w:val="auto"/>
                      <w:highlight w:val="none"/>
                      <w:lang w:eastAsia="zh-CN"/>
                    </w:rPr>
                    <w:t>1类</w:t>
                  </w:r>
                  <w:r>
                    <w:rPr>
                      <w:rFonts w:hint="default" w:ascii="Times New Roman" w:hAnsi="Times New Roman" w:cs="Times New Roman"/>
                      <w:color w:val="auto"/>
                      <w:highlight w:val="none"/>
                    </w:rPr>
                    <w:t>标准的要求，敏感点声环境可满足《声环境质量标准》（GB3096-2008）中</w:t>
                  </w:r>
                  <w:r>
                    <w:rPr>
                      <w:rFonts w:hint="default" w:ascii="Times New Roman" w:hAnsi="Times New Roman" w:cs="Times New Roman"/>
                      <w:color w:val="auto"/>
                      <w:highlight w:val="none"/>
                      <w:lang w:eastAsia="zh-CN"/>
                    </w:rPr>
                    <w:t>1类</w:t>
                  </w:r>
                  <w:r>
                    <w:rPr>
                      <w:rFonts w:hint="default" w:ascii="Times New Roman" w:hAnsi="Times New Roman" w:cs="Times New Roman"/>
                      <w:color w:val="auto"/>
                      <w:highlight w:val="none"/>
                    </w:rPr>
                    <w:t>标准要求。</w:t>
                  </w:r>
                </w:p>
              </w:tc>
              <w:tc>
                <w:tcPr>
                  <w:tcW w:w="705" w:type="dxa"/>
                  <w:vAlign w:val="center"/>
                </w:tcPr>
                <w:p w14:paraId="573E715A">
                  <w:pPr>
                    <w:keepNext w:val="0"/>
                    <w:keepLines w:val="0"/>
                    <w:pageBreakBefore w:val="0"/>
                    <w:widowControl w:val="0"/>
                    <w:kinsoku/>
                    <w:wordWrap/>
                    <w:overflowPunct/>
                    <w:topLinePunct w:val="0"/>
                    <w:autoSpaceDE/>
                    <w:autoSpaceDN/>
                    <w:bidi w:val="0"/>
                    <w:adjustRightInd/>
                    <w:snapToGrid/>
                    <w:spacing w:line="0" w:lineRule="atLeast"/>
                    <w:ind w:firstLine="0"/>
                    <w:jc w:val="center"/>
                    <w:textAlignment w:val="auto"/>
                    <w:rPr>
                      <w:rFonts w:hint="default" w:ascii="Times New Roman" w:hAnsi="Times New Roman" w:cs="Times New Roman"/>
                      <w:color w:val="auto"/>
                      <w:highlight w:val="none"/>
                    </w:rPr>
                  </w:pPr>
                  <w:r>
                    <w:rPr>
                      <w:rFonts w:hint="default" w:ascii="Times New Roman" w:hAnsi="Times New Roman" w:cs="Times New Roman"/>
                      <w:color w:val="auto"/>
                      <w:szCs w:val="21"/>
                      <w:highlight w:val="none"/>
                      <w:lang w:val="en-US" w:eastAsia="zh-CN"/>
                    </w:rPr>
                    <w:t>新建</w:t>
                  </w:r>
                </w:p>
              </w:tc>
            </w:tr>
            <w:tr w14:paraId="1DB3B0A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67" w:hRule="atLeast"/>
                <w:jc w:val="center"/>
              </w:trPr>
              <w:tc>
                <w:tcPr>
                  <w:tcW w:w="426" w:type="dxa"/>
                  <w:vMerge w:val="continue"/>
                  <w:vAlign w:val="center"/>
                </w:tcPr>
                <w:p w14:paraId="08274843">
                  <w:pPr>
                    <w:keepNext w:val="0"/>
                    <w:keepLines w:val="0"/>
                    <w:pageBreakBefore w:val="0"/>
                    <w:widowControl w:val="0"/>
                    <w:kinsoku/>
                    <w:wordWrap/>
                    <w:overflowPunct/>
                    <w:topLinePunct w:val="0"/>
                    <w:autoSpaceDE/>
                    <w:autoSpaceDN/>
                    <w:bidi w:val="0"/>
                    <w:adjustRightInd/>
                    <w:snapToGrid/>
                    <w:spacing w:line="400" w:lineRule="exact"/>
                    <w:ind w:firstLine="0"/>
                    <w:jc w:val="center"/>
                    <w:textAlignment w:val="auto"/>
                    <w:rPr>
                      <w:rFonts w:hint="default" w:ascii="Times New Roman" w:hAnsi="Times New Roman" w:cs="Times New Roman"/>
                      <w:color w:val="auto"/>
                      <w:szCs w:val="21"/>
                      <w:highlight w:val="none"/>
                    </w:rPr>
                  </w:pPr>
                </w:p>
              </w:tc>
              <w:tc>
                <w:tcPr>
                  <w:tcW w:w="703" w:type="dxa"/>
                  <w:vAlign w:val="center"/>
                </w:tcPr>
                <w:p w14:paraId="5341A45D">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废气</w:t>
                  </w:r>
                </w:p>
              </w:tc>
              <w:tc>
                <w:tcPr>
                  <w:tcW w:w="6349" w:type="dxa"/>
                  <w:vAlign w:val="center"/>
                </w:tcPr>
                <w:p w14:paraId="108496F0">
                  <w:pPr>
                    <w:pStyle w:val="12"/>
                    <w:keepNext w:val="0"/>
                    <w:keepLines w:val="0"/>
                    <w:pageBreakBefore w:val="0"/>
                    <w:widowControl w:val="0"/>
                    <w:kinsoku/>
                    <w:wordWrap/>
                    <w:overflowPunct/>
                    <w:topLinePunct w:val="0"/>
                    <w:autoSpaceDE/>
                    <w:autoSpaceDN/>
                    <w:bidi w:val="0"/>
                    <w:adjustRightInd/>
                    <w:snapToGrid/>
                    <w:ind w:firstLine="0"/>
                    <w:jc w:val="left"/>
                    <w:textAlignment w:val="auto"/>
                    <w:rPr>
                      <w:rFonts w:hint="default" w:ascii="Times New Roman" w:hAnsi="Times New Roman" w:cs="Times New Roman"/>
                      <w:color w:val="auto"/>
                      <w:sz w:val="21"/>
                      <w:szCs w:val="21"/>
                      <w:highlight w:val="none"/>
                    </w:rPr>
                  </w:pPr>
                  <w:bookmarkStart w:id="10" w:name="_Hlk159601647"/>
                  <w:r>
                    <w:rPr>
                      <w:rFonts w:hint="default" w:ascii="Times New Roman" w:hAnsi="Times New Roman" w:cs="Times New Roman"/>
                      <w:color w:val="auto"/>
                      <w:sz w:val="21"/>
                      <w:szCs w:val="21"/>
                      <w:highlight w:val="none"/>
                    </w:rPr>
                    <w:t>施工期在</w:t>
                  </w:r>
                  <w:r>
                    <w:rPr>
                      <w:rFonts w:hint="default" w:ascii="Times New Roman" w:hAnsi="Times New Roman" w:cs="Times New Roman"/>
                      <w:color w:val="auto"/>
                      <w:sz w:val="21"/>
                      <w:szCs w:val="21"/>
                      <w:highlight w:val="none"/>
                      <w:lang w:eastAsia="zh-CN"/>
                    </w:rPr>
                    <w:t>净水泵房</w:t>
                  </w:r>
                  <w:r>
                    <w:rPr>
                      <w:rFonts w:hint="default" w:ascii="Times New Roman" w:hAnsi="Times New Roman" w:cs="Times New Roman"/>
                      <w:color w:val="auto"/>
                      <w:sz w:val="21"/>
                      <w:szCs w:val="21"/>
                      <w:highlight w:val="none"/>
                    </w:rPr>
                    <w:t>和管线两侧的施工场地周围设置硬质围挡，开挖土方和砂石等物料集中堆存</w:t>
                  </w:r>
                  <w:r>
                    <w:rPr>
                      <w:rFonts w:hint="default" w:ascii="Times New Roman" w:hAnsi="Times New Roman" w:cs="Times New Roman"/>
                      <w:color w:val="auto"/>
                      <w:sz w:val="21"/>
                      <w:szCs w:val="21"/>
                      <w:highlight w:val="none"/>
                      <w:lang w:eastAsia="zh-CN"/>
                    </w:rPr>
                    <w:t>，</w:t>
                  </w:r>
                  <w:r>
                    <w:rPr>
                      <w:rFonts w:hint="default" w:ascii="Times New Roman" w:hAnsi="Times New Roman" w:cs="Times New Roman"/>
                      <w:color w:val="auto"/>
                      <w:sz w:val="21"/>
                      <w:szCs w:val="21"/>
                      <w:highlight w:val="none"/>
                    </w:rPr>
                    <w:t>使用苫盖，并定期洒水降尘，物料装卸过</w:t>
                  </w:r>
                  <w:r>
                    <w:rPr>
                      <w:rFonts w:hint="eastAsia" w:cs="Times New Roman"/>
                      <w:color w:val="auto"/>
                      <w:sz w:val="21"/>
                      <w:szCs w:val="21"/>
                      <w:highlight w:val="none"/>
                      <w:lang w:eastAsia="zh-CN"/>
                    </w:rPr>
                    <w:t>程中</w:t>
                  </w:r>
                  <w:r>
                    <w:rPr>
                      <w:rFonts w:hint="default" w:ascii="Times New Roman" w:hAnsi="Times New Roman" w:cs="Times New Roman"/>
                      <w:color w:val="auto"/>
                      <w:sz w:val="21"/>
                      <w:szCs w:val="21"/>
                      <w:highlight w:val="none"/>
                    </w:rPr>
                    <w:t>控制卸料高度并洒水抑尘</w:t>
                  </w:r>
                  <w:bookmarkEnd w:id="10"/>
                  <w:r>
                    <w:rPr>
                      <w:rFonts w:hint="default" w:ascii="Times New Roman" w:hAnsi="Times New Roman" w:cs="Times New Roman"/>
                      <w:color w:val="auto"/>
                      <w:sz w:val="21"/>
                      <w:szCs w:val="21"/>
                      <w:highlight w:val="none"/>
                    </w:rPr>
                    <w:t>；</w:t>
                  </w:r>
                </w:p>
                <w:p w14:paraId="1AC8087A">
                  <w:pPr>
                    <w:pStyle w:val="12"/>
                    <w:keepNext w:val="0"/>
                    <w:keepLines w:val="0"/>
                    <w:pageBreakBefore w:val="0"/>
                    <w:widowControl w:val="0"/>
                    <w:kinsoku/>
                    <w:wordWrap/>
                    <w:overflowPunct/>
                    <w:topLinePunct w:val="0"/>
                    <w:autoSpaceDE/>
                    <w:autoSpaceDN/>
                    <w:bidi w:val="0"/>
                    <w:adjustRightInd/>
                    <w:snapToGrid/>
                    <w:ind w:firstLine="0"/>
                    <w:jc w:val="left"/>
                    <w:textAlignment w:val="auto"/>
                    <w:rPr>
                      <w:rFonts w:hint="default" w:ascii="Times New Roman" w:hAnsi="Times New Roman" w:eastAsia="宋体" w:cs="Times New Roman"/>
                      <w:color w:val="auto"/>
                      <w:szCs w:val="21"/>
                      <w:highlight w:val="none"/>
                      <w:lang w:eastAsia="zh-CN"/>
                    </w:rPr>
                  </w:pPr>
                  <w:r>
                    <w:rPr>
                      <w:rFonts w:hint="default" w:ascii="Times New Roman" w:hAnsi="Times New Roman" w:cs="Times New Roman"/>
                      <w:color w:val="auto"/>
                      <w:sz w:val="21"/>
                      <w:szCs w:val="21"/>
                      <w:highlight w:val="none"/>
                    </w:rPr>
                    <w:t>运营期</w:t>
                  </w:r>
                  <w:r>
                    <w:rPr>
                      <w:rFonts w:hint="default" w:ascii="Times New Roman" w:hAnsi="Times New Roman" w:cs="Times New Roman"/>
                      <w:color w:val="auto"/>
                      <w:sz w:val="21"/>
                      <w:szCs w:val="21"/>
                      <w:highlight w:val="none"/>
                      <w:lang w:val="en-US" w:eastAsia="zh-CN"/>
                    </w:rPr>
                    <w:t>无生产废气</w:t>
                  </w:r>
                  <w:r>
                    <w:rPr>
                      <w:rFonts w:hint="default" w:ascii="Times New Roman" w:hAnsi="Times New Roman" w:cs="Times New Roman"/>
                      <w:color w:val="auto"/>
                      <w:sz w:val="21"/>
                      <w:szCs w:val="21"/>
                      <w:highlight w:val="none"/>
                      <w:lang w:eastAsia="zh-CN"/>
                    </w:rPr>
                    <w:t>。</w:t>
                  </w:r>
                </w:p>
              </w:tc>
              <w:tc>
                <w:tcPr>
                  <w:tcW w:w="705" w:type="dxa"/>
                  <w:vAlign w:val="center"/>
                </w:tcPr>
                <w:p w14:paraId="3F022B6E">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Cs w:val="21"/>
                      <w:highlight w:val="none"/>
                      <w:lang w:val="en-US" w:eastAsia="zh-CN"/>
                    </w:rPr>
                    <w:t>新建</w:t>
                  </w:r>
                </w:p>
              </w:tc>
            </w:tr>
            <w:tr w14:paraId="739B8F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50" w:hRule="atLeast"/>
                <w:jc w:val="center"/>
              </w:trPr>
              <w:tc>
                <w:tcPr>
                  <w:tcW w:w="426" w:type="dxa"/>
                  <w:vMerge w:val="continue"/>
                  <w:vAlign w:val="center"/>
                </w:tcPr>
                <w:p w14:paraId="364DEA4A">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ascii="Times New Roman" w:hAnsi="Times New Roman" w:cs="Times New Roman"/>
                      <w:color w:val="auto"/>
                      <w:szCs w:val="21"/>
                      <w:highlight w:val="none"/>
                    </w:rPr>
                  </w:pPr>
                </w:p>
              </w:tc>
              <w:tc>
                <w:tcPr>
                  <w:tcW w:w="703" w:type="dxa"/>
                  <w:vAlign w:val="center"/>
                </w:tcPr>
                <w:p w14:paraId="1F1BDF34">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废水</w:t>
                  </w:r>
                </w:p>
              </w:tc>
              <w:tc>
                <w:tcPr>
                  <w:tcW w:w="6349" w:type="dxa"/>
                  <w:vAlign w:val="center"/>
                </w:tcPr>
                <w:p w14:paraId="2BE73535">
                  <w:pPr>
                    <w:keepNext w:val="0"/>
                    <w:keepLines w:val="0"/>
                    <w:pageBreakBefore w:val="0"/>
                    <w:widowControl w:val="0"/>
                    <w:kinsoku/>
                    <w:wordWrap/>
                    <w:overflowPunct/>
                    <w:topLinePunct w:val="0"/>
                    <w:autoSpaceDE/>
                    <w:autoSpaceDN/>
                    <w:bidi w:val="0"/>
                    <w:adjustRightInd/>
                    <w:snapToGrid/>
                    <w:ind w:firstLine="0"/>
                    <w:jc w:val="left"/>
                    <w:textAlignment w:val="auto"/>
                    <w:rPr>
                      <w:rFonts w:hint="default" w:ascii="Times New Roman" w:hAnsi="Times New Roman" w:eastAsia="宋体" w:cs="Times New Roman"/>
                      <w:color w:val="auto"/>
                      <w:sz w:val="21"/>
                      <w:szCs w:val="21"/>
                      <w:highlight w:val="none"/>
                    </w:rPr>
                  </w:pPr>
                  <w:r>
                    <w:rPr>
                      <w:rFonts w:hint="default" w:ascii="Times New Roman" w:hAnsi="Times New Roman" w:cs="Times New Roman"/>
                      <w:color w:val="auto"/>
                      <w:szCs w:val="21"/>
                      <w:highlight w:val="none"/>
                    </w:rPr>
                    <w:t>施工期生活污水排入防渗旱厕，定期清掏，外运堆肥。闭水试验废水</w:t>
                  </w:r>
                  <w:r>
                    <w:rPr>
                      <w:rFonts w:hint="default" w:ascii="Times New Roman" w:hAnsi="Times New Roman" w:cs="Times New Roman"/>
                      <w:color w:val="auto"/>
                      <w:szCs w:val="21"/>
                      <w:highlight w:val="none"/>
                      <w:lang w:eastAsia="zh-CN"/>
                    </w:rPr>
                    <w:t>、</w:t>
                  </w:r>
                  <w:r>
                    <w:rPr>
                      <w:rFonts w:hint="default" w:ascii="Times New Roman" w:hAnsi="Times New Roman" w:cs="Times New Roman"/>
                      <w:color w:val="auto"/>
                      <w:szCs w:val="21"/>
                      <w:highlight w:val="none"/>
                    </w:rPr>
                    <w:t>钻井废水</w:t>
                  </w:r>
                  <w:r>
                    <w:rPr>
                      <w:rFonts w:hint="default" w:ascii="Times New Roman" w:hAnsi="Times New Roman" w:cs="Times New Roman"/>
                      <w:color w:val="auto"/>
                      <w:szCs w:val="21"/>
                      <w:highlight w:val="none"/>
                      <w:lang w:val="en-US" w:eastAsia="zh-CN"/>
                    </w:rPr>
                    <w:t>基坑废水</w:t>
                  </w:r>
                  <w:r>
                    <w:rPr>
                      <w:rFonts w:hint="default" w:ascii="Times New Roman" w:hAnsi="Times New Roman" w:cs="Times New Roman"/>
                      <w:color w:val="auto"/>
                      <w:szCs w:val="21"/>
                      <w:highlight w:val="none"/>
                    </w:rPr>
                    <w:t>用于洒水抑尘，不外排</w:t>
                  </w:r>
                  <w:r>
                    <w:rPr>
                      <w:rFonts w:hint="default" w:ascii="Times New Roman" w:hAnsi="Times New Roman" w:eastAsia="宋体" w:cs="Times New Roman"/>
                      <w:color w:val="auto"/>
                      <w:sz w:val="21"/>
                      <w:szCs w:val="21"/>
                      <w:highlight w:val="none"/>
                    </w:rPr>
                    <w:t>。</w:t>
                  </w:r>
                </w:p>
                <w:p w14:paraId="5168625C">
                  <w:pPr>
                    <w:keepNext w:val="0"/>
                    <w:keepLines w:val="0"/>
                    <w:pageBreakBefore w:val="0"/>
                    <w:widowControl w:val="0"/>
                    <w:kinsoku/>
                    <w:wordWrap/>
                    <w:overflowPunct/>
                    <w:topLinePunct w:val="0"/>
                    <w:autoSpaceDE/>
                    <w:autoSpaceDN/>
                    <w:bidi w:val="0"/>
                    <w:adjustRightInd/>
                    <w:snapToGrid/>
                    <w:ind w:firstLine="0"/>
                    <w:jc w:val="left"/>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eastAsia="zh-CN"/>
                    </w:rPr>
                    <w:t>运营期</w:t>
                  </w:r>
                  <w:r>
                    <w:rPr>
                      <w:rFonts w:hint="default" w:ascii="Times New Roman" w:hAnsi="Times New Roman" w:cs="Times New Roman"/>
                      <w:color w:val="auto"/>
                      <w:szCs w:val="21"/>
                      <w:highlight w:val="none"/>
                      <w:lang w:val="en-US" w:eastAsia="zh-CN"/>
                    </w:rPr>
                    <w:t>生活污水排入防渗旱厕定期清掏外运堆肥。生产废水排入储水池定期拉运至鸡西市滴道区污水处理厂</w:t>
                  </w:r>
                  <w:r>
                    <w:rPr>
                      <w:rFonts w:hint="default" w:ascii="Times New Roman" w:hAnsi="Times New Roman" w:cs="Times New Roman"/>
                      <w:color w:val="auto"/>
                      <w:szCs w:val="21"/>
                      <w:highlight w:val="none"/>
                      <w:lang w:eastAsia="zh-CN"/>
                    </w:rPr>
                    <w:t>。</w:t>
                  </w:r>
                </w:p>
              </w:tc>
              <w:tc>
                <w:tcPr>
                  <w:tcW w:w="705" w:type="dxa"/>
                  <w:vAlign w:val="center"/>
                </w:tcPr>
                <w:p w14:paraId="57C48188">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val="en-US" w:eastAsia="zh-CN"/>
                    </w:rPr>
                    <w:t>新建</w:t>
                  </w:r>
                </w:p>
              </w:tc>
            </w:tr>
            <w:tr w14:paraId="54770F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610" w:hRule="atLeast"/>
                <w:jc w:val="center"/>
              </w:trPr>
              <w:tc>
                <w:tcPr>
                  <w:tcW w:w="426" w:type="dxa"/>
                  <w:vMerge w:val="continue"/>
                  <w:vAlign w:val="center"/>
                </w:tcPr>
                <w:p w14:paraId="053B3181">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ascii="Times New Roman" w:hAnsi="Times New Roman" w:cs="Times New Roman"/>
                      <w:color w:val="auto"/>
                      <w:szCs w:val="21"/>
                      <w:highlight w:val="none"/>
                    </w:rPr>
                  </w:pPr>
                </w:p>
              </w:tc>
              <w:tc>
                <w:tcPr>
                  <w:tcW w:w="703" w:type="dxa"/>
                  <w:vAlign w:val="center"/>
                </w:tcPr>
                <w:p w14:paraId="2D4E0AC8">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固废</w:t>
                  </w:r>
                </w:p>
              </w:tc>
              <w:tc>
                <w:tcPr>
                  <w:tcW w:w="6349" w:type="dxa"/>
                  <w:vAlign w:val="center"/>
                </w:tcPr>
                <w:p w14:paraId="2BBE034B">
                  <w:pPr>
                    <w:keepNext w:val="0"/>
                    <w:keepLines w:val="0"/>
                    <w:pageBreakBefore w:val="0"/>
                    <w:widowControl w:val="0"/>
                    <w:kinsoku/>
                    <w:wordWrap/>
                    <w:overflowPunct/>
                    <w:topLinePunct w:val="0"/>
                    <w:autoSpaceDE/>
                    <w:autoSpaceDN/>
                    <w:bidi w:val="0"/>
                    <w:adjustRightInd/>
                    <w:snapToGrid/>
                    <w:ind w:firstLine="0"/>
                    <w:jc w:val="left"/>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施工期</w:t>
                  </w:r>
                  <w:r>
                    <w:rPr>
                      <w:rFonts w:hint="default" w:ascii="Times New Roman" w:hAnsi="Times New Roman" w:cs="Times New Roman"/>
                      <w:color w:val="auto"/>
                      <w:szCs w:val="21"/>
                      <w:highlight w:val="none"/>
                      <w:lang w:val="zh-CN" w:eastAsia="zh-CN"/>
                    </w:rPr>
                    <w:t>生活垃圾由环卫部门</w:t>
                  </w:r>
                  <w:r>
                    <w:rPr>
                      <w:rFonts w:hint="default" w:ascii="Times New Roman" w:hAnsi="Times New Roman" w:cs="Times New Roman"/>
                      <w:color w:val="auto"/>
                      <w:szCs w:val="21"/>
                      <w:highlight w:val="none"/>
                      <w:lang w:val="zh-CN"/>
                    </w:rPr>
                    <w:t>定时收集</w:t>
                  </w:r>
                  <w:r>
                    <w:rPr>
                      <w:rFonts w:hint="eastAsia" w:cs="Times New Roman"/>
                      <w:color w:val="auto"/>
                      <w:szCs w:val="21"/>
                      <w:highlight w:val="none"/>
                      <w:lang w:val="zh-CN"/>
                    </w:rPr>
                    <w:t>清运</w:t>
                  </w:r>
                  <w:r>
                    <w:rPr>
                      <w:rFonts w:hint="default" w:ascii="Times New Roman" w:hAnsi="Times New Roman" w:cs="Times New Roman"/>
                      <w:color w:val="auto"/>
                      <w:szCs w:val="21"/>
                      <w:highlight w:val="none"/>
                      <w:lang w:val="zh-CN" w:eastAsia="zh-CN"/>
                    </w:rPr>
                    <w:t>。</w:t>
                  </w:r>
                  <w:r>
                    <w:rPr>
                      <w:rFonts w:hint="default" w:ascii="Times New Roman" w:hAnsi="Times New Roman" w:cs="Times New Roman"/>
                      <w:color w:val="auto"/>
                      <w:szCs w:val="21"/>
                      <w:highlight w:val="none"/>
                      <w:lang w:val="zh-CN"/>
                    </w:rPr>
                    <w:t>本项目不产生弃渣</w:t>
                  </w:r>
                  <w:r>
                    <w:rPr>
                      <w:rFonts w:hint="default" w:ascii="Times New Roman" w:hAnsi="Times New Roman" w:cs="Times New Roman"/>
                      <w:color w:val="auto"/>
                      <w:szCs w:val="21"/>
                      <w:highlight w:val="none"/>
                      <w:lang w:val="zh-CN" w:eastAsia="zh-CN"/>
                    </w:rPr>
                    <w:t>，</w:t>
                  </w:r>
                  <w:r>
                    <w:rPr>
                      <w:rFonts w:hint="default" w:ascii="Times New Roman" w:hAnsi="Times New Roman" w:cs="Times New Roman"/>
                      <w:color w:val="auto"/>
                      <w:szCs w:val="21"/>
                      <w:highlight w:val="none"/>
                      <w:lang w:val="zh-CN"/>
                    </w:rPr>
                    <w:t>土石方全部利用，利用率100%。</w:t>
                  </w:r>
                  <w:r>
                    <w:rPr>
                      <w:rFonts w:hint="default" w:ascii="Times New Roman" w:hAnsi="Times New Roman" w:cs="Times New Roman"/>
                      <w:color w:val="auto"/>
                      <w:szCs w:val="21"/>
                      <w:highlight w:val="none"/>
                      <w:lang w:val="zh-CN" w:eastAsia="zh-CN"/>
                    </w:rPr>
                    <w:t>钻井泥浆干化后用于项目区内道路铺垫</w:t>
                  </w:r>
                  <w:r>
                    <w:rPr>
                      <w:rFonts w:hint="default" w:ascii="Times New Roman" w:hAnsi="Times New Roman" w:cs="Times New Roman"/>
                      <w:color w:val="auto"/>
                      <w:szCs w:val="21"/>
                      <w:highlight w:val="none"/>
                      <w:lang w:val="zh-CN"/>
                    </w:rPr>
                    <w:t>。建筑垃圾及时清运至指定建筑垃圾场。</w:t>
                  </w:r>
                  <w:r>
                    <w:rPr>
                      <w:rFonts w:hint="default" w:ascii="Times New Roman" w:hAnsi="Times New Roman" w:cs="Times New Roman"/>
                      <w:color w:val="auto"/>
                      <w:szCs w:val="21"/>
                      <w:highlight w:val="none"/>
                      <w:lang w:val="zh-CN" w:eastAsia="zh-CN"/>
                    </w:rPr>
                    <w:t>水源井基础挖方用于回填净水泵房地基</w:t>
                  </w:r>
                  <w:r>
                    <w:rPr>
                      <w:rFonts w:hint="default" w:ascii="Times New Roman" w:hAnsi="Times New Roman" w:cs="Times New Roman"/>
                      <w:color w:val="auto"/>
                      <w:szCs w:val="21"/>
                      <w:highlight w:val="none"/>
                    </w:rPr>
                    <w:t>；</w:t>
                  </w:r>
                  <w:r>
                    <w:rPr>
                      <w:rFonts w:hint="default" w:ascii="Times New Roman" w:hAnsi="Times New Roman" w:cs="Times New Roman"/>
                      <w:color w:val="auto"/>
                      <w:szCs w:val="21"/>
                      <w:highlight w:val="none"/>
                      <w:lang w:val="en-US" w:eastAsia="zh-CN"/>
                    </w:rPr>
                    <w:t>表土用于水源井、净水泵房、加压泵房周围绿化。</w:t>
                  </w:r>
                </w:p>
                <w:p w14:paraId="4DD0A8B9">
                  <w:pPr>
                    <w:keepNext w:val="0"/>
                    <w:keepLines w:val="0"/>
                    <w:pageBreakBefore w:val="0"/>
                    <w:widowControl w:val="0"/>
                    <w:kinsoku/>
                    <w:wordWrap/>
                    <w:overflowPunct/>
                    <w:topLinePunct w:val="0"/>
                    <w:autoSpaceDE/>
                    <w:autoSpaceDN/>
                    <w:bidi w:val="0"/>
                    <w:adjustRightInd/>
                    <w:snapToGrid/>
                    <w:ind w:firstLine="0"/>
                    <w:jc w:val="left"/>
                    <w:textAlignment w:val="auto"/>
                    <w:rPr>
                      <w:rFonts w:hint="default" w:ascii="Times New Roman" w:hAnsi="Times New Roman" w:eastAsia="宋体" w:cs="Times New Roman"/>
                      <w:color w:val="auto"/>
                      <w:szCs w:val="21"/>
                      <w:highlight w:val="none"/>
                      <w:lang w:eastAsia="zh-CN"/>
                    </w:rPr>
                  </w:pPr>
                  <w:r>
                    <w:rPr>
                      <w:rFonts w:hint="default" w:ascii="Times New Roman" w:hAnsi="Times New Roman" w:cs="Times New Roman"/>
                      <w:color w:val="auto"/>
                      <w:szCs w:val="21"/>
                      <w:highlight w:val="none"/>
                    </w:rPr>
                    <w:t>运营期</w:t>
                  </w:r>
                  <w:r>
                    <w:rPr>
                      <w:rFonts w:hint="default" w:ascii="Times New Roman" w:hAnsi="Times New Roman" w:cs="Times New Roman"/>
                      <w:color w:val="auto"/>
                      <w:szCs w:val="21"/>
                      <w:highlight w:val="none"/>
                      <w:lang w:val="en-US" w:eastAsia="zh-CN"/>
                    </w:rPr>
                    <w:t>生活垃圾集中收集，由市政部门统一处理</w:t>
                  </w:r>
                  <w:r>
                    <w:rPr>
                      <w:rFonts w:hint="default" w:ascii="Times New Roman" w:hAnsi="Times New Roman" w:cs="Times New Roman"/>
                      <w:color w:val="auto"/>
                      <w:szCs w:val="21"/>
                      <w:highlight w:val="none"/>
                      <w:lang w:eastAsia="zh-CN"/>
                    </w:rPr>
                    <w:t>；</w:t>
                  </w:r>
                  <w:r>
                    <w:rPr>
                      <w:rFonts w:hint="default" w:ascii="Times New Roman" w:hAnsi="Times New Roman" w:cs="Times New Roman"/>
                      <w:color w:val="auto"/>
                      <w:szCs w:val="21"/>
                      <w:highlight w:val="none"/>
                      <w:lang w:val="en-US" w:eastAsia="zh-CN"/>
                    </w:rPr>
                    <w:t>废锰砂、废卵石、废石英砂和废活性炭定期由厂家回收处置；底泥</w:t>
                  </w:r>
                  <w:r>
                    <w:rPr>
                      <w:rFonts w:hint="eastAsia" w:cs="Times New Roman"/>
                      <w:color w:val="auto"/>
                      <w:szCs w:val="21"/>
                      <w:highlight w:val="none"/>
                      <w:lang w:val="en-US" w:eastAsia="zh-CN"/>
                    </w:rPr>
                    <w:t>脱水后</w:t>
                  </w:r>
                  <w:r>
                    <w:rPr>
                      <w:rFonts w:hint="default" w:ascii="Times New Roman" w:hAnsi="Times New Roman" w:cs="Times New Roman"/>
                      <w:color w:val="auto"/>
                      <w:szCs w:val="21"/>
                      <w:highlight w:val="none"/>
                      <w:lang w:val="en-US" w:eastAsia="zh-CN"/>
                    </w:rPr>
                    <w:t>送市政部门指定的垃圾填埋场处理</w:t>
                  </w:r>
                  <w:r>
                    <w:rPr>
                      <w:rFonts w:hint="eastAsia" w:cs="Times New Roman"/>
                      <w:color w:val="auto"/>
                      <w:szCs w:val="21"/>
                      <w:highlight w:val="none"/>
                      <w:lang w:val="en-US" w:eastAsia="zh-CN"/>
                    </w:rPr>
                    <w:t>；废</w:t>
                  </w:r>
                  <w:r>
                    <w:rPr>
                      <w:rFonts w:hint="default" w:ascii="Times New Roman" w:hAnsi="Times New Roman" w:cs="Times New Roman"/>
                      <w:color w:val="auto"/>
                      <w:szCs w:val="21"/>
                      <w:highlight w:val="none"/>
                      <w:lang w:val="en-US" w:eastAsia="zh-CN"/>
                    </w:rPr>
                    <w:t>润滑油及油桶、废弃含油抹布</w:t>
                  </w:r>
                  <w:r>
                    <w:rPr>
                      <w:rFonts w:hint="eastAsia" w:cs="Times New Roman"/>
                      <w:color w:val="auto"/>
                      <w:szCs w:val="21"/>
                      <w:highlight w:val="none"/>
                      <w:lang w:val="en-US" w:eastAsia="zh-CN"/>
                    </w:rPr>
                    <w:t>、</w:t>
                  </w:r>
                  <w:r>
                    <w:rPr>
                      <w:rFonts w:hint="default" w:ascii="Times New Roman" w:hAnsi="Times New Roman" w:cs="Times New Roman"/>
                      <w:color w:val="auto"/>
                      <w:szCs w:val="21"/>
                      <w:highlight w:val="none"/>
                      <w:lang w:val="en-US" w:eastAsia="zh-CN"/>
                    </w:rPr>
                    <w:t>废紫外灯更换后暂存于危废贮存点，</w:t>
                  </w:r>
                  <w:r>
                    <w:rPr>
                      <w:rFonts w:hint="default" w:ascii="Times New Roman" w:hAnsi="Times New Roman" w:cs="Times New Roman"/>
                      <w:color w:val="auto"/>
                      <w:szCs w:val="21"/>
                      <w:highlight w:val="none"/>
                    </w:rPr>
                    <w:t>定期交由有资质单位处置</w:t>
                  </w:r>
                  <w:r>
                    <w:rPr>
                      <w:rFonts w:hint="default" w:ascii="Times New Roman" w:hAnsi="Times New Roman" w:cs="Times New Roman"/>
                      <w:color w:val="auto"/>
                      <w:szCs w:val="21"/>
                      <w:highlight w:val="none"/>
                      <w:lang w:eastAsia="zh-CN"/>
                    </w:rPr>
                    <w:t>。</w:t>
                  </w:r>
                </w:p>
              </w:tc>
              <w:tc>
                <w:tcPr>
                  <w:tcW w:w="705" w:type="dxa"/>
                  <w:vAlign w:val="center"/>
                </w:tcPr>
                <w:p w14:paraId="018699AB">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val="en-US" w:eastAsia="zh-CN"/>
                    </w:rPr>
                    <w:t>新建</w:t>
                  </w:r>
                </w:p>
              </w:tc>
            </w:tr>
            <w:tr w14:paraId="357B50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0" w:hRule="atLeast"/>
                <w:jc w:val="center"/>
              </w:trPr>
              <w:tc>
                <w:tcPr>
                  <w:tcW w:w="426" w:type="dxa"/>
                  <w:vMerge w:val="continue"/>
                  <w:vAlign w:val="center"/>
                </w:tcPr>
                <w:p w14:paraId="4D71378C">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ascii="Times New Roman" w:hAnsi="Times New Roman" w:cs="Times New Roman"/>
                      <w:color w:val="auto"/>
                      <w:szCs w:val="21"/>
                      <w:highlight w:val="none"/>
                    </w:rPr>
                  </w:pPr>
                </w:p>
              </w:tc>
              <w:tc>
                <w:tcPr>
                  <w:tcW w:w="703" w:type="dxa"/>
                  <w:vAlign w:val="center"/>
                </w:tcPr>
                <w:p w14:paraId="3BBBE7A3">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生态</w:t>
                  </w:r>
                </w:p>
              </w:tc>
              <w:tc>
                <w:tcPr>
                  <w:tcW w:w="6349" w:type="dxa"/>
                  <w:vAlign w:val="center"/>
                </w:tcPr>
                <w:p w14:paraId="01EC209B">
                  <w:pPr>
                    <w:keepNext w:val="0"/>
                    <w:keepLines w:val="0"/>
                    <w:pageBreakBefore w:val="0"/>
                    <w:widowControl w:val="0"/>
                    <w:kinsoku/>
                    <w:wordWrap/>
                    <w:overflowPunct/>
                    <w:topLinePunct w:val="0"/>
                    <w:autoSpaceDE/>
                    <w:autoSpaceDN/>
                    <w:bidi w:val="0"/>
                    <w:adjustRightInd/>
                    <w:snapToGrid/>
                    <w:ind w:firstLine="0"/>
                    <w:jc w:val="left"/>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避开大雨或暴雨天气，优化施工工艺和施工时序，禁止夜间施工，减少对动物惊扰；严格按照施工范围进行施工；</w:t>
                  </w:r>
                  <w:r>
                    <w:rPr>
                      <w:rFonts w:hint="default" w:ascii="Times New Roman" w:hAnsi="Times New Roman" w:cs="Times New Roman"/>
                      <w:color w:val="auto"/>
                      <w:highlight w:val="none"/>
                      <w:lang w:val="en-US" w:eastAsia="zh-CN"/>
                    </w:rPr>
                    <w:t>土方</w:t>
                  </w:r>
                  <w:r>
                    <w:rPr>
                      <w:rFonts w:hint="default" w:ascii="Times New Roman" w:hAnsi="Times New Roman" w:cs="Times New Roman"/>
                      <w:color w:val="auto"/>
                      <w:highlight w:val="none"/>
                    </w:rPr>
                    <w:t>在用地范围内集中堆放，堆放过程中采取临时拦挡和覆盖措施，防止水土流失，临时占地恢复原地类。</w:t>
                  </w:r>
                </w:p>
              </w:tc>
              <w:tc>
                <w:tcPr>
                  <w:tcW w:w="705" w:type="dxa"/>
                  <w:vAlign w:val="center"/>
                </w:tcPr>
                <w:p w14:paraId="19B6AA18">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highlight w:val="none"/>
                    </w:rPr>
                  </w:pPr>
                  <w:r>
                    <w:rPr>
                      <w:rFonts w:hint="default" w:ascii="Times New Roman" w:hAnsi="Times New Roman" w:cs="Times New Roman"/>
                      <w:color w:val="auto"/>
                      <w:szCs w:val="21"/>
                      <w:highlight w:val="none"/>
                      <w:lang w:val="en-US" w:eastAsia="zh-CN"/>
                    </w:rPr>
                    <w:t>新建</w:t>
                  </w:r>
                </w:p>
              </w:tc>
            </w:tr>
            <w:tr w14:paraId="7A8389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0" w:hRule="atLeast"/>
                <w:jc w:val="center"/>
              </w:trPr>
              <w:tc>
                <w:tcPr>
                  <w:tcW w:w="426" w:type="dxa"/>
                  <w:vAlign w:val="center"/>
                </w:tcPr>
                <w:p w14:paraId="354BF8EE">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ascii="Times New Roman" w:hAnsi="Times New Roman" w:eastAsia="宋体" w:cs="Times New Roman"/>
                      <w:color w:val="auto"/>
                      <w:szCs w:val="21"/>
                      <w:highlight w:val="none"/>
                      <w:lang w:eastAsia="zh-CN"/>
                    </w:rPr>
                  </w:pPr>
                  <w:r>
                    <w:rPr>
                      <w:rFonts w:hint="default" w:ascii="Times New Roman" w:hAnsi="Times New Roman" w:cs="Times New Roman"/>
                      <w:color w:val="auto"/>
                      <w:szCs w:val="21"/>
                      <w:highlight w:val="none"/>
                      <w:lang w:eastAsia="zh-CN"/>
                    </w:rPr>
                    <w:t>依托工程</w:t>
                  </w:r>
                </w:p>
              </w:tc>
              <w:tc>
                <w:tcPr>
                  <w:tcW w:w="703" w:type="dxa"/>
                  <w:vAlign w:val="center"/>
                </w:tcPr>
                <w:p w14:paraId="4442B1E4">
                  <w:pPr>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val="en-US" w:eastAsia="zh-CN"/>
                    </w:rPr>
                    <w:t>鸡西市滴道区污水处理厂</w:t>
                  </w:r>
                </w:p>
              </w:tc>
              <w:tc>
                <w:tcPr>
                  <w:tcW w:w="6349" w:type="dxa"/>
                  <w:vAlign w:val="center"/>
                </w:tcPr>
                <w:p w14:paraId="034BB355">
                  <w:pPr>
                    <w:keepNext w:val="0"/>
                    <w:keepLines w:val="0"/>
                    <w:pageBreakBefore w:val="0"/>
                    <w:widowControl w:val="0"/>
                    <w:kinsoku/>
                    <w:wordWrap/>
                    <w:overflowPunct/>
                    <w:topLinePunct w:val="0"/>
                    <w:autoSpaceDE/>
                    <w:autoSpaceDN/>
                    <w:bidi w:val="0"/>
                    <w:adjustRightInd/>
                    <w:snapToGrid/>
                    <w:ind w:firstLine="0"/>
                    <w:jc w:val="left"/>
                    <w:textAlignment w:val="auto"/>
                    <w:rPr>
                      <w:rFonts w:hint="default" w:ascii="Times New Roman" w:hAnsi="Times New Roman" w:cs="Times New Roman"/>
                      <w:color w:val="auto"/>
                      <w:highlight w:val="none"/>
                    </w:rPr>
                  </w:pPr>
                  <w:r>
                    <w:rPr>
                      <w:rFonts w:hint="default" w:ascii="Times New Roman" w:hAnsi="Times New Roman" w:cs="Times New Roman"/>
                      <w:b w:val="0"/>
                      <w:bCs w:val="0"/>
                      <w:color w:val="auto"/>
                      <w:sz w:val="21"/>
                      <w:szCs w:val="21"/>
                      <w:highlight w:val="none"/>
                      <w:lang w:val="en-US" w:eastAsia="zh-CN"/>
                    </w:rPr>
                    <w:t>鸡西市滴道区污水处理厂（鸡西集能水务科技有限公司）设计日处理能力污水为2万立方米，实际日处理能力污水为0.6万立方米，尚有余量。污水处理厂处理工艺“A</w:t>
                  </w:r>
                  <w:r>
                    <w:rPr>
                      <w:rFonts w:hint="default" w:ascii="Times New Roman" w:hAnsi="Times New Roman" w:cs="Times New Roman"/>
                      <w:b w:val="0"/>
                      <w:bCs w:val="0"/>
                      <w:color w:val="auto"/>
                      <w:sz w:val="21"/>
                      <w:szCs w:val="21"/>
                      <w:highlight w:val="none"/>
                      <w:vertAlign w:val="superscript"/>
                      <w:lang w:val="en-US" w:eastAsia="zh-CN"/>
                    </w:rPr>
                    <w:t>2</w:t>
                  </w:r>
                  <w:r>
                    <w:rPr>
                      <w:rFonts w:hint="default" w:ascii="Times New Roman" w:hAnsi="Times New Roman" w:cs="Times New Roman"/>
                      <w:b w:val="0"/>
                      <w:bCs w:val="0"/>
                      <w:color w:val="auto"/>
                      <w:sz w:val="21"/>
                      <w:szCs w:val="21"/>
                      <w:highlight w:val="none"/>
                      <w:lang w:val="en-US" w:eastAsia="zh-CN"/>
                    </w:rPr>
                    <w:t>/O处理工艺”，处理后的污水达到《城镇污水处理厂污染物排放标准》一级A标准。本项</w:t>
                  </w:r>
                  <w:r>
                    <w:rPr>
                      <w:rFonts w:hint="eastAsia" w:cs="Times New Roman"/>
                      <w:b w:val="0"/>
                      <w:bCs w:val="0"/>
                      <w:color w:val="auto"/>
                      <w:sz w:val="21"/>
                      <w:szCs w:val="21"/>
                      <w:highlight w:val="none"/>
                      <w:lang w:val="en-US" w:eastAsia="zh-CN"/>
                    </w:rPr>
                    <w:t>目在</w:t>
                  </w:r>
                  <w:r>
                    <w:rPr>
                      <w:rFonts w:hint="default" w:ascii="Times New Roman" w:hAnsi="Times New Roman" w:cs="Times New Roman"/>
                      <w:b w:val="0"/>
                      <w:bCs w:val="0"/>
                      <w:color w:val="auto"/>
                      <w:sz w:val="21"/>
                      <w:szCs w:val="21"/>
                      <w:highlight w:val="none"/>
                      <w:lang w:val="en-US" w:eastAsia="zh-CN"/>
                    </w:rPr>
                    <w:t>三合村和梁家村净水泵房内分别建设一座容积为216m</w:t>
                  </w:r>
                  <w:r>
                    <w:rPr>
                      <w:rFonts w:hint="default" w:ascii="Times New Roman" w:hAnsi="Times New Roman" w:cs="Times New Roman"/>
                      <w:b w:val="0"/>
                      <w:bCs w:val="0"/>
                      <w:color w:val="auto"/>
                      <w:sz w:val="21"/>
                      <w:szCs w:val="21"/>
                      <w:highlight w:val="none"/>
                      <w:vertAlign w:val="superscript"/>
                      <w:lang w:val="en-US" w:eastAsia="zh-CN"/>
                    </w:rPr>
                    <w:t>3</w:t>
                  </w:r>
                  <w:r>
                    <w:rPr>
                      <w:rFonts w:hint="default" w:ascii="Times New Roman" w:hAnsi="Times New Roman" w:cs="Times New Roman"/>
                      <w:b w:val="0"/>
                      <w:bCs w:val="0"/>
                      <w:color w:val="auto"/>
                      <w:sz w:val="21"/>
                      <w:szCs w:val="21"/>
                      <w:highlight w:val="none"/>
                      <w:lang w:val="en-US" w:eastAsia="zh-CN"/>
                    </w:rPr>
                    <w:t>的储水池，净水工程产生的生产废水排入储水池。因此本项目污水进入鸡西市滴道区污水处理厂。</w:t>
                  </w:r>
                </w:p>
              </w:tc>
              <w:tc>
                <w:tcPr>
                  <w:tcW w:w="705" w:type="dxa"/>
                  <w:vAlign w:val="center"/>
                </w:tcPr>
                <w:p w14:paraId="7951DC3E">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lang w:val="en-US" w:eastAsia="zh-CN"/>
                    </w:rPr>
                  </w:pPr>
                  <w:r>
                    <w:rPr>
                      <w:rFonts w:hint="default" w:ascii="Times New Roman" w:hAnsi="Times New Roman" w:cs="Times New Roman"/>
                      <w:color w:val="auto"/>
                      <w:szCs w:val="21"/>
                      <w:highlight w:val="none"/>
                      <w:lang w:val="en-US" w:eastAsia="zh-CN"/>
                    </w:rPr>
                    <w:t>依托</w:t>
                  </w:r>
                </w:p>
              </w:tc>
            </w:tr>
          </w:tbl>
          <w:p w14:paraId="512FAD45">
            <w:pPr>
              <w:keepNext w:val="0"/>
              <w:keepLines w:val="0"/>
              <w:pageBreakBefore w:val="0"/>
              <w:widowControl/>
              <w:kinsoku/>
              <w:wordWrap/>
              <w:overflowPunct/>
              <w:topLinePunct w:val="0"/>
              <w:autoSpaceDE/>
              <w:autoSpaceDN/>
              <w:bidi w:val="0"/>
              <w:adjustRightInd/>
              <w:snapToGrid/>
              <w:spacing w:line="360" w:lineRule="auto"/>
              <w:ind w:firstLine="0"/>
              <w:contextualSpacing/>
              <w:jc w:val="center"/>
              <w:textAlignment w:val="auto"/>
              <w:rPr>
                <w:rFonts w:hint="default" w:ascii="Times New Roman" w:hAnsi="Times New Roman" w:cs="Times New Roman"/>
                <w:b/>
                <w:bCs/>
                <w:color w:val="auto"/>
                <w:kern w:val="0"/>
                <w:sz w:val="24"/>
                <w:highlight w:val="none"/>
              </w:rPr>
            </w:pPr>
            <w:r>
              <w:rPr>
                <w:rFonts w:hint="default" w:ascii="Times New Roman" w:hAnsi="Times New Roman" w:cs="Times New Roman"/>
                <w:b/>
                <w:bCs/>
                <w:color w:val="auto"/>
                <w:kern w:val="0"/>
                <w:sz w:val="24"/>
                <w:highlight w:val="none"/>
              </w:rPr>
              <w:t>表</w:t>
            </w:r>
            <w:r>
              <w:rPr>
                <w:rFonts w:hint="default" w:ascii="Times New Roman" w:hAnsi="Times New Roman" w:cs="Times New Roman"/>
                <w:b/>
                <w:bCs/>
                <w:color w:val="auto"/>
                <w:kern w:val="0"/>
                <w:sz w:val="24"/>
                <w:highlight w:val="none"/>
                <w:lang w:val="en-US" w:eastAsia="zh-CN"/>
              </w:rPr>
              <w:t>2-2</w:t>
            </w:r>
            <w:r>
              <w:rPr>
                <w:rFonts w:hint="default" w:ascii="Times New Roman" w:hAnsi="Times New Roman" w:cs="Times New Roman"/>
                <w:b/>
                <w:bCs/>
                <w:color w:val="auto"/>
                <w:kern w:val="0"/>
                <w:sz w:val="24"/>
                <w:highlight w:val="none"/>
              </w:rPr>
              <w:t xml:space="preserve"> 主要设备一览表</w:t>
            </w:r>
          </w:p>
          <w:tbl>
            <w:tblPr>
              <w:tblStyle w:val="28"/>
              <w:tblW w:w="8265"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82"/>
              <w:gridCol w:w="1951"/>
              <w:gridCol w:w="2274"/>
              <w:gridCol w:w="637"/>
              <w:gridCol w:w="677"/>
              <w:gridCol w:w="2044"/>
            </w:tblGrid>
            <w:tr w14:paraId="3A64A8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vAlign w:val="center"/>
                </w:tcPr>
                <w:p w14:paraId="7C43872A">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序号</w:t>
                  </w:r>
                </w:p>
              </w:tc>
              <w:tc>
                <w:tcPr>
                  <w:tcW w:w="1180" w:type="pct"/>
                  <w:tcBorders>
                    <w:tl2br w:val="nil"/>
                    <w:tr2bl w:val="nil"/>
                  </w:tcBorders>
                  <w:vAlign w:val="center"/>
                </w:tcPr>
                <w:p w14:paraId="75145BC7">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名称</w:t>
                  </w:r>
                </w:p>
              </w:tc>
              <w:tc>
                <w:tcPr>
                  <w:tcW w:w="1375" w:type="pct"/>
                  <w:tcBorders>
                    <w:tl2br w:val="nil"/>
                    <w:tr2bl w:val="nil"/>
                  </w:tcBorders>
                  <w:vAlign w:val="center"/>
                </w:tcPr>
                <w:p w14:paraId="5A771C30">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规格</w:t>
                  </w:r>
                </w:p>
              </w:tc>
              <w:tc>
                <w:tcPr>
                  <w:tcW w:w="385" w:type="pct"/>
                  <w:tcBorders>
                    <w:tl2br w:val="nil"/>
                    <w:tr2bl w:val="nil"/>
                  </w:tcBorders>
                  <w:vAlign w:val="center"/>
                </w:tcPr>
                <w:p w14:paraId="185B306E">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单位</w:t>
                  </w:r>
                </w:p>
              </w:tc>
              <w:tc>
                <w:tcPr>
                  <w:tcW w:w="409" w:type="pct"/>
                  <w:tcBorders>
                    <w:tl2br w:val="nil"/>
                    <w:tr2bl w:val="nil"/>
                  </w:tcBorders>
                  <w:vAlign w:val="center"/>
                </w:tcPr>
                <w:p w14:paraId="4CD691A9">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数量</w:t>
                  </w:r>
                </w:p>
              </w:tc>
              <w:tc>
                <w:tcPr>
                  <w:tcW w:w="1236" w:type="pct"/>
                  <w:tcBorders>
                    <w:tl2br w:val="nil"/>
                    <w:tr2bl w:val="nil"/>
                  </w:tcBorders>
                  <w:vAlign w:val="center"/>
                </w:tcPr>
                <w:p w14:paraId="33320D2B">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备注</w:t>
                  </w:r>
                </w:p>
              </w:tc>
            </w:tr>
            <w:tr w14:paraId="3DFA16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vAlign w:val="center"/>
                </w:tcPr>
                <w:p w14:paraId="2BB83532">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一</w:t>
                  </w:r>
                </w:p>
              </w:tc>
              <w:tc>
                <w:tcPr>
                  <w:tcW w:w="4587" w:type="pct"/>
                  <w:gridSpan w:val="5"/>
                  <w:tcBorders>
                    <w:tl2br w:val="nil"/>
                    <w:tr2bl w:val="nil"/>
                  </w:tcBorders>
                  <w:vAlign w:val="center"/>
                </w:tcPr>
                <w:p w14:paraId="79B05813">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eastAsia="zh-CN"/>
                    </w:rPr>
                  </w:pPr>
                  <w:r>
                    <w:rPr>
                      <w:rFonts w:hint="default" w:ascii="Times New Roman" w:hAnsi="Times New Roman" w:cs="Times New Roman" w:eastAsiaTheme="minorEastAsia"/>
                      <w:color w:val="auto"/>
                      <w:szCs w:val="21"/>
                      <w:highlight w:val="none"/>
                      <w:lang w:eastAsia="zh-CN"/>
                    </w:rPr>
                    <w:t>三合村</w:t>
                  </w:r>
                </w:p>
              </w:tc>
            </w:tr>
            <w:tr w14:paraId="64640C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vAlign w:val="center"/>
                </w:tcPr>
                <w:p w14:paraId="1B043D3B">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1</w:t>
                  </w:r>
                </w:p>
              </w:tc>
              <w:tc>
                <w:tcPr>
                  <w:tcW w:w="1180" w:type="pct"/>
                  <w:tcBorders>
                    <w:tl2br w:val="nil"/>
                    <w:tr2bl w:val="nil"/>
                  </w:tcBorders>
                  <w:vAlign w:val="center"/>
                </w:tcPr>
                <w:p w14:paraId="4DE8299A">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eastAsia="zh-CN"/>
                    </w:rPr>
                  </w:pPr>
                  <w:r>
                    <w:rPr>
                      <w:rFonts w:hint="default" w:ascii="Times New Roman" w:hAnsi="Times New Roman" w:cs="Times New Roman" w:eastAsiaTheme="minorEastAsia"/>
                      <w:color w:val="auto"/>
                      <w:szCs w:val="21"/>
                      <w:highlight w:val="none"/>
                      <w:lang w:eastAsia="zh-CN"/>
                    </w:rPr>
                    <w:t>二次供水加压设备</w:t>
                  </w:r>
                </w:p>
              </w:tc>
              <w:tc>
                <w:tcPr>
                  <w:tcW w:w="1375" w:type="pct"/>
                  <w:tcBorders>
                    <w:tl2br w:val="nil"/>
                    <w:tr2bl w:val="nil"/>
                  </w:tcBorders>
                  <w:shd w:val="clear" w:color="auto" w:fill="auto"/>
                  <w:vAlign w:val="center"/>
                </w:tcPr>
                <w:p w14:paraId="4CB0346F">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rPr>
                    <w:t>Q=</w:t>
                  </w:r>
                  <w:r>
                    <w:rPr>
                      <w:rFonts w:hint="default" w:ascii="Times New Roman" w:hAnsi="Times New Roman" w:cs="Times New Roman" w:eastAsiaTheme="minorEastAsia"/>
                      <w:color w:val="auto"/>
                      <w:szCs w:val="21"/>
                      <w:highlight w:val="none"/>
                      <w:lang w:val="en-US" w:eastAsia="zh-CN"/>
                    </w:rPr>
                    <w:t>16</w:t>
                  </w:r>
                  <w:r>
                    <w:rPr>
                      <w:rFonts w:hint="default" w:ascii="Times New Roman" w:hAnsi="Times New Roman" w:cs="Times New Roman" w:eastAsiaTheme="minorEastAsia"/>
                      <w:color w:val="auto"/>
                      <w:szCs w:val="21"/>
                      <w:highlight w:val="none"/>
                    </w:rPr>
                    <w:t>m</w:t>
                  </w:r>
                  <w:r>
                    <w:rPr>
                      <w:rFonts w:hint="default" w:ascii="Times New Roman" w:hAnsi="Times New Roman" w:cs="Times New Roman" w:eastAsiaTheme="minorEastAsia"/>
                      <w:color w:val="auto"/>
                      <w:szCs w:val="21"/>
                      <w:highlight w:val="none"/>
                      <w:vertAlign w:val="superscript"/>
                    </w:rPr>
                    <w:t>3</w:t>
                  </w:r>
                  <w:r>
                    <w:rPr>
                      <w:rFonts w:hint="default" w:ascii="Times New Roman" w:hAnsi="Times New Roman" w:cs="Times New Roman" w:eastAsiaTheme="minorEastAsia"/>
                      <w:color w:val="auto"/>
                      <w:szCs w:val="21"/>
                      <w:highlight w:val="none"/>
                    </w:rPr>
                    <w:t>/h</w:t>
                  </w:r>
                  <w:r>
                    <w:rPr>
                      <w:rFonts w:hint="eastAsia" w:cs="Times New Roman" w:eastAsiaTheme="minorEastAsia"/>
                      <w:color w:val="auto"/>
                      <w:szCs w:val="21"/>
                      <w:highlight w:val="none"/>
                      <w:lang w:eastAsia="zh-CN"/>
                    </w:rPr>
                    <w:t xml:space="preserve">, </w:t>
                  </w:r>
                  <w:r>
                    <w:rPr>
                      <w:rFonts w:hint="default" w:ascii="Times New Roman" w:hAnsi="Times New Roman" w:cs="Times New Roman" w:eastAsiaTheme="minorEastAsia"/>
                      <w:color w:val="auto"/>
                      <w:szCs w:val="21"/>
                      <w:highlight w:val="none"/>
                    </w:rPr>
                    <w:t>H=</w:t>
                  </w:r>
                  <w:r>
                    <w:rPr>
                      <w:rFonts w:hint="default" w:ascii="Times New Roman" w:hAnsi="Times New Roman" w:cs="Times New Roman" w:eastAsiaTheme="minorEastAsia"/>
                      <w:color w:val="auto"/>
                      <w:szCs w:val="21"/>
                      <w:highlight w:val="none"/>
                      <w:lang w:val="en-US" w:eastAsia="zh-CN"/>
                    </w:rPr>
                    <w:t>60</w:t>
                  </w:r>
                  <w:r>
                    <w:rPr>
                      <w:rFonts w:hint="default" w:ascii="Times New Roman" w:hAnsi="Times New Roman" w:cs="Times New Roman" w:eastAsiaTheme="minorEastAsia"/>
                      <w:color w:val="auto"/>
                      <w:szCs w:val="21"/>
                      <w:highlight w:val="none"/>
                    </w:rPr>
                    <w:t>m</w:t>
                  </w:r>
                </w:p>
              </w:tc>
              <w:tc>
                <w:tcPr>
                  <w:tcW w:w="385" w:type="pct"/>
                  <w:tcBorders>
                    <w:tl2br w:val="nil"/>
                    <w:tr2bl w:val="nil"/>
                  </w:tcBorders>
                  <w:vAlign w:val="center"/>
                </w:tcPr>
                <w:p w14:paraId="134D0DAA">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eastAsia="zh-CN"/>
                    </w:rPr>
                  </w:pPr>
                  <w:r>
                    <w:rPr>
                      <w:rFonts w:hint="default" w:ascii="Times New Roman" w:hAnsi="Times New Roman" w:cs="Times New Roman" w:eastAsiaTheme="minorEastAsia"/>
                      <w:color w:val="auto"/>
                      <w:szCs w:val="21"/>
                      <w:highlight w:val="none"/>
                      <w:lang w:eastAsia="zh-CN"/>
                    </w:rPr>
                    <w:t>套</w:t>
                  </w:r>
                </w:p>
              </w:tc>
              <w:tc>
                <w:tcPr>
                  <w:tcW w:w="409" w:type="pct"/>
                  <w:tcBorders>
                    <w:tl2br w:val="nil"/>
                    <w:tr2bl w:val="nil"/>
                  </w:tcBorders>
                  <w:vAlign w:val="center"/>
                </w:tcPr>
                <w:p w14:paraId="5319C33A">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default" w:ascii="Times New Roman" w:hAnsi="Times New Roman" w:cs="Times New Roman" w:eastAsiaTheme="minorEastAsia"/>
                      <w:color w:val="auto"/>
                      <w:szCs w:val="21"/>
                      <w:highlight w:val="none"/>
                      <w:lang w:val="en-US" w:eastAsia="zh-CN"/>
                    </w:rPr>
                    <w:t>2</w:t>
                  </w:r>
                </w:p>
              </w:tc>
              <w:tc>
                <w:tcPr>
                  <w:tcW w:w="1236" w:type="pct"/>
                  <w:tcBorders>
                    <w:tl2br w:val="nil"/>
                    <w:tr2bl w:val="nil"/>
                  </w:tcBorders>
                  <w:vAlign w:val="center"/>
                </w:tcPr>
                <w:p w14:paraId="47DA1380">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p>
              </w:tc>
            </w:tr>
            <w:tr w14:paraId="72ABC0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vAlign w:val="center"/>
                </w:tcPr>
                <w:p w14:paraId="5CEBDCD0">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2</w:t>
                  </w:r>
                </w:p>
              </w:tc>
              <w:tc>
                <w:tcPr>
                  <w:tcW w:w="1180" w:type="pct"/>
                  <w:tcBorders>
                    <w:tl2br w:val="nil"/>
                    <w:tr2bl w:val="nil"/>
                  </w:tcBorders>
                  <w:vAlign w:val="center"/>
                </w:tcPr>
                <w:p w14:paraId="6C994F15">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eastAsia="zh-CN"/>
                    </w:rPr>
                  </w:pPr>
                  <w:r>
                    <w:rPr>
                      <w:rFonts w:hint="default" w:ascii="Times New Roman" w:hAnsi="Times New Roman" w:cs="Times New Roman" w:eastAsiaTheme="minorEastAsia"/>
                      <w:color w:val="auto"/>
                      <w:szCs w:val="21"/>
                      <w:highlight w:val="none"/>
                      <w:lang w:eastAsia="zh-CN"/>
                    </w:rPr>
                    <w:t>无负压罐</w:t>
                  </w:r>
                </w:p>
              </w:tc>
              <w:tc>
                <w:tcPr>
                  <w:tcW w:w="1375" w:type="pct"/>
                  <w:tcBorders>
                    <w:tl2br w:val="nil"/>
                    <w:tr2bl w:val="nil"/>
                  </w:tcBorders>
                  <w:vAlign w:val="center"/>
                </w:tcPr>
                <w:p w14:paraId="44FE44D6">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default" w:ascii="Times New Roman" w:hAnsi="Times New Roman" w:cs="Times New Roman" w:eastAsiaTheme="minorEastAsia"/>
                      <w:color w:val="auto"/>
                      <w:szCs w:val="21"/>
                      <w:highlight w:val="none"/>
                      <w:lang w:val="en-US" w:eastAsia="zh-CN"/>
                    </w:rPr>
                    <w:t>25m</w:t>
                  </w:r>
                  <w:r>
                    <w:rPr>
                      <w:rFonts w:hint="default" w:ascii="Times New Roman" w:hAnsi="Times New Roman" w:cs="Times New Roman" w:eastAsiaTheme="minorEastAsia"/>
                      <w:color w:val="auto"/>
                      <w:szCs w:val="21"/>
                      <w:highlight w:val="none"/>
                      <w:vertAlign w:val="superscript"/>
                      <w:lang w:val="en-US" w:eastAsia="zh-CN"/>
                    </w:rPr>
                    <w:t>3</w:t>
                  </w:r>
                </w:p>
              </w:tc>
              <w:tc>
                <w:tcPr>
                  <w:tcW w:w="385" w:type="pct"/>
                  <w:tcBorders>
                    <w:tl2br w:val="nil"/>
                    <w:tr2bl w:val="nil"/>
                  </w:tcBorders>
                  <w:vAlign w:val="center"/>
                </w:tcPr>
                <w:p w14:paraId="16A58AC5">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eastAsia="zh-CN"/>
                    </w:rPr>
                  </w:pPr>
                  <w:r>
                    <w:rPr>
                      <w:rFonts w:hint="default" w:ascii="Times New Roman" w:hAnsi="Times New Roman" w:cs="Times New Roman" w:eastAsiaTheme="minorEastAsia"/>
                      <w:color w:val="auto"/>
                      <w:szCs w:val="21"/>
                      <w:highlight w:val="none"/>
                      <w:lang w:eastAsia="zh-CN"/>
                    </w:rPr>
                    <w:t>套</w:t>
                  </w:r>
                </w:p>
              </w:tc>
              <w:tc>
                <w:tcPr>
                  <w:tcW w:w="409" w:type="pct"/>
                  <w:tcBorders>
                    <w:tl2br w:val="nil"/>
                    <w:tr2bl w:val="nil"/>
                  </w:tcBorders>
                  <w:vAlign w:val="center"/>
                </w:tcPr>
                <w:p w14:paraId="781E66E8">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default" w:ascii="Times New Roman" w:hAnsi="Times New Roman" w:cs="Times New Roman" w:eastAsiaTheme="minorEastAsia"/>
                      <w:color w:val="auto"/>
                      <w:szCs w:val="21"/>
                      <w:highlight w:val="none"/>
                      <w:lang w:val="en-US" w:eastAsia="zh-CN"/>
                    </w:rPr>
                    <w:t>1</w:t>
                  </w:r>
                </w:p>
              </w:tc>
              <w:tc>
                <w:tcPr>
                  <w:tcW w:w="1236" w:type="pct"/>
                  <w:tcBorders>
                    <w:tl2br w:val="nil"/>
                    <w:tr2bl w:val="nil"/>
                  </w:tcBorders>
                  <w:vAlign w:val="center"/>
                </w:tcPr>
                <w:p w14:paraId="56D74920">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p>
              </w:tc>
            </w:tr>
            <w:tr w14:paraId="0FD50B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vAlign w:val="center"/>
                </w:tcPr>
                <w:p w14:paraId="43DBB081">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3</w:t>
                  </w:r>
                </w:p>
              </w:tc>
              <w:tc>
                <w:tcPr>
                  <w:tcW w:w="1180" w:type="pct"/>
                  <w:tcBorders>
                    <w:tl2br w:val="nil"/>
                    <w:tr2bl w:val="nil"/>
                  </w:tcBorders>
                  <w:vAlign w:val="center"/>
                </w:tcPr>
                <w:p w14:paraId="5DF605B2">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eastAsia="zh-CN"/>
                    </w:rPr>
                  </w:pPr>
                  <w:r>
                    <w:rPr>
                      <w:rFonts w:hint="default" w:ascii="Times New Roman" w:hAnsi="Times New Roman" w:cs="Times New Roman" w:eastAsiaTheme="minorEastAsia"/>
                      <w:color w:val="auto"/>
                      <w:szCs w:val="21"/>
                      <w:highlight w:val="none"/>
                      <w:lang w:eastAsia="zh-CN"/>
                    </w:rPr>
                    <w:t>倒流防止器</w:t>
                  </w:r>
                </w:p>
              </w:tc>
              <w:tc>
                <w:tcPr>
                  <w:tcW w:w="1375" w:type="pct"/>
                  <w:tcBorders>
                    <w:tl2br w:val="nil"/>
                    <w:tr2bl w:val="nil"/>
                  </w:tcBorders>
                  <w:vAlign w:val="center"/>
                </w:tcPr>
                <w:p w14:paraId="096BA63C">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default" w:ascii="Times New Roman" w:hAnsi="Times New Roman" w:cs="Times New Roman" w:eastAsiaTheme="minorEastAsia"/>
                      <w:color w:val="auto"/>
                      <w:szCs w:val="21"/>
                      <w:highlight w:val="none"/>
                      <w:lang w:val="en-US" w:eastAsia="zh-CN"/>
                    </w:rPr>
                    <w:t>/</w:t>
                  </w:r>
                </w:p>
              </w:tc>
              <w:tc>
                <w:tcPr>
                  <w:tcW w:w="385" w:type="pct"/>
                  <w:tcBorders>
                    <w:tl2br w:val="nil"/>
                    <w:tr2bl w:val="nil"/>
                  </w:tcBorders>
                  <w:vAlign w:val="center"/>
                </w:tcPr>
                <w:p w14:paraId="239E6797">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eastAsia="zh-CN"/>
                    </w:rPr>
                  </w:pPr>
                  <w:r>
                    <w:rPr>
                      <w:rFonts w:hint="default" w:ascii="Times New Roman" w:hAnsi="Times New Roman" w:cs="Times New Roman" w:eastAsiaTheme="minorEastAsia"/>
                      <w:color w:val="auto"/>
                      <w:szCs w:val="21"/>
                      <w:highlight w:val="none"/>
                      <w:lang w:eastAsia="zh-CN"/>
                    </w:rPr>
                    <w:t>套</w:t>
                  </w:r>
                </w:p>
              </w:tc>
              <w:tc>
                <w:tcPr>
                  <w:tcW w:w="409" w:type="pct"/>
                  <w:tcBorders>
                    <w:tl2br w:val="nil"/>
                    <w:tr2bl w:val="nil"/>
                  </w:tcBorders>
                  <w:vAlign w:val="center"/>
                </w:tcPr>
                <w:p w14:paraId="3463ABAD">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default" w:ascii="Times New Roman" w:hAnsi="Times New Roman" w:cs="Times New Roman" w:eastAsiaTheme="minorEastAsia"/>
                      <w:color w:val="auto"/>
                      <w:szCs w:val="21"/>
                      <w:highlight w:val="none"/>
                      <w:lang w:val="en-US" w:eastAsia="zh-CN"/>
                    </w:rPr>
                    <w:t>1</w:t>
                  </w:r>
                </w:p>
              </w:tc>
              <w:tc>
                <w:tcPr>
                  <w:tcW w:w="1236" w:type="pct"/>
                  <w:tcBorders>
                    <w:tl2br w:val="nil"/>
                    <w:tr2bl w:val="nil"/>
                  </w:tcBorders>
                  <w:vAlign w:val="center"/>
                </w:tcPr>
                <w:p w14:paraId="4CEB99E0">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p>
              </w:tc>
            </w:tr>
            <w:tr w14:paraId="4E9E67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vAlign w:val="center"/>
                </w:tcPr>
                <w:p w14:paraId="7CCEB749">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4</w:t>
                  </w:r>
                </w:p>
              </w:tc>
              <w:tc>
                <w:tcPr>
                  <w:tcW w:w="1180" w:type="pct"/>
                  <w:tcBorders>
                    <w:tl2br w:val="nil"/>
                    <w:tr2bl w:val="nil"/>
                  </w:tcBorders>
                  <w:vAlign w:val="center"/>
                </w:tcPr>
                <w:p w14:paraId="5F9D8396">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eastAsia="zh-CN"/>
                    </w:rPr>
                  </w:pPr>
                  <w:r>
                    <w:rPr>
                      <w:rFonts w:hint="default" w:ascii="Times New Roman" w:hAnsi="Times New Roman" w:cs="Times New Roman" w:eastAsiaTheme="minorEastAsia"/>
                      <w:color w:val="auto"/>
                      <w:szCs w:val="21"/>
                      <w:highlight w:val="none"/>
                      <w:lang w:eastAsia="zh-CN"/>
                    </w:rPr>
                    <w:t>电磁流量计</w:t>
                  </w:r>
                </w:p>
              </w:tc>
              <w:tc>
                <w:tcPr>
                  <w:tcW w:w="1375" w:type="pct"/>
                  <w:tcBorders>
                    <w:tl2br w:val="nil"/>
                    <w:tr2bl w:val="nil"/>
                  </w:tcBorders>
                  <w:vAlign w:val="center"/>
                </w:tcPr>
                <w:p w14:paraId="3B90E61E">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default" w:ascii="Times New Roman" w:hAnsi="Times New Roman" w:cs="Times New Roman" w:eastAsiaTheme="minorEastAsia"/>
                      <w:color w:val="auto"/>
                      <w:szCs w:val="21"/>
                      <w:highlight w:val="none"/>
                      <w:lang w:val="en-US" w:eastAsia="zh-CN"/>
                    </w:rPr>
                    <w:t>/</w:t>
                  </w:r>
                </w:p>
              </w:tc>
              <w:tc>
                <w:tcPr>
                  <w:tcW w:w="385" w:type="pct"/>
                  <w:tcBorders>
                    <w:tl2br w:val="nil"/>
                    <w:tr2bl w:val="nil"/>
                  </w:tcBorders>
                  <w:vAlign w:val="center"/>
                </w:tcPr>
                <w:p w14:paraId="6252E969">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套</w:t>
                  </w:r>
                </w:p>
              </w:tc>
              <w:tc>
                <w:tcPr>
                  <w:tcW w:w="409" w:type="pct"/>
                  <w:tcBorders>
                    <w:tl2br w:val="nil"/>
                    <w:tr2bl w:val="nil"/>
                  </w:tcBorders>
                  <w:vAlign w:val="center"/>
                </w:tcPr>
                <w:p w14:paraId="0C10B3BB">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default" w:ascii="Times New Roman" w:hAnsi="Times New Roman" w:cs="Times New Roman" w:eastAsiaTheme="minorEastAsia"/>
                      <w:color w:val="auto"/>
                      <w:szCs w:val="21"/>
                      <w:highlight w:val="none"/>
                      <w:lang w:val="en-US" w:eastAsia="zh-CN"/>
                    </w:rPr>
                    <w:t>1</w:t>
                  </w:r>
                </w:p>
              </w:tc>
              <w:tc>
                <w:tcPr>
                  <w:tcW w:w="1236" w:type="pct"/>
                  <w:tcBorders>
                    <w:tl2br w:val="nil"/>
                    <w:tr2bl w:val="nil"/>
                  </w:tcBorders>
                  <w:vAlign w:val="center"/>
                </w:tcPr>
                <w:p w14:paraId="20EF72BC">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p>
              </w:tc>
            </w:tr>
            <w:tr w14:paraId="0B70CB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vAlign w:val="center"/>
                </w:tcPr>
                <w:p w14:paraId="32067992">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5</w:t>
                  </w:r>
                </w:p>
              </w:tc>
              <w:tc>
                <w:tcPr>
                  <w:tcW w:w="1180" w:type="pct"/>
                  <w:tcBorders>
                    <w:tl2br w:val="nil"/>
                    <w:tr2bl w:val="nil"/>
                  </w:tcBorders>
                  <w:vAlign w:val="center"/>
                </w:tcPr>
                <w:p w14:paraId="4B46E829">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eastAsia="zh-CN"/>
                    </w:rPr>
                  </w:pPr>
                  <w:r>
                    <w:rPr>
                      <w:rFonts w:hint="default" w:ascii="Times New Roman" w:hAnsi="Times New Roman" w:cs="Times New Roman" w:eastAsiaTheme="minorEastAsia"/>
                      <w:color w:val="auto"/>
                      <w:szCs w:val="21"/>
                      <w:highlight w:val="none"/>
                      <w:lang w:eastAsia="zh-CN"/>
                    </w:rPr>
                    <w:t>管式紫外消毒仪</w:t>
                  </w:r>
                </w:p>
              </w:tc>
              <w:tc>
                <w:tcPr>
                  <w:tcW w:w="1375" w:type="pct"/>
                  <w:tcBorders>
                    <w:tl2br w:val="nil"/>
                    <w:tr2bl w:val="nil"/>
                  </w:tcBorders>
                  <w:vAlign w:val="center"/>
                </w:tcPr>
                <w:p w14:paraId="21B31FA1">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rPr>
                  </w:pPr>
                  <w:r>
                    <w:rPr>
                      <w:rFonts w:hint="default" w:ascii="Times New Roman" w:hAnsi="Times New Roman" w:cs="Times New Roman" w:eastAsiaTheme="minorEastAsia"/>
                      <w:color w:val="auto"/>
                      <w:szCs w:val="21"/>
                      <w:highlight w:val="none"/>
                    </w:rPr>
                    <w:t>Q=</w:t>
                  </w:r>
                  <w:r>
                    <w:rPr>
                      <w:rFonts w:hint="default" w:ascii="Times New Roman" w:hAnsi="Times New Roman" w:cs="Times New Roman" w:eastAsiaTheme="minorEastAsia"/>
                      <w:color w:val="auto"/>
                      <w:szCs w:val="21"/>
                      <w:highlight w:val="none"/>
                      <w:lang w:val="en-US" w:eastAsia="zh-CN"/>
                    </w:rPr>
                    <w:t>64</w:t>
                  </w:r>
                  <w:r>
                    <w:rPr>
                      <w:rFonts w:hint="default" w:ascii="Times New Roman" w:hAnsi="Times New Roman" w:cs="Times New Roman" w:eastAsiaTheme="minorEastAsia"/>
                      <w:color w:val="auto"/>
                      <w:szCs w:val="21"/>
                      <w:highlight w:val="none"/>
                    </w:rPr>
                    <w:t>m</w:t>
                  </w:r>
                  <w:r>
                    <w:rPr>
                      <w:rFonts w:hint="default" w:ascii="Times New Roman" w:hAnsi="Times New Roman" w:cs="Times New Roman" w:eastAsiaTheme="minorEastAsia"/>
                      <w:color w:val="auto"/>
                      <w:szCs w:val="21"/>
                      <w:highlight w:val="none"/>
                      <w:vertAlign w:val="superscript"/>
                    </w:rPr>
                    <w:t>3</w:t>
                  </w:r>
                  <w:r>
                    <w:rPr>
                      <w:rFonts w:hint="default" w:ascii="Times New Roman" w:hAnsi="Times New Roman" w:cs="Times New Roman" w:eastAsiaTheme="minorEastAsia"/>
                      <w:color w:val="auto"/>
                      <w:szCs w:val="21"/>
                      <w:highlight w:val="none"/>
                    </w:rPr>
                    <w:t>/h</w:t>
                  </w:r>
                  <w:r>
                    <w:rPr>
                      <w:rFonts w:hint="eastAsia" w:cs="Times New Roman" w:eastAsiaTheme="minorEastAsia"/>
                      <w:color w:val="auto"/>
                      <w:szCs w:val="21"/>
                      <w:highlight w:val="none"/>
                      <w:lang w:eastAsia="zh-CN"/>
                    </w:rPr>
                    <w:t xml:space="preserve">, </w:t>
                  </w:r>
                  <w:r>
                    <w:rPr>
                      <w:rFonts w:hint="default" w:ascii="Times New Roman" w:hAnsi="Times New Roman" w:cs="Times New Roman" w:eastAsiaTheme="minorEastAsia"/>
                      <w:color w:val="auto"/>
                      <w:szCs w:val="21"/>
                      <w:highlight w:val="none"/>
                      <w:lang w:val="en-US" w:eastAsia="zh-CN"/>
                    </w:rPr>
                    <w:t>N</w:t>
                  </w:r>
                  <w:r>
                    <w:rPr>
                      <w:rFonts w:hint="default" w:ascii="Times New Roman" w:hAnsi="Times New Roman" w:cs="Times New Roman" w:eastAsiaTheme="minorEastAsia"/>
                      <w:color w:val="auto"/>
                      <w:szCs w:val="21"/>
                      <w:highlight w:val="none"/>
                    </w:rPr>
                    <w:t>=</w:t>
                  </w:r>
                  <w:r>
                    <w:rPr>
                      <w:rFonts w:hint="default" w:ascii="Times New Roman" w:hAnsi="Times New Roman" w:cs="Times New Roman" w:eastAsiaTheme="minorEastAsia"/>
                      <w:color w:val="auto"/>
                      <w:szCs w:val="21"/>
                      <w:highlight w:val="none"/>
                      <w:lang w:val="en-US" w:eastAsia="zh-CN"/>
                    </w:rPr>
                    <w:t>1.24kW</w:t>
                  </w:r>
                </w:p>
              </w:tc>
              <w:tc>
                <w:tcPr>
                  <w:tcW w:w="385" w:type="pct"/>
                  <w:tcBorders>
                    <w:tl2br w:val="nil"/>
                    <w:tr2bl w:val="nil"/>
                  </w:tcBorders>
                  <w:vAlign w:val="center"/>
                </w:tcPr>
                <w:p w14:paraId="61AB8113">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eastAsia="zh-CN"/>
                    </w:rPr>
                  </w:pPr>
                  <w:r>
                    <w:rPr>
                      <w:rFonts w:hint="default" w:ascii="Times New Roman" w:hAnsi="Times New Roman" w:cs="Times New Roman" w:eastAsiaTheme="minorEastAsia"/>
                      <w:color w:val="auto"/>
                      <w:szCs w:val="21"/>
                      <w:highlight w:val="none"/>
                      <w:lang w:eastAsia="zh-CN"/>
                    </w:rPr>
                    <w:t>套</w:t>
                  </w:r>
                </w:p>
              </w:tc>
              <w:tc>
                <w:tcPr>
                  <w:tcW w:w="409" w:type="pct"/>
                  <w:tcBorders>
                    <w:tl2br w:val="nil"/>
                    <w:tr2bl w:val="nil"/>
                  </w:tcBorders>
                  <w:vAlign w:val="center"/>
                </w:tcPr>
                <w:p w14:paraId="416A00BD">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default" w:ascii="Times New Roman" w:hAnsi="Times New Roman" w:cs="Times New Roman" w:eastAsiaTheme="minorEastAsia"/>
                      <w:color w:val="auto"/>
                      <w:szCs w:val="21"/>
                      <w:highlight w:val="none"/>
                      <w:lang w:val="en-US" w:eastAsia="zh-CN"/>
                    </w:rPr>
                    <w:t>1</w:t>
                  </w:r>
                </w:p>
              </w:tc>
              <w:tc>
                <w:tcPr>
                  <w:tcW w:w="1236" w:type="pct"/>
                  <w:tcBorders>
                    <w:tl2br w:val="nil"/>
                    <w:tr2bl w:val="nil"/>
                  </w:tcBorders>
                  <w:vAlign w:val="center"/>
                </w:tcPr>
                <w:p w14:paraId="6D674265">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p>
              </w:tc>
            </w:tr>
            <w:tr w14:paraId="08BE8C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vAlign w:val="center"/>
                </w:tcPr>
                <w:p w14:paraId="460A6C0A">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default" w:ascii="Times New Roman" w:hAnsi="Times New Roman" w:cs="Times New Roman" w:eastAsiaTheme="minorEastAsia"/>
                      <w:color w:val="auto"/>
                      <w:szCs w:val="21"/>
                      <w:highlight w:val="none"/>
                      <w:lang w:val="en-US" w:eastAsia="zh-CN"/>
                    </w:rPr>
                    <w:t>6</w:t>
                  </w:r>
                </w:p>
              </w:tc>
              <w:tc>
                <w:tcPr>
                  <w:tcW w:w="1180" w:type="pct"/>
                  <w:tcBorders>
                    <w:tl2br w:val="nil"/>
                    <w:tr2bl w:val="nil"/>
                  </w:tcBorders>
                  <w:vAlign w:val="center"/>
                </w:tcPr>
                <w:p w14:paraId="0821178F">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eastAsia="zh-CN"/>
                    </w:rPr>
                  </w:pPr>
                  <w:r>
                    <w:rPr>
                      <w:rFonts w:hint="default" w:ascii="Times New Roman" w:hAnsi="Times New Roman" w:cs="Times New Roman" w:eastAsiaTheme="minorEastAsia"/>
                      <w:color w:val="auto"/>
                      <w:szCs w:val="21"/>
                      <w:highlight w:val="none"/>
                      <w:lang w:eastAsia="zh-CN"/>
                    </w:rPr>
                    <w:t>水质检测仪</w:t>
                  </w:r>
                </w:p>
              </w:tc>
              <w:tc>
                <w:tcPr>
                  <w:tcW w:w="1375" w:type="pct"/>
                  <w:tcBorders>
                    <w:tl2br w:val="nil"/>
                    <w:tr2bl w:val="nil"/>
                  </w:tcBorders>
                  <w:vAlign w:val="center"/>
                </w:tcPr>
                <w:p w14:paraId="46CA49D9">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default" w:ascii="Times New Roman" w:hAnsi="Times New Roman" w:cs="Times New Roman" w:eastAsiaTheme="minorEastAsia"/>
                      <w:color w:val="auto"/>
                      <w:szCs w:val="21"/>
                      <w:highlight w:val="none"/>
                      <w:lang w:val="en-US" w:eastAsia="zh-CN"/>
                    </w:rPr>
                    <w:t>/</w:t>
                  </w:r>
                </w:p>
              </w:tc>
              <w:tc>
                <w:tcPr>
                  <w:tcW w:w="385" w:type="pct"/>
                  <w:tcBorders>
                    <w:tl2br w:val="nil"/>
                    <w:tr2bl w:val="nil"/>
                  </w:tcBorders>
                  <w:vAlign w:val="center"/>
                </w:tcPr>
                <w:p w14:paraId="3ADB0143">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套</w:t>
                  </w:r>
                </w:p>
              </w:tc>
              <w:tc>
                <w:tcPr>
                  <w:tcW w:w="409" w:type="pct"/>
                  <w:tcBorders>
                    <w:tl2br w:val="nil"/>
                    <w:tr2bl w:val="nil"/>
                  </w:tcBorders>
                  <w:vAlign w:val="center"/>
                </w:tcPr>
                <w:p w14:paraId="2066509F">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default" w:ascii="Times New Roman" w:hAnsi="Times New Roman" w:cs="Times New Roman" w:eastAsiaTheme="minorEastAsia"/>
                      <w:color w:val="auto"/>
                      <w:szCs w:val="21"/>
                      <w:highlight w:val="none"/>
                      <w:lang w:val="en-US" w:eastAsia="zh-CN"/>
                    </w:rPr>
                    <w:t>1</w:t>
                  </w:r>
                </w:p>
              </w:tc>
              <w:tc>
                <w:tcPr>
                  <w:tcW w:w="1236" w:type="pct"/>
                  <w:tcBorders>
                    <w:tl2br w:val="nil"/>
                    <w:tr2bl w:val="nil"/>
                  </w:tcBorders>
                  <w:vAlign w:val="center"/>
                </w:tcPr>
                <w:p w14:paraId="6FBB4C40">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default" w:ascii="Times New Roman" w:hAnsi="Times New Roman" w:cs="Times New Roman" w:eastAsiaTheme="minorEastAsia"/>
                      <w:color w:val="auto"/>
                      <w:szCs w:val="21"/>
                      <w:highlight w:val="none"/>
                      <w:lang w:eastAsia="zh-CN"/>
                    </w:rPr>
                    <w:t>设备为</w:t>
                  </w:r>
                  <w:r>
                    <w:rPr>
                      <w:rFonts w:hint="eastAsia" w:cs="Times New Roman" w:eastAsiaTheme="minorEastAsia"/>
                      <w:color w:val="auto"/>
                      <w:szCs w:val="21"/>
                      <w:highlight w:val="none"/>
                      <w:lang w:eastAsia="zh-CN"/>
                    </w:rPr>
                    <w:t>免试剂型</w:t>
                  </w:r>
                  <w:r>
                    <w:rPr>
                      <w:rFonts w:hint="default" w:ascii="Times New Roman" w:hAnsi="Times New Roman" w:cs="Times New Roman" w:eastAsiaTheme="minorEastAsia"/>
                      <w:color w:val="auto"/>
                      <w:szCs w:val="21"/>
                      <w:highlight w:val="none"/>
                      <w:lang w:eastAsia="zh-CN"/>
                    </w:rPr>
                    <w:t>，分析项目包括浊度、</w:t>
                  </w:r>
                  <w:r>
                    <w:rPr>
                      <w:rFonts w:hint="default" w:ascii="Times New Roman" w:hAnsi="Times New Roman" w:cs="Times New Roman" w:eastAsiaTheme="minorEastAsia"/>
                      <w:color w:val="auto"/>
                      <w:szCs w:val="21"/>
                      <w:highlight w:val="none"/>
                      <w:lang w:val="en-US" w:eastAsia="zh-CN"/>
                    </w:rPr>
                    <w:t>pH值及温度</w:t>
                  </w:r>
                </w:p>
              </w:tc>
            </w:tr>
            <w:tr w14:paraId="0DD613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vAlign w:val="center"/>
                </w:tcPr>
                <w:p w14:paraId="7AA1DD5F">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default" w:ascii="Times New Roman" w:hAnsi="Times New Roman" w:cs="Times New Roman" w:eastAsiaTheme="minorEastAsia"/>
                      <w:color w:val="auto"/>
                      <w:szCs w:val="21"/>
                      <w:highlight w:val="none"/>
                      <w:lang w:val="en-US" w:eastAsia="zh-CN"/>
                    </w:rPr>
                    <w:t>7</w:t>
                  </w:r>
                </w:p>
              </w:tc>
              <w:tc>
                <w:tcPr>
                  <w:tcW w:w="1180" w:type="pct"/>
                  <w:tcBorders>
                    <w:tl2br w:val="nil"/>
                    <w:tr2bl w:val="nil"/>
                  </w:tcBorders>
                  <w:vAlign w:val="center"/>
                </w:tcPr>
                <w:p w14:paraId="59CD0601">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eastAsia="zh-CN"/>
                    </w:rPr>
                  </w:pPr>
                  <w:r>
                    <w:rPr>
                      <w:rFonts w:hint="default" w:ascii="Times New Roman" w:hAnsi="Times New Roman" w:cs="Times New Roman" w:eastAsiaTheme="minorEastAsia"/>
                      <w:color w:val="auto"/>
                      <w:szCs w:val="21"/>
                      <w:highlight w:val="none"/>
                      <w:lang w:eastAsia="zh-CN"/>
                    </w:rPr>
                    <w:t>泥水分离器</w:t>
                  </w:r>
                </w:p>
              </w:tc>
              <w:tc>
                <w:tcPr>
                  <w:tcW w:w="1375" w:type="pct"/>
                  <w:tcBorders>
                    <w:tl2br w:val="nil"/>
                    <w:tr2bl w:val="nil"/>
                  </w:tcBorders>
                  <w:vAlign w:val="center"/>
                </w:tcPr>
                <w:p w14:paraId="658C4F4B">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w:t>
                  </w:r>
                </w:p>
              </w:tc>
              <w:tc>
                <w:tcPr>
                  <w:tcW w:w="385" w:type="pct"/>
                  <w:tcBorders>
                    <w:tl2br w:val="nil"/>
                    <w:tr2bl w:val="nil"/>
                  </w:tcBorders>
                  <w:vAlign w:val="center"/>
                </w:tcPr>
                <w:p w14:paraId="1EF7290B">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套</w:t>
                  </w:r>
                </w:p>
              </w:tc>
              <w:tc>
                <w:tcPr>
                  <w:tcW w:w="409" w:type="pct"/>
                  <w:tcBorders>
                    <w:tl2br w:val="nil"/>
                    <w:tr2bl w:val="nil"/>
                  </w:tcBorders>
                  <w:vAlign w:val="center"/>
                </w:tcPr>
                <w:p w14:paraId="41A89B06">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default" w:ascii="Times New Roman" w:hAnsi="Times New Roman" w:cs="Times New Roman" w:eastAsiaTheme="minorEastAsia"/>
                      <w:color w:val="auto"/>
                      <w:szCs w:val="21"/>
                      <w:highlight w:val="none"/>
                      <w:lang w:val="en-US" w:eastAsia="zh-CN"/>
                    </w:rPr>
                    <w:t>1</w:t>
                  </w:r>
                </w:p>
              </w:tc>
              <w:tc>
                <w:tcPr>
                  <w:tcW w:w="1236" w:type="pct"/>
                  <w:tcBorders>
                    <w:tl2br w:val="nil"/>
                    <w:tr2bl w:val="nil"/>
                  </w:tcBorders>
                  <w:vAlign w:val="center"/>
                </w:tcPr>
                <w:p w14:paraId="7A983E74">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p>
              </w:tc>
            </w:tr>
            <w:tr w14:paraId="625CC3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vAlign w:val="center"/>
                </w:tcPr>
                <w:p w14:paraId="61BF4106">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default" w:ascii="Times New Roman" w:hAnsi="Times New Roman" w:cs="Times New Roman" w:eastAsiaTheme="minorEastAsia"/>
                      <w:color w:val="auto"/>
                      <w:szCs w:val="21"/>
                      <w:highlight w:val="none"/>
                      <w:lang w:val="en-US" w:eastAsia="zh-CN"/>
                    </w:rPr>
                    <w:t>8</w:t>
                  </w:r>
                </w:p>
              </w:tc>
              <w:tc>
                <w:tcPr>
                  <w:tcW w:w="1180" w:type="pct"/>
                  <w:tcBorders>
                    <w:tl2br w:val="nil"/>
                    <w:tr2bl w:val="nil"/>
                  </w:tcBorders>
                  <w:vAlign w:val="center"/>
                </w:tcPr>
                <w:p w14:paraId="7F1900CC">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eastAsia="zh-CN"/>
                    </w:rPr>
                  </w:pPr>
                  <w:r>
                    <w:rPr>
                      <w:rFonts w:hint="default" w:ascii="Times New Roman" w:hAnsi="Times New Roman" w:cs="Times New Roman" w:eastAsiaTheme="minorEastAsia"/>
                      <w:color w:val="auto"/>
                      <w:szCs w:val="21"/>
                      <w:highlight w:val="none"/>
                      <w:lang w:eastAsia="zh-CN"/>
                    </w:rPr>
                    <w:t>锰砂过滤器</w:t>
                  </w:r>
                </w:p>
              </w:tc>
              <w:tc>
                <w:tcPr>
                  <w:tcW w:w="1375" w:type="pct"/>
                  <w:tcBorders>
                    <w:tl2br w:val="nil"/>
                    <w:tr2bl w:val="nil"/>
                  </w:tcBorders>
                  <w:vAlign w:val="center"/>
                </w:tcPr>
                <w:p w14:paraId="59A334C3">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w:t>
                  </w:r>
                </w:p>
              </w:tc>
              <w:tc>
                <w:tcPr>
                  <w:tcW w:w="385" w:type="pct"/>
                  <w:tcBorders>
                    <w:tl2br w:val="nil"/>
                    <w:tr2bl w:val="nil"/>
                  </w:tcBorders>
                  <w:vAlign w:val="center"/>
                </w:tcPr>
                <w:p w14:paraId="7A017820">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套</w:t>
                  </w:r>
                </w:p>
              </w:tc>
              <w:tc>
                <w:tcPr>
                  <w:tcW w:w="409" w:type="pct"/>
                  <w:tcBorders>
                    <w:tl2br w:val="nil"/>
                    <w:tr2bl w:val="nil"/>
                  </w:tcBorders>
                  <w:vAlign w:val="center"/>
                </w:tcPr>
                <w:p w14:paraId="3BCD3149">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default" w:ascii="Times New Roman" w:hAnsi="Times New Roman" w:cs="Times New Roman" w:eastAsiaTheme="minorEastAsia"/>
                      <w:color w:val="auto"/>
                      <w:szCs w:val="21"/>
                      <w:highlight w:val="none"/>
                      <w:lang w:val="en-US" w:eastAsia="zh-CN"/>
                    </w:rPr>
                    <w:t>1</w:t>
                  </w:r>
                </w:p>
              </w:tc>
              <w:tc>
                <w:tcPr>
                  <w:tcW w:w="1236" w:type="pct"/>
                  <w:tcBorders>
                    <w:tl2br w:val="nil"/>
                    <w:tr2bl w:val="nil"/>
                  </w:tcBorders>
                  <w:vAlign w:val="center"/>
                </w:tcPr>
                <w:p w14:paraId="6BED407B">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p>
              </w:tc>
            </w:tr>
            <w:tr w14:paraId="34F7BD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vAlign w:val="center"/>
                </w:tcPr>
                <w:p w14:paraId="5103E82A">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default" w:ascii="Times New Roman" w:hAnsi="Times New Roman" w:cs="Times New Roman" w:eastAsiaTheme="minorEastAsia"/>
                      <w:color w:val="auto"/>
                      <w:szCs w:val="21"/>
                      <w:highlight w:val="none"/>
                      <w:lang w:val="en-US" w:eastAsia="zh-CN"/>
                    </w:rPr>
                    <w:t>9</w:t>
                  </w:r>
                </w:p>
              </w:tc>
              <w:tc>
                <w:tcPr>
                  <w:tcW w:w="1180" w:type="pct"/>
                  <w:tcBorders>
                    <w:tl2br w:val="nil"/>
                    <w:tr2bl w:val="nil"/>
                  </w:tcBorders>
                  <w:vAlign w:val="center"/>
                </w:tcPr>
                <w:p w14:paraId="6B60D63F">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eastAsia="zh-CN"/>
                    </w:rPr>
                  </w:pPr>
                  <w:r>
                    <w:rPr>
                      <w:rFonts w:hint="default" w:ascii="Times New Roman" w:hAnsi="Times New Roman" w:cs="Times New Roman" w:eastAsiaTheme="minorEastAsia"/>
                      <w:color w:val="auto"/>
                      <w:szCs w:val="21"/>
                      <w:highlight w:val="none"/>
                      <w:lang w:eastAsia="zh-CN"/>
                    </w:rPr>
                    <w:t>多介质过滤器</w:t>
                  </w:r>
                </w:p>
              </w:tc>
              <w:tc>
                <w:tcPr>
                  <w:tcW w:w="1375" w:type="pct"/>
                  <w:tcBorders>
                    <w:tl2br w:val="nil"/>
                    <w:tr2bl w:val="nil"/>
                  </w:tcBorders>
                  <w:vAlign w:val="center"/>
                </w:tcPr>
                <w:p w14:paraId="089AA771">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w:t>
                  </w:r>
                </w:p>
              </w:tc>
              <w:tc>
                <w:tcPr>
                  <w:tcW w:w="385" w:type="pct"/>
                  <w:tcBorders>
                    <w:tl2br w:val="nil"/>
                    <w:tr2bl w:val="nil"/>
                  </w:tcBorders>
                  <w:vAlign w:val="center"/>
                </w:tcPr>
                <w:p w14:paraId="1764AAB7">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套</w:t>
                  </w:r>
                </w:p>
              </w:tc>
              <w:tc>
                <w:tcPr>
                  <w:tcW w:w="409" w:type="pct"/>
                  <w:tcBorders>
                    <w:tl2br w:val="nil"/>
                    <w:tr2bl w:val="nil"/>
                  </w:tcBorders>
                  <w:vAlign w:val="center"/>
                </w:tcPr>
                <w:p w14:paraId="1CA84B2A">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default" w:ascii="Times New Roman" w:hAnsi="Times New Roman" w:cs="Times New Roman" w:eastAsiaTheme="minorEastAsia"/>
                      <w:color w:val="auto"/>
                      <w:szCs w:val="21"/>
                      <w:highlight w:val="none"/>
                      <w:lang w:val="en-US" w:eastAsia="zh-CN"/>
                    </w:rPr>
                    <w:t>1</w:t>
                  </w:r>
                </w:p>
              </w:tc>
              <w:tc>
                <w:tcPr>
                  <w:tcW w:w="1236" w:type="pct"/>
                  <w:tcBorders>
                    <w:tl2br w:val="nil"/>
                    <w:tr2bl w:val="nil"/>
                  </w:tcBorders>
                  <w:vAlign w:val="center"/>
                </w:tcPr>
                <w:p w14:paraId="3EEB69A3">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p>
              </w:tc>
            </w:tr>
            <w:tr w14:paraId="721620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vAlign w:val="center"/>
                </w:tcPr>
                <w:p w14:paraId="38D40F35">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default" w:ascii="Times New Roman" w:hAnsi="Times New Roman" w:cs="Times New Roman" w:eastAsiaTheme="minorEastAsia"/>
                      <w:color w:val="auto"/>
                      <w:szCs w:val="21"/>
                      <w:highlight w:val="none"/>
                      <w:lang w:val="en-US" w:eastAsia="zh-CN"/>
                    </w:rPr>
                    <w:t>10</w:t>
                  </w:r>
                </w:p>
              </w:tc>
              <w:tc>
                <w:tcPr>
                  <w:tcW w:w="1180" w:type="pct"/>
                  <w:tcBorders>
                    <w:tl2br w:val="nil"/>
                    <w:tr2bl w:val="nil"/>
                  </w:tcBorders>
                  <w:vAlign w:val="center"/>
                </w:tcPr>
                <w:p w14:paraId="06DB37E3">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eastAsia="zh-CN"/>
                    </w:rPr>
                  </w:pPr>
                  <w:r>
                    <w:rPr>
                      <w:rFonts w:hint="default" w:ascii="Times New Roman" w:hAnsi="Times New Roman" w:cs="Times New Roman" w:eastAsiaTheme="minorEastAsia"/>
                      <w:color w:val="auto"/>
                      <w:szCs w:val="21"/>
                      <w:highlight w:val="none"/>
                      <w:lang w:eastAsia="zh-CN"/>
                    </w:rPr>
                    <w:t>深井泵</w:t>
                  </w:r>
                </w:p>
              </w:tc>
              <w:tc>
                <w:tcPr>
                  <w:tcW w:w="1375" w:type="pct"/>
                  <w:tcBorders>
                    <w:tl2br w:val="nil"/>
                    <w:tr2bl w:val="nil"/>
                  </w:tcBorders>
                  <w:vAlign w:val="center"/>
                </w:tcPr>
                <w:p w14:paraId="7F6FA8A7">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Q=</w:t>
                  </w:r>
                  <w:r>
                    <w:rPr>
                      <w:rFonts w:hint="default" w:ascii="Times New Roman" w:hAnsi="Times New Roman" w:cs="Times New Roman" w:eastAsiaTheme="minorEastAsia"/>
                      <w:color w:val="auto"/>
                      <w:szCs w:val="21"/>
                      <w:highlight w:val="none"/>
                      <w:lang w:val="en-US" w:eastAsia="zh-CN"/>
                    </w:rPr>
                    <w:t>8</w:t>
                  </w:r>
                  <w:r>
                    <w:rPr>
                      <w:rFonts w:hint="default" w:ascii="Times New Roman" w:hAnsi="Times New Roman" w:cs="Times New Roman" w:eastAsiaTheme="minorEastAsia"/>
                      <w:color w:val="auto"/>
                      <w:szCs w:val="21"/>
                      <w:highlight w:val="none"/>
                    </w:rPr>
                    <w:t>m</w:t>
                  </w:r>
                  <w:r>
                    <w:rPr>
                      <w:rFonts w:hint="default" w:ascii="Times New Roman" w:hAnsi="Times New Roman" w:cs="Times New Roman" w:eastAsiaTheme="minorEastAsia"/>
                      <w:color w:val="auto"/>
                      <w:szCs w:val="21"/>
                      <w:highlight w:val="none"/>
                      <w:vertAlign w:val="superscript"/>
                    </w:rPr>
                    <w:t>3</w:t>
                  </w:r>
                  <w:r>
                    <w:rPr>
                      <w:rFonts w:hint="default" w:ascii="Times New Roman" w:hAnsi="Times New Roman" w:cs="Times New Roman" w:eastAsiaTheme="minorEastAsia"/>
                      <w:color w:val="auto"/>
                      <w:szCs w:val="21"/>
                      <w:highlight w:val="none"/>
                    </w:rPr>
                    <w:t>/h</w:t>
                  </w:r>
                  <w:r>
                    <w:rPr>
                      <w:rFonts w:hint="eastAsia" w:cs="Times New Roman" w:eastAsiaTheme="minorEastAsia"/>
                      <w:color w:val="auto"/>
                      <w:szCs w:val="21"/>
                      <w:highlight w:val="none"/>
                      <w:lang w:eastAsia="zh-CN"/>
                    </w:rPr>
                    <w:t xml:space="preserve">, </w:t>
                  </w:r>
                  <w:r>
                    <w:rPr>
                      <w:rFonts w:hint="default" w:ascii="Times New Roman" w:hAnsi="Times New Roman" w:cs="Times New Roman" w:eastAsiaTheme="minorEastAsia"/>
                      <w:color w:val="auto"/>
                      <w:szCs w:val="21"/>
                      <w:highlight w:val="none"/>
                    </w:rPr>
                    <w:t>H=</w:t>
                  </w:r>
                  <w:r>
                    <w:rPr>
                      <w:rFonts w:hint="default" w:ascii="Times New Roman" w:hAnsi="Times New Roman" w:cs="Times New Roman" w:eastAsiaTheme="minorEastAsia"/>
                      <w:color w:val="auto"/>
                      <w:szCs w:val="21"/>
                      <w:highlight w:val="none"/>
                      <w:lang w:val="en-US" w:eastAsia="zh-CN"/>
                    </w:rPr>
                    <w:t>300</w:t>
                  </w:r>
                  <w:r>
                    <w:rPr>
                      <w:rFonts w:hint="default" w:ascii="Times New Roman" w:hAnsi="Times New Roman" w:cs="Times New Roman" w:eastAsiaTheme="minorEastAsia"/>
                      <w:color w:val="auto"/>
                      <w:szCs w:val="21"/>
                      <w:highlight w:val="none"/>
                    </w:rPr>
                    <w:t>m</w:t>
                  </w:r>
                </w:p>
              </w:tc>
              <w:tc>
                <w:tcPr>
                  <w:tcW w:w="385" w:type="pct"/>
                  <w:tcBorders>
                    <w:tl2br w:val="nil"/>
                    <w:tr2bl w:val="nil"/>
                  </w:tcBorders>
                  <w:vAlign w:val="center"/>
                </w:tcPr>
                <w:p w14:paraId="4A15F5D8">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eastAsia="zh-CN"/>
                    </w:rPr>
                  </w:pPr>
                  <w:r>
                    <w:rPr>
                      <w:rFonts w:hint="default" w:ascii="Times New Roman" w:hAnsi="Times New Roman" w:cs="Times New Roman" w:eastAsiaTheme="minorEastAsia"/>
                      <w:color w:val="auto"/>
                      <w:szCs w:val="21"/>
                      <w:highlight w:val="none"/>
                      <w:lang w:eastAsia="zh-CN"/>
                    </w:rPr>
                    <w:t>套</w:t>
                  </w:r>
                </w:p>
              </w:tc>
              <w:tc>
                <w:tcPr>
                  <w:tcW w:w="409" w:type="pct"/>
                  <w:tcBorders>
                    <w:tl2br w:val="nil"/>
                    <w:tr2bl w:val="nil"/>
                  </w:tcBorders>
                  <w:vAlign w:val="center"/>
                </w:tcPr>
                <w:p w14:paraId="3C789C6A">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default" w:ascii="Times New Roman" w:hAnsi="Times New Roman" w:cs="Times New Roman" w:eastAsiaTheme="minorEastAsia"/>
                      <w:color w:val="auto"/>
                      <w:szCs w:val="21"/>
                      <w:highlight w:val="none"/>
                      <w:lang w:val="en-US" w:eastAsia="zh-CN"/>
                    </w:rPr>
                    <w:t>1</w:t>
                  </w:r>
                </w:p>
              </w:tc>
              <w:tc>
                <w:tcPr>
                  <w:tcW w:w="1236" w:type="pct"/>
                  <w:tcBorders>
                    <w:tl2br w:val="nil"/>
                    <w:tr2bl w:val="nil"/>
                  </w:tcBorders>
                  <w:vAlign w:val="center"/>
                </w:tcPr>
                <w:p w14:paraId="03EBEB2A">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p>
              </w:tc>
            </w:tr>
            <w:tr w14:paraId="23D2CD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vAlign w:val="center"/>
                </w:tcPr>
                <w:p w14:paraId="5B6227BA">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default" w:ascii="Times New Roman" w:hAnsi="Times New Roman" w:cs="Times New Roman" w:eastAsiaTheme="minorEastAsia"/>
                      <w:color w:val="auto"/>
                      <w:szCs w:val="21"/>
                      <w:highlight w:val="none"/>
                      <w:lang w:val="en-US" w:eastAsia="zh-CN"/>
                    </w:rPr>
                    <w:t>11</w:t>
                  </w:r>
                </w:p>
              </w:tc>
              <w:tc>
                <w:tcPr>
                  <w:tcW w:w="1180" w:type="pct"/>
                  <w:tcBorders>
                    <w:tl2br w:val="nil"/>
                    <w:tr2bl w:val="nil"/>
                  </w:tcBorders>
                  <w:vAlign w:val="center"/>
                </w:tcPr>
                <w:p w14:paraId="00BEDC85">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eastAsia="zh-CN"/>
                    </w:rPr>
                  </w:pPr>
                  <w:r>
                    <w:rPr>
                      <w:rFonts w:hint="default" w:ascii="Times New Roman" w:hAnsi="Times New Roman" w:cs="Times New Roman" w:eastAsiaTheme="minorEastAsia"/>
                      <w:color w:val="auto"/>
                      <w:szCs w:val="21"/>
                      <w:highlight w:val="none"/>
                      <w:lang w:eastAsia="zh-CN"/>
                    </w:rPr>
                    <w:t>污水泵</w:t>
                  </w:r>
                </w:p>
              </w:tc>
              <w:tc>
                <w:tcPr>
                  <w:tcW w:w="1375" w:type="pct"/>
                  <w:tcBorders>
                    <w:tl2br w:val="nil"/>
                    <w:tr2bl w:val="nil"/>
                  </w:tcBorders>
                  <w:vAlign w:val="center"/>
                </w:tcPr>
                <w:p w14:paraId="11A660CA">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Q=</w:t>
                  </w:r>
                  <w:r>
                    <w:rPr>
                      <w:rFonts w:hint="default" w:ascii="Times New Roman" w:hAnsi="Times New Roman" w:cs="Times New Roman" w:eastAsiaTheme="minorEastAsia"/>
                      <w:color w:val="auto"/>
                      <w:szCs w:val="21"/>
                      <w:highlight w:val="none"/>
                      <w:lang w:val="en-US" w:eastAsia="zh-CN"/>
                    </w:rPr>
                    <w:t>8</w:t>
                  </w:r>
                  <w:r>
                    <w:rPr>
                      <w:rFonts w:hint="default" w:ascii="Times New Roman" w:hAnsi="Times New Roman" w:cs="Times New Roman" w:eastAsiaTheme="minorEastAsia"/>
                      <w:color w:val="auto"/>
                      <w:szCs w:val="21"/>
                      <w:highlight w:val="none"/>
                    </w:rPr>
                    <w:t>m</w:t>
                  </w:r>
                  <w:r>
                    <w:rPr>
                      <w:rFonts w:hint="default" w:ascii="Times New Roman" w:hAnsi="Times New Roman" w:cs="Times New Roman" w:eastAsiaTheme="minorEastAsia"/>
                      <w:color w:val="auto"/>
                      <w:szCs w:val="21"/>
                      <w:highlight w:val="none"/>
                      <w:vertAlign w:val="superscript"/>
                    </w:rPr>
                    <w:t>3</w:t>
                  </w:r>
                  <w:r>
                    <w:rPr>
                      <w:rFonts w:hint="default" w:ascii="Times New Roman" w:hAnsi="Times New Roman" w:cs="Times New Roman" w:eastAsiaTheme="minorEastAsia"/>
                      <w:color w:val="auto"/>
                      <w:szCs w:val="21"/>
                      <w:highlight w:val="none"/>
                    </w:rPr>
                    <w:t>/h</w:t>
                  </w:r>
                </w:p>
              </w:tc>
              <w:tc>
                <w:tcPr>
                  <w:tcW w:w="385" w:type="pct"/>
                  <w:tcBorders>
                    <w:tl2br w:val="nil"/>
                    <w:tr2bl w:val="nil"/>
                  </w:tcBorders>
                  <w:vAlign w:val="center"/>
                </w:tcPr>
                <w:p w14:paraId="41C7849A">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eastAsia="zh-CN"/>
                    </w:rPr>
                  </w:pPr>
                  <w:r>
                    <w:rPr>
                      <w:rFonts w:hint="default" w:ascii="Times New Roman" w:hAnsi="Times New Roman" w:cs="Times New Roman" w:eastAsiaTheme="minorEastAsia"/>
                      <w:color w:val="auto"/>
                      <w:szCs w:val="21"/>
                      <w:highlight w:val="none"/>
                      <w:lang w:eastAsia="zh-CN"/>
                    </w:rPr>
                    <w:t>台</w:t>
                  </w:r>
                </w:p>
              </w:tc>
              <w:tc>
                <w:tcPr>
                  <w:tcW w:w="409" w:type="pct"/>
                  <w:tcBorders>
                    <w:tl2br w:val="nil"/>
                    <w:tr2bl w:val="nil"/>
                  </w:tcBorders>
                  <w:vAlign w:val="center"/>
                </w:tcPr>
                <w:p w14:paraId="56DDF7DE">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default" w:ascii="Times New Roman" w:hAnsi="Times New Roman" w:cs="Times New Roman" w:eastAsiaTheme="minorEastAsia"/>
                      <w:color w:val="auto"/>
                      <w:szCs w:val="21"/>
                      <w:highlight w:val="none"/>
                      <w:lang w:val="en-US" w:eastAsia="zh-CN"/>
                    </w:rPr>
                    <w:t>1</w:t>
                  </w:r>
                </w:p>
              </w:tc>
              <w:tc>
                <w:tcPr>
                  <w:tcW w:w="1236" w:type="pct"/>
                  <w:tcBorders>
                    <w:tl2br w:val="nil"/>
                    <w:tr2bl w:val="nil"/>
                  </w:tcBorders>
                  <w:vAlign w:val="center"/>
                </w:tcPr>
                <w:p w14:paraId="15B14984">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p>
              </w:tc>
            </w:tr>
            <w:tr w14:paraId="5D7CA55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vAlign w:val="center"/>
                </w:tcPr>
                <w:p w14:paraId="5F071149">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eastAsia="zh-CN"/>
                    </w:rPr>
                  </w:pPr>
                  <w:r>
                    <w:rPr>
                      <w:rFonts w:hint="default" w:ascii="Times New Roman" w:hAnsi="Times New Roman" w:cs="Times New Roman" w:eastAsiaTheme="minorEastAsia"/>
                      <w:color w:val="auto"/>
                      <w:szCs w:val="21"/>
                      <w:highlight w:val="none"/>
                      <w:lang w:eastAsia="zh-CN"/>
                    </w:rPr>
                    <w:t>二</w:t>
                  </w:r>
                </w:p>
              </w:tc>
              <w:tc>
                <w:tcPr>
                  <w:tcW w:w="4587" w:type="pct"/>
                  <w:gridSpan w:val="5"/>
                  <w:tcBorders>
                    <w:tl2br w:val="nil"/>
                    <w:tr2bl w:val="nil"/>
                  </w:tcBorders>
                  <w:vAlign w:val="center"/>
                </w:tcPr>
                <w:p w14:paraId="52C922DF">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eastAsia="zh-CN"/>
                    </w:rPr>
                  </w:pPr>
                  <w:r>
                    <w:rPr>
                      <w:rFonts w:hint="default" w:ascii="Times New Roman" w:hAnsi="Times New Roman" w:cs="Times New Roman" w:eastAsiaTheme="minorEastAsia"/>
                      <w:color w:val="auto"/>
                      <w:szCs w:val="21"/>
                      <w:highlight w:val="none"/>
                      <w:lang w:eastAsia="zh-CN"/>
                    </w:rPr>
                    <w:t>梁家村</w:t>
                  </w:r>
                </w:p>
              </w:tc>
            </w:tr>
            <w:tr w14:paraId="1823D9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vAlign w:val="center"/>
                </w:tcPr>
                <w:p w14:paraId="7DF57823">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1</w:t>
                  </w:r>
                </w:p>
              </w:tc>
              <w:tc>
                <w:tcPr>
                  <w:tcW w:w="1180" w:type="pct"/>
                  <w:tcBorders>
                    <w:tl2br w:val="nil"/>
                    <w:tr2bl w:val="nil"/>
                  </w:tcBorders>
                  <w:vAlign w:val="center"/>
                </w:tcPr>
                <w:p w14:paraId="64C0340E">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二次供水加压设备</w:t>
                  </w:r>
                </w:p>
              </w:tc>
              <w:tc>
                <w:tcPr>
                  <w:tcW w:w="1375" w:type="pct"/>
                  <w:tcBorders>
                    <w:tl2br w:val="nil"/>
                    <w:tr2bl w:val="nil"/>
                  </w:tcBorders>
                  <w:vAlign w:val="center"/>
                </w:tcPr>
                <w:p w14:paraId="5E9A7082">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Q=</w:t>
                  </w:r>
                  <w:r>
                    <w:rPr>
                      <w:rFonts w:hint="default" w:ascii="Times New Roman" w:hAnsi="Times New Roman" w:cs="Times New Roman" w:eastAsiaTheme="minorEastAsia"/>
                      <w:color w:val="auto"/>
                      <w:szCs w:val="21"/>
                      <w:highlight w:val="none"/>
                      <w:lang w:val="en-US" w:eastAsia="zh-CN"/>
                    </w:rPr>
                    <w:t>8</w:t>
                  </w:r>
                  <w:r>
                    <w:rPr>
                      <w:rFonts w:hint="default" w:ascii="Times New Roman" w:hAnsi="Times New Roman" w:cs="Times New Roman" w:eastAsiaTheme="minorEastAsia"/>
                      <w:color w:val="auto"/>
                      <w:szCs w:val="21"/>
                      <w:highlight w:val="none"/>
                    </w:rPr>
                    <w:t>m</w:t>
                  </w:r>
                  <w:r>
                    <w:rPr>
                      <w:rFonts w:hint="default" w:ascii="Times New Roman" w:hAnsi="Times New Roman" w:cs="Times New Roman" w:eastAsiaTheme="minorEastAsia"/>
                      <w:color w:val="auto"/>
                      <w:szCs w:val="21"/>
                      <w:highlight w:val="none"/>
                      <w:vertAlign w:val="superscript"/>
                    </w:rPr>
                    <w:t>3</w:t>
                  </w:r>
                  <w:r>
                    <w:rPr>
                      <w:rFonts w:hint="default" w:ascii="Times New Roman" w:hAnsi="Times New Roman" w:cs="Times New Roman" w:eastAsiaTheme="minorEastAsia"/>
                      <w:color w:val="auto"/>
                      <w:szCs w:val="21"/>
                      <w:highlight w:val="none"/>
                    </w:rPr>
                    <w:t>/h</w:t>
                  </w:r>
                  <w:r>
                    <w:rPr>
                      <w:rFonts w:hint="eastAsia" w:cs="Times New Roman" w:eastAsiaTheme="minorEastAsia"/>
                      <w:color w:val="auto"/>
                      <w:szCs w:val="21"/>
                      <w:highlight w:val="none"/>
                      <w:lang w:eastAsia="zh-CN"/>
                    </w:rPr>
                    <w:t xml:space="preserve">, </w:t>
                  </w:r>
                  <w:r>
                    <w:rPr>
                      <w:rFonts w:hint="default" w:ascii="Times New Roman" w:hAnsi="Times New Roman" w:cs="Times New Roman" w:eastAsiaTheme="minorEastAsia"/>
                      <w:color w:val="auto"/>
                      <w:szCs w:val="21"/>
                      <w:highlight w:val="none"/>
                    </w:rPr>
                    <w:t>H=</w:t>
                  </w:r>
                  <w:r>
                    <w:rPr>
                      <w:rFonts w:hint="default" w:ascii="Times New Roman" w:hAnsi="Times New Roman" w:cs="Times New Roman" w:eastAsiaTheme="minorEastAsia"/>
                      <w:color w:val="auto"/>
                      <w:szCs w:val="21"/>
                      <w:highlight w:val="none"/>
                      <w:lang w:val="en-US" w:eastAsia="zh-CN"/>
                    </w:rPr>
                    <w:t>60</w:t>
                  </w:r>
                  <w:r>
                    <w:rPr>
                      <w:rFonts w:hint="default" w:ascii="Times New Roman" w:hAnsi="Times New Roman" w:cs="Times New Roman" w:eastAsiaTheme="minorEastAsia"/>
                      <w:color w:val="auto"/>
                      <w:szCs w:val="21"/>
                      <w:highlight w:val="none"/>
                    </w:rPr>
                    <w:t>m</w:t>
                  </w:r>
                </w:p>
              </w:tc>
              <w:tc>
                <w:tcPr>
                  <w:tcW w:w="385" w:type="pct"/>
                  <w:tcBorders>
                    <w:tl2br w:val="nil"/>
                    <w:tr2bl w:val="nil"/>
                  </w:tcBorders>
                  <w:vAlign w:val="center"/>
                </w:tcPr>
                <w:p w14:paraId="5002878A">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套</w:t>
                  </w:r>
                </w:p>
              </w:tc>
              <w:tc>
                <w:tcPr>
                  <w:tcW w:w="409" w:type="pct"/>
                  <w:tcBorders>
                    <w:tl2br w:val="nil"/>
                    <w:tr2bl w:val="nil"/>
                  </w:tcBorders>
                  <w:vAlign w:val="center"/>
                </w:tcPr>
                <w:p w14:paraId="61A07AD3">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2</w:t>
                  </w:r>
                </w:p>
              </w:tc>
              <w:tc>
                <w:tcPr>
                  <w:tcW w:w="1236" w:type="pct"/>
                  <w:tcBorders>
                    <w:tl2br w:val="nil"/>
                    <w:tr2bl w:val="nil"/>
                  </w:tcBorders>
                  <w:vAlign w:val="center"/>
                </w:tcPr>
                <w:p w14:paraId="4375B03B">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p>
              </w:tc>
            </w:tr>
            <w:tr w14:paraId="5AE72F2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412" w:type="pct"/>
                  <w:tcBorders>
                    <w:tl2br w:val="nil"/>
                    <w:tr2bl w:val="nil"/>
                  </w:tcBorders>
                  <w:vAlign w:val="center"/>
                </w:tcPr>
                <w:p w14:paraId="5030DAB7">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2</w:t>
                  </w:r>
                </w:p>
              </w:tc>
              <w:tc>
                <w:tcPr>
                  <w:tcW w:w="1180" w:type="pct"/>
                  <w:tcBorders>
                    <w:tl2br w:val="nil"/>
                    <w:tr2bl w:val="nil"/>
                  </w:tcBorders>
                  <w:vAlign w:val="center"/>
                </w:tcPr>
                <w:p w14:paraId="15679C7F">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无负压罐</w:t>
                  </w:r>
                </w:p>
              </w:tc>
              <w:tc>
                <w:tcPr>
                  <w:tcW w:w="1375" w:type="pct"/>
                  <w:tcBorders>
                    <w:tl2br w:val="nil"/>
                    <w:tr2bl w:val="nil"/>
                  </w:tcBorders>
                  <w:vAlign w:val="center"/>
                </w:tcPr>
                <w:p w14:paraId="7DD0668F">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25m</w:t>
                  </w:r>
                  <w:r>
                    <w:rPr>
                      <w:rFonts w:hint="default" w:ascii="Times New Roman" w:hAnsi="Times New Roman" w:cs="Times New Roman" w:eastAsiaTheme="minorEastAsia"/>
                      <w:color w:val="auto"/>
                      <w:szCs w:val="21"/>
                      <w:highlight w:val="none"/>
                      <w:vertAlign w:val="superscript"/>
                      <w:lang w:val="en-US" w:eastAsia="zh-CN"/>
                    </w:rPr>
                    <w:t>3</w:t>
                  </w:r>
                </w:p>
              </w:tc>
              <w:tc>
                <w:tcPr>
                  <w:tcW w:w="385" w:type="pct"/>
                  <w:tcBorders>
                    <w:tl2br w:val="nil"/>
                    <w:tr2bl w:val="nil"/>
                  </w:tcBorders>
                  <w:vAlign w:val="center"/>
                </w:tcPr>
                <w:p w14:paraId="4EA95001">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套</w:t>
                  </w:r>
                </w:p>
              </w:tc>
              <w:tc>
                <w:tcPr>
                  <w:tcW w:w="409" w:type="pct"/>
                  <w:tcBorders>
                    <w:tl2br w:val="nil"/>
                    <w:tr2bl w:val="nil"/>
                  </w:tcBorders>
                  <w:vAlign w:val="center"/>
                </w:tcPr>
                <w:p w14:paraId="63D377FC">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1</w:t>
                  </w:r>
                </w:p>
              </w:tc>
              <w:tc>
                <w:tcPr>
                  <w:tcW w:w="1236" w:type="pct"/>
                  <w:tcBorders>
                    <w:tl2br w:val="nil"/>
                    <w:tr2bl w:val="nil"/>
                  </w:tcBorders>
                  <w:vAlign w:val="center"/>
                </w:tcPr>
                <w:p w14:paraId="68C65E2C">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p>
              </w:tc>
            </w:tr>
            <w:tr w14:paraId="40DE67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vAlign w:val="center"/>
                </w:tcPr>
                <w:p w14:paraId="0725ABE4">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3</w:t>
                  </w:r>
                </w:p>
              </w:tc>
              <w:tc>
                <w:tcPr>
                  <w:tcW w:w="1180" w:type="pct"/>
                  <w:tcBorders>
                    <w:tl2br w:val="nil"/>
                    <w:tr2bl w:val="nil"/>
                  </w:tcBorders>
                  <w:vAlign w:val="center"/>
                </w:tcPr>
                <w:p w14:paraId="29BABBC3">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倒流防止器</w:t>
                  </w:r>
                </w:p>
              </w:tc>
              <w:tc>
                <w:tcPr>
                  <w:tcW w:w="1375" w:type="pct"/>
                  <w:tcBorders>
                    <w:tl2br w:val="nil"/>
                    <w:tr2bl w:val="nil"/>
                  </w:tcBorders>
                  <w:vAlign w:val="center"/>
                </w:tcPr>
                <w:p w14:paraId="26ECDE27">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w:t>
                  </w:r>
                </w:p>
              </w:tc>
              <w:tc>
                <w:tcPr>
                  <w:tcW w:w="385" w:type="pct"/>
                  <w:tcBorders>
                    <w:tl2br w:val="nil"/>
                    <w:tr2bl w:val="nil"/>
                  </w:tcBorders>
                  <w:vAlign w:val="center"/>
                </w:tcPr>
                <w:p w14:paraId="73219085">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套</w:t>
                  </w:r>
                </w:p>
              </w:tc>
              <w:tc>
                <w:tcPr>
                  <w:tcW w:w="409" w:type="pct"/>
                  <w:tcBorders>
                    <w:tl2br w:val="nil"/>
                    <w:tr2bl w:val="nil"/>
                  </w:tcBorders>
                  <w:vAlign w:val="center"/>
                </w:tcPr>
                <w:p w14:paraId="26C4BF8C">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1</w:t>
                  </w:r>
                </w:p>
              </w:tc>
              <w:tc>
                <w:tcPr>
                  <w:tcW w:w="1236" w:type="pct"/>
                  <w:tcBorders>
                    <w:tl2br w:val="nil"/>
                    <w:tr2bl w:val="nil"/>
                  </w:tcBorders>
                  <w:vAlign w:val="center"/>
                </w:tcPr>
                <w:p w14:paraId="2833F9BC">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p>
              </w:tc>
            </w:tr>
            <w:tr w14:paraId="21368D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vAlign w:val="center"/>
                </w:tcPr>
                <w:p w14:paraId="1BE71861">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4</w:t>
                  </w:r>
                </w:p>
              </w:tc>
              <w:tc>
                <w:tcPr>
                  <w:tcW w:w="1180" w:type="pct"/>
                  <w:tcBorders>
                    <w:tl2br w:val="nil"/>
                    <w:tr2bl w:val="nil"/>
                  </w:tcBorders>
                  <w:vAlign w:val="center"/>
                </w:tcPr>
                <w:p w14:paraId="73DDB629">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电磁流量计</w:t>
                  </w:r>
                </w:p>
              </w:tc>
              <w:tc>
                <w:tcPr>
                  <w:tcW w:w="1375" w:type="pct"/>
                  <w:tcBorders>
                    <w:tl2br w:val="nil"/>
                    <w:tr2bl w:val="nil"/>
                  </w:tcBorders>
                  <w:vAlign w:val="center"/>
                </w:tcPr>
                <w:p w14:paraId="4C92B4DD">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w:t>
                  </w:r>
                </w:p>
              </w:tc>
              <w:tc>
                <w:tcPr>
                  <w:tcW w:w="385" w:type="pct"/>
                  <w:tcBorders>
                    <w:tl2br w:val="nil"/>
                    <w:tr2bl w:val="nil"/>
                  </w:tcBorders>
                  <w:vAlign w:val="center"/>
                </w:tcPr>
                <w:p w14:paraId="36736D94">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套</w:t>
                  </w:r>
                </w:p>
              </w:tc>
              <w:tc>
                <w:tcPr>
                  <w:tcW w:w="409" w:type="pct"/>
                  <w:tcBorders>
                    <w:tl2br w:val="nil"/>
                    <w:tr2bl w:val="nil"/>
                  </w:tcBorders>
                  <w:vAlign w:val="center"/>
                </w:tcPr>
                <w:p w14:paraId="62D5A309">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2</w:t>
                  </w:r>
                </w:p>
              </w:tc>
              <w:tc>
                <w:tcPr>
                  <w:tcW w:w="1236" w:type="pct"/>
                  <w:tcBorders>
                    <w:tl2br w:val="nil"/>
                    <w:tr2bl w:val="nil"/>
                  </w:tcBorders>
                  <w:vAlign w:val="center"/>
                </w:tcPr>
                <w:p w14:paraId="31BB90B9">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p>
              </w:tc>
            </w:tr>
            <w:tr w14:paraId="5323A37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vAlign w:val="center"/>
                </w:tcPr>
                <w:p w14:paraId="700126F5">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5</w:t>
                  </w:r>
                </w:p>
              </w:tc>
              <w:tc>
                <w:tcPr>
                  <w:tcW w:w="1180" w:type="pct"/>
                  <w:tcBorders>
                    <w:tl2br w:val="nil"/>
                    <w:tr2bl w:val="nil"/>
                  </w:tcBorders>
                  <w:vAlign w:val="center"/>
                </w:tcPr>
                <w:p w14:paraId="118D668F">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管式紫外消毒仪</w:t>
                  </w:r>
                </w:p>
              </w:tc>
              <w:tc>
                <w:tcPr>
                  <w:tcW w:w="1375" w:type="pct"/>
                  <w:tcBorders>
                    <w:tl2br w:val="nil"/>
                    <w:tr2bl w:val="nil"/>
                  </w:tcBorders>
                  <w:vAlign w:val="center"/>
                </w:tcPr>
                <w:p w14:paraId="54C9390B">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Q=</w:t>
                  </w:r>
                  <w:r>
                    <w:rPr>
                      <w:rFonts w:hint="default" w:ascii="Times New Roman" w:hAnsi="Times New Roman" w:cs="Times New Roman" w:eastAsiaTheme="minorEastAsia"/>
                      <w:color w:val="auto"/>
                      <w:szCs w:val="21"/>
                      <w:highlight w:val="none"/>
                      <w:lang w:val="en-US" w:eastAsia="zh-CN"/>
                    </w:rPr>
                    <w:t>64</w:t>
                  </w:r>
                  <w:r>
                    <w:rPr>
                      <w:rFonts w:hint="default" w:ascii="Times New Roman" w:hAnsi="Times New Roman" w:cs="Times New Roman" w:eastAsiaTheme="minorEastAsia"/>
                      <w:color w:val="auto"/>
                      <w:szCs w:val="21"/>
                      <w:highlight w:val="none"/>
                    </w:rPr>
                    <w:t>m</w:t>
                  </w:r>
                  <w:r>
                    <w:rPr>
                      <w:rFonts w:hint="default" w:ascii="Times New Roman" w:hAnsi="Times New Roman" w:cs="Times New Roman" w:eastAsiaTheme="minorEastAsia"/>
                      <w:color w:val="auto"/>
                      <w:szCs w:val="21"/>
                      <w:highlight w:val="none"/>
                      <w:vertAlign w:val="superscript"/>
                    </w:rPr>
                    <w:t>3</w:t>
                  </w:r>
                  <w:r>
                    <w:rPr>
                      <w:rFonts w:hint="default" w:ascii="Times New Roman" w:hAnsi="Times New Roman" w:cs="Times New Roman" w:eastAsiaTheme="minorEastAsia"/>
                      <w:color w:val="auto"/>
                      <w:szCs w:val="21"/>
                      <w:highlight w:val="none"/>
                    </w:rPr>
                    <w:t>/h</w:t>
                  </w:r>
                  <w:r>
                    <w:rPr>
                      <w:rFonts w:hint="eastAsia" w:cs="Times New Roman" w:eastAsiaTheme="minorEastAsia"/>
                      <w:color w:val="auto"/>
                      <w:szCs w:val="21"/>
                      <w:highlight w:val="none"/>
                      <w:lang w:eastAsia="zh-CN"/>
                    </w:rPr>
                    <w:t xml:space="preserve">, </w:t>
                  </w:r>
                  <w:r>
                    <w:rPr>
                      <w:rFonts w:hint="default" w:ascii="Times New Roman" w:hAnsi="Times New Roman" w:cs="Times New Roman" w:eastAsiaTheme="minorEastAsia"/>
                      <w:color w:val="auto"/>
                      <w:szCs w:val="21"/>
                      <w:highlight w:val="none"/>
                      <w:lang w:val="en-US" w:eastAsia="zh-CN"/>
                    </w:rPr>
                    <w:t>N</w:t>
                  </w:r>
                  <w:r>
                    <w:rPr>
                      <w:rFonts w:hint="default" w:ascii="Times New Roman" w:hAnsi="Times New Roman" w:cs="Times New Roman" w:eastAsiaTheme="minorEastAsia"/>
                      <w:color w:val="auto"/>
                      <w:szCs w:val="21"/>
                      <w:highlight w:val="none"/>
                    </w:rPr>
                    <w:t>=</w:t>
                  </w:r>
                  <w:r>
                    <w:rPr>
                      <w:rFonts w:hint="default" w:ascii="Times New Roman" w:hAnsi="Times New Roman" w:cs="Times New Roman" w:eastAsiaTheme="minorEastAsia"/>
                      <w:color w:val="auto"/>
                      <w:szCs w:val="21"/>
                      <w:highlight w:val="none"/>
                      <w:lang w:val="en-US" w:eastAsia="zh-CN"/>
                    </w:rPr>
                    <w:t>1.24kW</w:t>
                  </w:r>
                </w:p>
              </w:tc>
              <w:tc>
                <w:tcPr>
                  <w:tcW w:w="385" w:type="pct"/>
                  <w:tcBorders>
                    <w:tl2br w:val="nil"/>
                    <w:tr2bl w:val="nil"/>
                  </w:tcBorders>
                  <w:vAlign w:val="center"/>
                </w:tcPr>
                <w:p w14:paraId="0DC4F09C">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套</w:t>
                  </w:r>
                </w:p>
              </w:tc>
              <w:tc>
                <w:tcPr>
                  <w:tcW w:w="409" w:type="pct"/>
                  <w:tcBorders>
                    <w:tl2br w:val="nil"/>
                    <w:tr2bl w:val="nil"/>
                  </w:tcBorders>
                  <w:vAlign w:val="center"/>
                </w:tcPr>
                <w:p w14:paraId="03D0BB9E">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1</w:t>
                  </w:r>
                </w:p>
              </w:tc>
              <w:tc>
                <w:tcPr>
                  <w:tcW w:w="1236" w:type="pct"/>
                  <w:tcBorders>
                    <w:tl2br w:val="nil"/>
                    <w:tr2bl w:val="nil"/>
                  </w:tcBorders>
                  <w:vAlign w:val="center"/>
                </w:tcPr>
                <w:p w14:paraId="0F491EE4">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p>
              </w:tc>
            </w:tr>
            <w:tr w14:paraId="465258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vAlign w:val="center"/>
                </w:tcPr>
                <w:p w14:paraId="57017767">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6</w:t>
                  </w:r>
                </w:p>
              </w:tc>
              <w:tc>
                <w:tcPr>
                  <w:tcW w:w="1180" w:type="pct"/>
                  <w:tcBorders>
                    <w:tl2br w:val="nil"/>
                    <w:tr2bl w:val="nil"/>
                  </w:tcBorders>
                  <w:vAlign w:val="center"/>
                </w:tcPr>
                <w:p w14:paraId="0330646D">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水质检测仪</w:t>
                  </w:r>
                </w:p>
              </w:tc>
              <w:tc>
                <w:tcPr>
                  <w:tcW w:w="1375" w:type="pct"/>
                  <w:tcBorders>
                    <w:tl2br w:val="nil"/>
                    <w:tr2bl w:val="nil"/>
                  </w:tcBorders>
                  <w:vAlign w:val="center"/>
                </w:tcPr>
                <w:p w14:paraId="1CE917E1">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w:t>
                  </w:r>
                </w:p>
              </w:tc>
              <w:tc>
                <w:tcPr>
                  <w:tcW w:w="385" w:type="pct"/>
                  <w:tcBorders>
                    <w:tl2br w:val="nil"/>
                    <w:tr2bl w:val="nil"/>
                  </w:tcBorders>
                  <w:vAlign w:val="center"/>
                </w:tcPr>
                <w:p w14:paraId="6609FAA6">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套</w:t>
                  </w:r>
                </w:p>
              </w:tc>
              <w:tc>
                <w:tcPr>
                  <w:tcW w:w="409" w:type="pct"/>
                  <w:tcBorders>
                    <w:tl2br w:val="nil"/>
                    <w:tr2bl w:val="nil"/>
                  </w:tcBorders>
                  <w:vAlign w:val="center"/>
                </w:tcPr>
                <w:p w14:paraId="5B9FBC05">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1</w:t>
                  </w:r>
                </w:p>
              </w:tc>
              <w:tc>
                <w:tcPr>
                  <w:tcW w:w="1236" w:type="pct"/>
                  <w:tcBorders>
                    <w:tl2br w:val="nil"/>
                    <w:tr2bl w:val="nil"/>
                  </w:tcBorders>
                  <w:vAlign w:val="center"/>
                </w:tcPr>
                <w:p w14:paraId="7E687707">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设备为免试剂型，分析项目包括浊度、</w:t>
                  </w:r>
                  <w:r>
                    <w:rPr>
                      <w:rFonts w:hint="default" w:ascii="Times New Roman" w:hAnsi="Times New Roman" w:cs="Times New Roman" w:eastAsiaTheme="minorEastAsia"/>
                      <w:color w:val="auto"/>
                      <w:szCs w:val="21"/>
                      <w:highlight w:val="none"/>
                      <w:lang w:val="en-US" w:eastAsia="zh-CN"/>
                    </w:rPr>
                    <w:t>pH值及温度</w:t>
                  </w:r>
                </w:p>
              </w:tc>
            </w:tr>
            <w:tr w14:paraId="4CBE9E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vAlign w:val="center"/>
                </w:tcPr>
                <w:p w14:paraId="06E7F780">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7</w:t>
                  </w:r>
                </w:p>
              </w:tc>
              <w:tc>
                <w:tcPr>
                  <w:tcW w:w="1180" w:type="pct"/>
                  <w:tcBorders>
                    <w:tl2br w:val="nil"/>
                    <w:tr2bl w:val="nil"/>
                  </w:tcBorders>
                  <w:vAlign w:val="center"/>
                </w:tcPr>
                <w:p w14:paraId="24534FC4">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泥水分离器</w:t>
                  </w:r>
                </w:p>
              </w:tc>
              <w:tc>
                <w:tcPr>
                  <w:tcW w:w="1375" w:type="pct"/>
                  <w:tcBorders>
                    <w:tl2br w:val="nil"/>
                    <w:tr2bl w:val="nil"/>
                  </w:tcBorders>
                  <w:vAlign w:val="center"/>
                </w:tcPr>
                <w:p w14:paraId="79FA9758">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w:t>
                  </w:r>
                </w:p>
              </w:tc>
              <w:tc>
                <w:tcPr>
                  <w:tcW w:w="385" w:type="pct"/>
                  <w:tcBorders>
                    <w:tl2br w:val="nil"/>
                    <w:tr2bl w:val="nil"/>
                  </w:tcBorders>
                  <w:vAlign w:val="center"/>
                </w:tcPr>
                <w:p w14:paraId="768B6635">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套</w:t>
                  </w:r>
                </w:p>
              </w:tc>
              <w:tc>
                <w:tcPr>
                  <w:tcW w:w="409" w:type="pct"/>
                  <w:tcBorders>
                    <w:tl2br w:val="nil"/>
                    <w:tr2bl w:val="nil"/>
                  </w:tcBorders>
                  <w:vAlign w:val="center"/>
                </w:tcPr>
                <w:p w14:paraId="3338BF4F">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1</w:t>
                  </w:r>
                </w:p>
              </w:tc>
              <w:tc>
                <w:tcPr>
                  <w:tcW w:w="1236" w:type="pct"/>
                  <w:tcBorders>
                    <w:tl2br w:val="nil"/>
                    <w:tr2bl w:val="nil"/>
                  </w:tcBorders>
                  <w:vAlign w:val="center"/>
                </w:tcPr>
                <w:p w14:paraId="7B4ABD3D">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p>
              </w:tc>
            </w:tr>
            <w:tr w14:paraId="487100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vAlign w:val="center"/>
                </w:tcPr>
                <w:p w14:paraId="0177EA54">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8</w:t>
                  </w:r>
                </w:p>
              </w:tc>
              <w:tc>
                <w:tcPr>
                  <w:tcW w:w="1180" w:type="pct"/>
                  <w:tcBorders>
                    <w:tl2br w:val="nil"/>
                    <w:tr2bl w:val="nil"/>
                  </w:tcBorders>
                  <w:vAlign w:val="center"/>
                </w:tcPr>
                <w:p w14:paraId="4B8C1C99">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锰砂过滤器</w:t>
                  </w:r>
                </w:p>
              </w:tc>
              <w:tc>
                <w:tcPr>
                  <w:tcW w:w="1375" w:type="pct"/>
                  <w:tcBorders>
                    <w:tl2br w:val="nil"/>
                    <w:tr2bl w:val="nil"/>
                  </w:tcBorders>
                  <w:vAlign w:val="center"/>
                </w:tcPr>
                <w:p w14:paraId="12075D19">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w:t>
                  </w:r>
                </w:p>
              </w:tc>
              <w:tc>
                <w:tcPr>
                  <w:tcW w:w="385" w:type="pct"/>
                  <w:tcBorders>
                    <w:tl2br w:val="nil"/>
                    <w:tr2bl w:val="nil"/>
                  </w:tcBorders>
                  <w:vAlign w:val="center"/>
                </w:tcPr>
                <w:p w14:paraId="798CC1C7">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套</w:t>
                  </w:r>
                </w:p>
              </w:tc>
              <w:tc>
                <w:tcPr>
                  <w:tcW w:w="409" w:type="pct"/>
                  <w:tcBorders>
                    <w:tl2br w:val="nil"/>
                    <w:tr2bl w:val="nil"/>
                  </w:tcBorders>
                  <w:vAlign w:val="center"/>
                </w:tcPr>
                <w:p w14:paraId="790CE35A">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1</w:t>
                  </w:r>
                </w:p>
              </w:tc>
              <w:tc>
                <w:tcPr>
                  <w:tcW w:w="1236" w:type="pct"/>
                  <w:tcBorders>
                    <w:tl2br w:val="nil"/>
                    <w:tr2bl w:val="nil"/>
                  </w:tcBorders>
                  <w:vAlign w:val="center"/>
                </w:tcPr>
                <w:p w14:paraId="4CF2552A">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p>
              </w:tc>
            </w:tr>
            <w:tr w14:paraId="3754FE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vAlign w:val="center"/>
                </w:tcPr>
                <w:p w14:paraId="7129E33A">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9</w:t>
                  </w:r>
                </w:p>
              </w:tc>
              <w:tc>
                <w:tcPr>
                  <w:tcW w:w="1180" w:type="pct"/>
                  <w:tcBorders>
                    <w:tl2br w:val="nil"/>
                    <w:tr2bl w:val="nil"/>
                  </w:tcBorders>
                  <w:vAlign w:val="center"/>
                </w:tcPr>
                <w:p w14:paraId="3121B590">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多介质过滤器</w:t>
                  </w:r>
                </w:p>
              </w:tc>
              <w:tc>
                <w:tcPr>
                  <w:tcW w:w="1375" w:type="pct"/>
                  <w:tcBorders>
                    <w:tl2br w:val="nil"/>
                    <w:tr2bl w:val="nil"/>
                  </w:tcBorders>
                  <w:vAlign w:val="center"/>
                </w:tcPr>
                <w:p w14:paraId="05BF3F90">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w:t>
                  </w:r>
                </w:p>
              </w:tc>
              <w:tc>
                <w:tcPr>
                  <w:tcW w:w="385" w:type="pct"/>
                  <w:tcBorders>
                    <w:tl2br w:val="nil"/>
                    <w:tr2bl w:val="nil"/>
                  </w:tcBorders>
                  <w:vAlign w:val="center"/>
                </w:tcPr>
                <w:p w14:paraId="6BA80CA5">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套</w:t>
                  </w:r>
                </w:p>
              </w:tc>
              <w:tc>
                <w:tcPr>
                  <w:tcW w:w="409" w:type="pct"/>
                  <w:tcBorders>
                    <w:tl2br w:val="nil"/>
                    <w:tr2bl w:val="nil"/>
                  </w:tcBorders>
                  <w:vAlign w:val="center"/>
                </w:tcPr>
                <w:p w14:paraId="31BE8D12">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1</w:t>
                  </w:r>
                </w:p>
              </w:tc>
              <w:tc>
                <w:tcPr>
                  <w:tcW w:w="1236" w:type="pct"/>
                  <w:tcBorders>
                    <w:tl2br w:val="nil"/>
                    <w:tr2bl w:val="nil"/>
                  </w:tcBorders>
                  <w:vAlign w:val="center"/>
                </w:tcPr>
                <w:p w14:paraId="6933AA11">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p>
              </w:tc>
            </w:tr>
            <w:tr w14:paraId="23B199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412" w:type="pct"/>
                  <w:tcBorders>
                    <w:tl2br w:val="nil"/>
                    <w:tr2bl w:val="nil"/>
                  </w:tcBorders>
                  <w:vAlign w:val="center"/>
                </w:tcPr>
                <w:p w14:paraId="59A96CC5">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10</w:t>
                  </w:r>
                </w:p>
              </w:tc>
              <w:tc>
                <w:tcPr>
                  <w:tcW w:w="1180" w:type="pct"/>
                  <w:tcBorders>
                    <w:tl2br w:val="nil"/>
                    <w:tr2bl w:val="nil"/>
                  </w:tcBorders>
                  <w:vAlign w:val="center"/>
                </w:tcPr>
                <w:p w14:paraId="414B4582">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深井泵</w:t>
                  </w:r>
                </w:p>
              </w:tc>
              <w:tc>
                <w:tcPr>
                  <w:tcW w:w="1375" w:type="pct"/>
                  <w:tcBorders>
                    <w:tl2br w:val="nil"/>
                    <w:tr2bl w:val="nil"/>
                  </w:tcBorders>
                  <w:vAlign w:val="center"/>
                </w:tcPr>
                <w:p w14:paraId="5FB1D474">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Q=</w:t>
                  </w:r>
                  <w:r>
                    <w:rPr>
                      <w:rFonts w:hint="default" w:ascii="Times New Roman" w:hAnsi="Times New Roman" w:cs="Times New Roman" w:eastAsiaTheme="minorEastAsia"/>
                      <w:color w:val="auto"/>
                      <w:szCs w:val="21"/>
                      <w:highlight w:val="none"/>
                      <w:lang w:val="en-US" w:eastAsia="zh-CN"/>
                    </w:rPr>
                    <w:t>8</w:t>
                  </w:r>
                  <w:r>
                    <w:rPr>
                      <w:rFonts w:hint="default" w:ascii="Times New Roman" w:hAnsi="Times New Roman" w:cs="Times New Roman" w:eastAsiaTheme="minorEastAsia"/>
                      <w:color w:val="auto"/>
                      <w:szCs w:val="21"/>
                      <w:highlight w:val="none"/>
                    </w:rPr>
                    <w:t>m</w:t>
                  </w:r>
                  <w:r>
                    <w:rPr>
                      <w:rFonts w:hint="default" w:ascii="Times New Roman" w:hAnsi="Times New Roman" w:cs="Times New Roman" w:eastAsiaTheme="minorEastAsia"/>
                      <w:color w:val="auto"/>
                      <w:szCs w:val="21"/>
                      <w:highlight w:val="none"/>
                      <w:vertAlign w:val="superscript"/>
                    </w:rPr>
                    <w:t>3</w:t>
                  </w:r>
                  <w:r>
                    <w:rPr>
                      <w:rFonts w:hint="default" w:ascii="Times New Roman" w:hAnsi="Times New Roman" w:cs="Times New Roman" w:eastAsiaTheme="minorEastAsia"/>
                      <w:color w:val="auto"/>
                      <w:szCs w:val="21"/>
                      <w:highlight w:val="none"/>
                    </w:rPr>
                    <w:t>/h</w:t>
                  </w:r>
                  <w:r>
                    <w:rPr>
                      <w:rFonts w:hint="eastAsia" w:cs="Times New Roman" w:eastAsiaTheme="minorEastAsia"/>
                      <w:color w:val="auto"/>
                      <w:szCs w:val="21"/>
                      <w:highlight w:val="none"/>
                      <w:lang w:eastAsia="zh-CN"/>
                    </w:rPr>
                    <w:t xml:space="preserve">, </w:t>
                  </w:r>
                  <w:r>
                    <w:rPr>
                      <w:rFonts w:hint="default" w:ascii="Times New Roman" w:hAnsi="Times New Roman" w:cs="Times New Roman" w:eastAsiaTheme="minorEastAsia"/>
                      <w:color w:val="auto"/>
                      <w:szCs w:val="21"/>
                      <w:highlight w:val="none"/>
                    </w:rPr>
                    <w:t>H=</w:t>
                  </w:r>
                  <w:r>
                    <w:rPr>
                      <w:rFonts w:hint="default" w:ascii="Times New Roman" w:hAnsi="Times New Roman" w:cs="Times New Roman" w:eastAsiaTheme="minorEastAsia"/>
                      <w:color w:val="auto"/>
                      <w:szCs w:val="21"/>
                      <w:highlight w:val="none"/>
                      <w:lang w:val="en-US" w:eastAsia="zh-CN"/>
                    </w:rPr>
                    <w:t>300</w:t>
                  </w:r>
                  <w:r>
                    <w:rPr>
                      <w:rFonts w:hint="default" w:ascii="Times New Roman" w:hAnsi="Times New Roman" w:cs="Times New Roman" w:eastAsiaTheme="minorEastAsia"/>
                      <w:color w:val="auto"/>
                      <w:szCs w:val="21"/>
                      <w:highlight w:val="none"/>
                    </w:rPr>
                    <w:t>m</w:t>
                  </w:r>
                </w:p>
              </w:tc>
              <w:tc>
                <w:tcPr>
                  <w:tcW w:w="385" w:type="pct"/>
                  <w:tcBorders>
                    <w:tl2br w:val="nil"/>
                    <w:tr2bl w:val="nil"/>
                  </w:tcBorders>
                  <w:vAlign w:val="center"/>
                </w:tcPr>
                <w:p w14:paraId="7BED208D">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套</w:t>
                  </w:r>
                </w:p>
              </w:tc>
              <w:tc>
                <w:tcPr>
                  <w:tcW w:w="409" w:type="pct"/>
                  <w:tcBorders>
                    <w:tl2br w:val="nil"/>
                    <w:tr2bl w:val="nil"/>
                  </w:tcBorders>
                  <w:vAlign w:val="center"/>
                </w:tcPr>
                <w:p w14:paraId="79B0BF80">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1</w:t>
                  </w:r>
                </w:p>
              </w:tc>
              <w:tc>
                <w:tcPr>
                  <w:tcW w:w="1236" w:type="pct"/>
                  <w:tcBorders>
                    <w:tl2br w:val="nil"/>
                    <w:tr2bl w:val="nil"/>
                  </w:tcBorders>
                  <w:vAlign w:val="center"/>
                </w:tcPr>
                <w:p w14:paraId="3B54FCF8">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p>
              </w:tc>
            </w:tr>
            <w:tr w14:paraId="728679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vAlign w:val="center"/>
                </w:tcPr>
                <w:p w14:paraId="2E820DC2">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11</w:t>
                  </w:r>
                </w:p>
              </w:tc>
              <w:tc>
                <w:tcPr>
                  <w:tcW w:w="1180" w:type="pct"/>
                  <w:tcBorders>
                    <w:tl2br w:val="nil"/>
                    <w:tr2bl w:val="nil"/>
                  </w:tcBorders>
                  <w:vAlign w:val="center"/>
                </w:tcPr>
                <w:p w14:paraId="42415E04">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污水泵</w:t>
                  </w:r>
                </w:p>
              </w:tc>
              <w:tc>
                <w:tcPr>
                  <w:tcW w:w="1375" w:type="pct"/>
                  <w:tcBorders>
                    <w:tl2br w:val="nil"/>
                    <w:tr2bl w:val="nil"/>
                  </w:tcBorders>
                  <w:vAlign w:val="center"/>
                </w:tcPr>
                <w:p w14:paraId="5013F5B9">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Q=</w:t>
                  </w:r>
                  <w:r>
                    <w:rPr>
                      <w:rFonts w:hint="default" w:ascii="Times New Roman" w:hAnsi="Times New Roman" w:cs="Times New Roman" w:eastAsiaTheme="minorEastAsia"/>
                      <w:color w:val="auto"/>
                      <w:szCs w:val="21"/>
                      <w:highlight w:val="none"/>
                      <w:lang w:val="en-US" w:eastAsia="zh-CN"/>
                    </w:rPr>
                    <w:t>8</w:t>
                  </w:r>
                  <w:r>
                    <w:rPr>
                      <w:rFonts w:hint="default" w:ascii="Times New Roman" w:hAnsi="Times New Roman" w:cs="Times New Roman" w:eastAsiaTheme="minorEastAsia"/>
                      <w:color w:val="auto"/>
                      <w:szCs w:val="21"/>
                      <w:highlight w:val="none"/>
                    </w:rPr>
                    <w:t>m</w:t>
                  </w:r>
                  <w:r>
                    <w:rPr>
                      <w:rFonts w:hint="default" w:ascii="Times New Roman" w:hAnsi="Times New Roman" w:cs="Times New Roman" w:eastAsiaTheme="minorEastAsia"/>
                      <w:color w:val="auto"/>
                      <w:szCs w:val="21"/>
                      <w:highlight w:val="none"/>
                      <w:vertAlign w:val="superscript"/>
                    </w:rPr>
                    <w:t>3</w:t>
                  </w:r>
                  <w:r>
                    <w:rPr>
                      <w:rFonts w:hint="default" w:ascii="Times New Roman" w:hAnsi="Times New Roman" w:cs="Times New Roman" w:eastAsiaTheme="minorEastAsia"/>
                      <w:color w:val="auto"/>
                      <w:szCs w:val="21"/>
                      <w:highlight w:val="none"/>
                    </w:rPr>
                    <w:t>/h</w:t>
                  </w:r>
                </w:p>
              </w:tc>
              <w:tc>
                <w:tcPr>
                  <w:tcW w:w="385" w:type="pct"/>
                  <w:tcBorders>
                    <w:tl2br w:val="nil"/>
                    <w:tr2bl w:val="nil"/>
                  </w:tcBorders>
                  <w:vAlign w:val="center"/>
                </w:tcPr>
                <w:p w14:paraId="333AC836">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台</w:t>
                  </w:r>
                </w:p>
              </w:tc>
              <w:tc>
                <w:tcPr>
                  <w:tcW w:w="409" w:type="pct"/>
                  <w:tcBorders>
                    <w:tl2br w:val="nil"/>
                    <w:tr2bl w:val="nil"/>
                  </w:tcBorders>
                  <w:vAlign w:val="center"/>
                </w:tcPr>
                <w:p w14:paraId="330D4541">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1</w:t>
                  </w:r>
                </w:p>
              </w:tc>
              <w:tc>
                <w:tcPr>
                  <w:tcW w:w="1236" w:type="pct"/>
                  <w:tcBorders>
                    <w:tl2br w:val="nil"/>
                    <w:tr2bl w:val="nil"/>
                  </w:tcBorders>
                  <w:vAlign w:val="center"/>
                </w:tcPr>
                <w:p w14:paraId="742D57D7">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p>
              </w:tc>
            </w:tr>
            <w:tr w14:paraId="0BDEC77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vAlign w:val="center"/>
                </w:tcPr>
                <w:p w14:paraId="6062DB06">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default" w:ascii="Times New Roman" w:hAnsi="Times New Roman" w:cs="Times New Roman" w:eastAsiaTheme="minorEastAsia"/>
                      <w:color w:val="auto"/>
                      <w:szCs w:val="21"/>
                      <w:highlight w:val="none"/>
                      <w:lang w:val="en-US" w:eastAsia="zh-CN"/>
                    </w:rPr>
                    <w:t>三</w:t>
                  </w:r>
                </w:p>
              </w:tc>
              <w:tc>
                <w:tcPr>
                  <w:tcW w:w="4587" w:type="pct"/>
                  <w:gridSpan w:val="5"/>
                  <w:tcBorders>
                    <w:tl2br w:val="nil"/>
                    <w:tr2bl w:val="nil"/>
                  </w:tcBorders>
                  <w:vAlign w:val="center"/>
                </w:tcPr>
                <w:p w14:paraId="24BE15FB">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eastAsia="zh-CN"/>
                    </w:rPr>
                  </w:pPr>
                  <w:r>
                    <w:rPr>
                      <w:rFonts w:hint="default" w:ascii="Times New Roman" w:hAnsi="Times New Roman" w:cs="Times New Roman" w:eastAsiaTheme="minorEastAsia"/>
                      <w:color w:val="auto"/>
                      <w:szCs w:val="21"/>
                      <w:highlight w:val="none"/>
                      <w:lang w:eastAsia="zh-CN"/>
                    </w:rPr>
                    <w:t>朝阳村</w:t>
                  </w:r>
                </w:p>
              </w:tc>
            </w:tr>
            <w:tr w14:paraId="2800BA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vAlign w:val="center"/>
                </w:tcPr>
                <w:p w14:paraId="5F2476BD">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default" w:ascii="Times New Roman" w:hAnsi="Times New Roman" w:cs="Times New Roman" w:eastAsiaTheme="minorEastAsia"/>
                      <w:color w:val="auto"/>
                      <w:szCs w:val="21"/>
                      <w:highlight w:val="none"/>
                      <w:lang w:val="en-US" w:eastAsia="zh-CN"/>
                    </w:rPr>
                    <w:t>1</w:t>
                  </w:r>
                </w:p>
              </w:tc>
              <w:tc>
                <w:tcPr>
                  <w:tcW w:w="1180" w:type="pct"/>
                  <w:tcBorders>
                    <w:tl2br w:val="nil"/>
                    <w:tr2bl w:val="nil"/>
                  </w:tcBorders>
                  <w:vAlign w:val="center"/>
                </w:tcPr>
                <w:p w14:paraId="0E5EA2DF">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二次供水加压设备</w:t>
                  </w:r>
                </w:p>
              </w:tc>
              <w:tc>
                <w:tcPr>
                  <w:tcW w:w="1375" w:type="pct"/>
                  <w:tcBorders>
                    <w:tl2br w:val="nil"/>
                    <w:tr2bl w:val="nil"/>
                  </w:tcBorders>
                  <w:vAlign w:val="center"/>
                </w:tcPr>
                <w:p w14:paraId="75C77229">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Q=</w:t>
                  </w:r>
                  <w:r>
                    <w:rPr>
                      <w:rFonts w:hint="default" w:ascii="Times New Roman" w:hAnsi="Times New Roman" w:cs="Times New Roman" w:eastAsiaTheme="minorEastAsia"/>
                      <w:color w:val="auto"/>
                      <w:szCs w:val="21"/>
                      <w:highlight w:val="none"/>
                      <w:lang w:val="en-US" w:eastAsia="zh-CN"/>
                    </w:rPr>
                    <w:t>16</w:t>
                  </w:r>
                  <w:r>
                    <w:rPr>
                      <w:rFonts w:hint="default" w:ascii="Times New Roman" w:hAnsi="Times New Roman" w:cs="Times New Roman" w:eastAsiaTheme="minorEastAsia"/>
                      <w:color w:val="auto"/>
                      <w:szCs w:val="21"/>
                      <w:highlight w:val="none"/>
                    </w:rPr>
                    <w:t>m</w:t>
                  </w:r>
                  <w:r>
                    <w:rPr>
                      <w:rFonts w:hint="default" w:ascii="Times New Roman" w:hAnsi="Times New Roman" w:cs="Times New Roman" w:eastAsiaTheme="minorEastAsia"/>
                      <w:color w:val="auto"/>
                      <w:szCs w:val="21"/>
                      <w:highlight w:val="none"/>
                      <w:vertAlign w:val="superscript"/>
                    </w:rPr>
                    <w:t>3</w:t>
                  </w:r>
                  <w:r>
                    <w:rPr>
                      <w:rFonts w:hint="default" w:ascii="Times New Roman" w:hAnsi="Times New Roman" w:cs="Times New Roman" w:eastAsiaTheme="minorEastAsia"/>
                      <w:color w:val="auto"/>
                      <w:szCs w:val="21"/>
                      <w:highlight w:val="none"/>
                    </w:rPr>
                    <w:t>/h</w:t>
                  </w:r>
                  <w:r>
                    <w:rPr>
                      <w:rFonts w:hint="eastAsia" w:cs="Times New Roman" w:eastAsiaTheme="minorEastAsia"/>
                      <w:color w:val="auto"/>
                      <w:szCs w:val="21"/>
                      <w:highlight w:val="none"/>
                      <w:lang w:eastAsia="zh-CN"/>
                    </w:rPr>
                    <w:t xml:space="preserve">, </w:t>
                  </w:r>
                  <w:r>
                    <w:rPr>
                      <w:rFonts w:hint="default" w:ascii="Times New Roman" w:hAnsi="Times New Roman" w:cs="Times New Roman" w:eastAsiaTheme="minorEastAsia"/>
                      <w:color w:val="auto"/>
                      <w:szCs w:val="21"/>
                      <w:highlight w:val="none"/>
                    </w:rPr>
                    <w:t>H=</w:t>
                  </w:r>
                  <w:r>
                    <w:rPr>
                      <w:rFonts w:hint="default" w:ascii="Times New Roman" w:hAnsi="Times New Roman" w:cs="Times New Roman" w:eastAsiaTheme="minorEastAsia"/>
                      <w:color w:val="auto"/>
                      <w:szCs w:val="21"/>
                      <w:highlight w:val="none"/>
                      <w:lang w:val="en-US" w:eastAsia="zh-CN"/>
                    </w:rPr>
                    <w:t>120</w:t>
                  </w:r>
                  <w:r>
                    <w:rPr>
                      <w:rFonts w:hint="default" w:ascii="Times New Roman" w:hAnsi="Times New Roman" w:cs="Times New Roman" w:eastAsiaTheme="minorEastAsia"/>
                      <w:color w:val="auto"/>
                      <w:szCs w:val="21"/>
                      <w:highlight w:val="none"/>
                    </w:rPr>
                    <w:t>m</w:t>
                  </w:r>
                </w:p>
              </w:tc>
              <w:tc>
                <w:tcPr>
                  <w:tcW w:w="385" w:type="pct"/>
                  <w:tcBorders>
                    <w:tl2br w:val="nil"/>
                    <w:tr2bl w:val="nil"/>
                  </w:tcBorders>
                  <w:vAlign w:val="center"/>
                </w:tcPr>
                <w:p w14:paraId="29BE1AA3">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套</w:t>
                  </w:r>
                </w:p>
              </w:tc>
              <w:tc>
                <w:tcPr>
                  <w:tcW w:w="409" w:type="pct"/>
                  <w:tcBorders>
                    <w:tl2br w:val="nil"/>
                    <w:tr2bl w:val="nil"/>
                  </w:tcBorders>
                  <w:vAlign w:val="center"/>
                </w:tcPr>
                <w:p w14:paraId="032E4B0A">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2</w:t>
                  </w:r>
                </w:p>
              </w:tc>
              <w:tc>
                <w:tcPr>
                  <w:tcW w:w="1236" w:type="pct"/>
                  <w:tcBorders>
                    <w:tl2br w:val="nil"/>
                    <w:tr2bl w:val="nil"/>
                  </w:tcBorders>
                  <w:vAlign w:val="center"/>
                </w:tcPr>
                <w:p w14:paraId="45079F36">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p>
              </w:tc>
            </w:tr>
            <w:tr w14:paraId="0022392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vAlign w:val="center"/>
                </w:tcPr>
                <w:p w14:paraId="1532EFF1">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default" w:ascii="Times New Roman" w:hAnsi="Times New Roman" w:cs="Times New Roman" w:eastAsiaTheme="minorEastAsia"/>
                      <w:color w:val="auto"/>
                      <w:szCs w:val="21"/>
                      <w:highlight w:val="none"/>
                      <w:lang w:val="en-US" w:eastAsia="zh-CN"/>
                    </w:rPr>
                    <w:t>2</w:t>
                  </w:r>
                </w:p>
              </w:tc>
              <w:tc>
                <w:tcPr>
                  <w:tcW w:w="1180" w:type="pct"/>
                  <w:tcBorders>
                    <w:tl2br w:val="nil"/>
                    <w:tr2bl w:val="nil"/>
                  </w:tcBorders>
                  <w:vAlign w:val="center"/>
                </w:tcPr>
                <w:p w14:paraId="03BD08C3">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无负压罐</w:t>
                  </w:r>
                </w:p>
              </w:tc>
              <w:tc>
                <w:tcPr>
                  <w:tcW w:w="1375" w:type="pct"/>
                  <w:tcBorders>
                    <w:tl2br w:val="nil"/>
                    <w:tr2bl w:val="nil"/>
                  </w:tcBorders>
                  <w:vAlign w:val="center"/>
                </w:tcPr>
                <w:p w14:paraId="24F5FEAA">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25m</w:t>
                  </w:r>
                  <w:r>
                    <w:rPr>
                      <w:rFonts w:hint="default" w:ascii="Times New Roman" w:hAnsi="Times New Roman" w:cs="Times New Roman" w:eastAsiaTheme="minorEastAsia"/>
                      <w:color w:val="auto"/>
                      <w:szCs w:val="21"/>
                      <w:highlight w:val="none"/>
                      <w:vertAlign w:val="superscript"/>
                      <w:lang w:val="en-US" w:eastAsia="zh-CN"/>
                    </w:rPr>
                    <w:t>3</w:t>
                  </w:r>
                </w:p>
              </w:tc>
              <w:tc>
                <w:tcPr>
                  <w:tcW w:w="385" w:type="pct"/>
                  <w:tcBorders>
                    <w:tl2br w:val="nil"/>
                    <w:tr2bl w:val="nil"/>
                  </w:tcBorders>
                  <w:vAlign w:val="center"/>
                </w:tcPr>
                <w:p w14:paraId="02811214">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套</w:t>
                  </w:r>
                </w:p>
              </w:tc>
              <w:tc>
                <w:tcPr>
                  <w:tcW w:w="409" w:type="pct"/>
                  <w:tcBorders>
                    <w:tl2br w:val="nil"/>
                    <w:tr2bl w:val="nil"/>
                  </w:tcBorders>
                  <w:vAlign w:val="center"/>
                </w:tcPr>
                <w:p w14:paraId="5AB33F62">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1</w:t>
                  </w:r>
                </w:p>
              </w:tc>
              <w:tc>
                <w:tcPr>
                  <w:tcW w:w="1236" w:type="pct"/>
                  <w:tcBorders>
                    <w:tl2br w:val="nil"/>
                    <w:tr2bl w:val="nil"/>
                  </w:tcBorders>
                  <w:vAlign w:val="center"/>
                </w:tcPr>
                <w:p w14:paraId="0E183EC0">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p>
              </w:tc>
            </w:tr>
            <w:tr w14:paraId="7CBEED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vAlign w:val="center"/>
                </w:tcPr>
                <w:p w14:paraId="07E384BE">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default" w:ascii="Times New Roman" w:hAnsi="Times New Roman" w:cs="Times New Roman" w:eastAsiaTheme="minorEastAsia"/>
                      <w:color w:val="auto"/>
                      <w:szCs w:val="21"/>
                      <w:highlight w:val="none"/>
                      <w:lang w:val="en-US" w:eastAsia="zh-CN"/>
                    </w:rPr>
                    <w:t>3</w:t>
                  </w:r>
                </w:p>
              </w:tc>
              <w:tc>
                <w:tcPr>
                  <w:tcW w:w="1180" w:type="pct"/>
                  <w:tcBorders>
                    <w:tl2br w:val="nil"/>
                    <w:tr2bl w:val="nil"/>
                  </w:tcBorders>
                  <w:vAlign w:val="center"/>
                </w:tcPr>
                <w:p w14:paraId="243A5599">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倒流防止器</w:t>
                  </w:r>
                </w:p>
              </w:tc>
              <w:tc>
                <w:tcPr>
                  <w:tcW w:w="1375" w:type="pct"/>
                  <w:tcBorders>
                    <w:tl2br w:val="nil"/>
                    <w:tr2bl w:val="nil"/>
                  </w:tcBorders>
                  <w:vAlign w:val="center"/>
                </w:tcPr>
                <w:p w14:paraId="18173A62">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w:t>
                  </w:r>
                </w:p>
              </w:tc>
              <w:tc>
                <w:tcPr>
                  <w:tcW w:w="385" w:type="pct"/>
                  <w:tcBorders>
                    <w:tl2br w:val="nil"/>
                    <w:tr2bl w:val="nil"/>
                  </w:tcBorders>
                  <w:vAlign w:val="center"/>
                </w:tcPr>
                <w:p w14:paraId="598287D4">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套</w:t>
                  </w:r>
                </w:p>
              </w:tc>
              <w:tc>
                <w:tcPr>
                  <w:tcW w:w="409" w:type="pct"/>
                  <w:tcBorders>
                    <w:tl2br w:val="nil"/>
                    <w:tr2bl w:val="nil"/>
                  </w:tcBorders>
                  <w:vAlign w:val="center"/>
                </w:tcPr>
                <w:p w14:paraId="2FFD587F">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1</w:t>
                  </w:r>
                </w:p>
              </w:tc>
              <w:tc>
                <w:tcPr>
                  <w:tcW w:w="1236" w:type="pct"/>
                  <w:tcBorders>
                    <w:tl2br w:val="nil"/>
                    <w:tr2bl w:val="nil"/>
                  </w:tcBorders>
                  <w:vAlign w:val="center"/>
                </w:tcPr>
                <w:p w14:paraId="545E00CA">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p>
              </w:tc>
            </w:tr>
            <w:tr w14:paraId="78A69B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vAlign w:val="center"/>
                </w:tcPr>
                <w:p w14:paraId="6A40C599">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default" w:ascii="Times New Roman" w:hAnsi="Times New Roman" w:cs="Times New Roman" w:eastAsiaTheme="minorEastAsia"/>
                      <w:color w:val="auto"/>
                      <w:szCs w:val="21"/>
                      <w:highlight w:val="none"/>
                      <w:lang w:val="en-US" w:eastAsia="zh-CN"/>
                    </w:rPr>
                    <w:t>4</w:t>
                  </w:r>
                </w:p>
              </w:tc>
              <w:tc>
                <w:tcPr>
                  <w:tcW w:w="1180" w:type="pct"/>
                  <w:tcBorders>
                    <w:tl2br w:val="nil"/>
                    <w:tr2bl w:val="nil"/>
                  </w:tcBorders>
                  <w:vAlign w:val="center"/>
                </w:tcPr>
                <w:p w14:paraId="5AF23FCA">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电磁流量计</w:t>
                  </w:r>
                </w:p>
              </w:tc>
              <w:tc>
                <w:tcPr>
                  <w:tcW w:w="1375" w:type="pct"/>
                  <w:tcBorders>
                    <w:tl2br w:val="nil"/>
                    <w:tr2bl w:val="nil"/>
                  </w:tcBorders>
                  <w:vAlign w:val="center"/>
                </w:tcPr>
                <w:p w14:paraId="2C9B78D5">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w:t>
                  </w:r>
                </w:p>
              </w:tc>
              <w:tc>
                <w:tcPr>
                  <w:tcW w:w="385" w:type="pct"/>
                  <w:tcBorders>
                    <w:tl2br w:val="nil"/>
                    <w:tr2bl w:val="nil"/>
                  </w:tcBorders>
                  <w:vAlign w:val="center"/>
                </w:tcPr>
                <w:p w14:paraId="236ACE65">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套</w:t>
                  </w:r>
                </w:p>
              </w:tc>
              <w:tc>
                <w:tcPr>
                  <w:tcW w:w="409" w:type="pct"/>
                  <w:tcBorders>
                    <w:tl2br w:val="nil"/>
                    <w:tr2bl w:val="nil"/>
                  </w:tcBorders>
                  <w:vAlign w:val="center"/>
                </w:tcPr>
                <w:p w14:paraId="19EF3E31">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default" w:ascii="Times New Roman" w:hAnsi="Times New Roman" w:cs="Times New Roman" w:eastAsiaTheme="minorEastAsia"/>
                      <w:color w:val="auto"/>
                      <w:szCs w:val="21"/>
                      <w:highlight w:val="none"/>
                      <w:lang w:val="en-US" w:eastAsia="zh-CN"/>
                    </w:rPr>
                    <w:t>1</w:t>
                  </w:r>
                </w:p>
              </w:tc>
              <w:tc>
                <w:tcPr>
                  <w:tcW w:w="1236" w:type="pct"/>
                  <w:tcBorders>
                    <w:tl2br w:val="nil"/>
                    <w:tr2bl w:val="nil"/>
                  </w:tcBorders>
                  <w:vAlign w:val="center"/>
                </w:tcPr>
                <w:p w14:paraId="4BBE7EA4">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p>
              </w:tc>
            </w:tr>
            <w:tr w14:paraId="6E236A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vAlign w:val="center"/>
                </w:tcPr>
                <w:p w14:paraId="2DB11990">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default" w:ascii="Times New Roman" w:hAnsi="Times New Roman" w:cs="Times New Roman" w:eastAsiaTheme="minorEastAsia"/>
                      <w:color w:val="auto"/>
                      <w:szCs w:val="21"/>
                      <w:highlight w:val="none"/>
                      <w:lang w:val="en-US" w:eastAsia="zh-CN"/>
                    </w:rPr>
                    <w:t>5</w:t>
                  </w:r>
                </w:p>
              </w:tc>
              <w:tc>
                <w:tcPr>
                  <w:tcW w:w="1180" w:type="pct"/>
                  <w:tcBorders>
                    <w:tl2br w:val="nil"/>
                    <w:tr2bl w:val="nil"/>
                  </w:tcBorders>
                  <w:vAlign w:val="center"/>
                </w:tcPr>
                <w:p w14:paraId="1D8CA888">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管式紫外消毒仪</w:t>
                  </w:r>
                </w:p>
              </w:tc>
              <w:tc>
                <w:tcPr>
                  <w:tcW w:w="1375" w:type="pct"/>
                  <w:tcBorders>
                    <w:tl2br w:val="nil"/>
                    <w:tr2bl w:val="nil"/>
                  </w:tcBorders>
                  <w:vAlign w:val="center"/>
                </w:tcPr>
                <w:p w14:paraId="182889D4">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rPr>
                    <w:t>Q=</w:t>
                  </w:r>
                  <w:r>
                    <w:rPr>
                      <w:rFonts w:hint="default" w:ascii="Times New Roman" w:hAnsi="Times New Roman" w:cs="Times New Roman" w:eastAsiaTheme="minorEastAsia"/>
                      <w:color w:val="auto"/>
                      <w:szCs w:val="21"/>
                      <w:highlight w:val="none"/>
                      <w:lang w:val="en-US" w:eastAsia="zh-CN"/>
                    </w:rPr>
                    <w:t>64</w:t>
                  </w:r>
                  <w:r>
                    <w:rPr>
                      <w:rFonts w:hint="default" w:ascii="Times New Roman" w:hAnsi="Times New Roman" w:cs="Times New Roman" w:eastAsiaTheme="minorEastAsia"/>
                      <w:color w:val="auto"/>
                      <w:szCs w:val="21"/>
                      <w:highlight w:val="none"/>
                    </w:rPr>
                    <w:t>m</w:t>
                  </w:r>
                  <w:r>
                    <w:rPr>
                      <w:rFonts w:hint="default" w:ascii="Times New Roman" w:hAnsi="Times New Roman" w:cs="Times New Roman" w:eastAsiaTheme="minorEastAsia"/>
                      <w:color w:val="auto"/>
                      <w:szCs w:val="21"/>
                      <w:highlight w:val="none"/>
                      <w:vertAlign w:val="superscript"/>
                    </w:rPr>
                    <w:t>3</w:t>
                  </w:r>
                  <w:r>
                    <w:rPr>
                      <w:rFonts w:hint="default" w:ascii="Times New Roman" w:hAnsi="Times New Roman" w:cs="Times New Roman" w:eastAsiaTheme="minorEastAsia"/>
                      <w:color w:val="auto"/>
                      <w:szCs w:val="21"/>
                      <w:highlight w:val="none"/>
                    </w:rPr>
                    <w:t>/h</w:t>
                  </w:r>
                  <w:r>
                    <w:rPr>
                      <w:rFonts w:hint="eastAsia" w:cs="Times New Roman" w:eastAsiaTheme="minorEastAsia"/>
                      <w:color w:val="auto"/>
                      <w:szCs w:val="21"/>
                      <w:highlight w:val="none"/>
                      <w:lang w:eastAsia="zh-CN"/>
                    </w:rPr>
                    <w:t xml:space="preserve">, </w:t>
                  </w:r>
                  <w:r>
                    <w:rPr>
                      <w:rFonts w:hint="default" w:ascii="Times New Roman" w:hAnsi="Times New Roman" w:cs="Times New Roman" w:eastAsiaTheme="minorEastAsia"/>
                      <w:color w:val="auto"/>
                      <w:szCs w:val="21"/>
                      <w:highlight w:val="none"/>
                      <w:lang w:val="en-US" w:eastAsia="zh-CN"/>
                    </w:rPr>
                    <w:t>N</w:t>
                  </w:r>
                  <w:r>
                    <w:rPr>
                      <w:rFonts w:hint="default" w:ascii="Times New Roman" w:hAnsi="Times New Roman" w:cs="Times New Roman" w:eastAsiaTheme="minorEastAsia"/>
                      <w:color w:val="auto"/>
                      <w:szCs w:val="21"/>
                      <w:highlight w:val="none"/>
                    </w:rPr>
                    <w:t>=</w:t>
                  </w:r>
                  <w:r>
                    <w:rPr>
                      <w:rFonts w:hint="default" w:ascii="Times New Roman" w:hAnsi="Times New Roman" w:cs="Times New Roman" w:eastAsiaTheme="minorEastAsia"/>
                      <w:color w:val="auto"/>
                      <w:szCs w:val="21"/>
                      <w:highlight w:val="none"/>
                      <w:lang w:val="en-US" w:eastAsia="zh-CN"/>
                    </w:rPr>
                    <w:t>1.24kW</w:t>
                  </w:r>
                </w:p>
              </w:tc>
              <w:tc>
                <w:tcPr>
                  <w:tcW w:w="385" w:type="pct"/>
                  <w:tcBorders>
                    <w:tl2br w:val="nil"/>
                    <w:tr2bl w:val="nil"/>
                  </w:tcBorders>
                  <w:vAlign w:val="center"/>
                </w:tcPr>
                <w:p w14:paraId="6FA0208A">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套</w:t>
                  </w:r>
                </w:p>
              </w:tc>
              <w:tc>
                <w:tcPr>
                  <w:tcW w:w="409" w:type="pct"/>
                  <w:tcBorders>
                    <w:tl2br w:val="nil"/>
                    <w:tr2bl w:val="nil"/>
                  </w:tcBorders>
                  <w:vAlign w:val="center"/>
                </w:tcPr>
                <w:p w14:paraId="10E9C957">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1</w:t>
                  </w:r>
                </w:p>
              </w:tc>
              <w:tc>
                <w:tcPr>
                  <w:tcW w:w="1236" w:type="pct"/>
                  <w:tcBorders>
                    <w:tl2br w:val="nil"/>
                    <w:tr2bl w:val="nil"/>
                  </w:tcBorders>
                  <w:vAlign w:val="center"/>
                </w:tcPr>
                <w:p w14:paraId="32D05303">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p>
              </w:tc>
            </w:tr>
            <w:tr w14:paraId="2C1267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vAlign w:val="center"/>
                </w:tcPr>
                <w:p w14:paraId="49D0C82A">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default" w:ascii="Times New Roman" w:hAnsi="Times New Roman" w:cs="Times New Roman" w:eastAsiaTheme="minorEastAsia"/>
                      <w:color w:val="auto"/>
                      <w:szCs w:val="21"/>
                      <w:highlight w:val="none"/>
                      <w:lang w:val="en-US" w:eastAsia="zh-CN"/>
                    </w:rPr>
                    <w:t>6</w:t>
                  </w:r>
                </w:p>
              </w:tc>
              <w:tc>
                <w:tcPr>
                  <w:tcW w:w="1180" w:type="pct"/>
                  <w:tcBorders>
                    <w:tl2br w:val="nil"/>
                    <w:tr2bl w:val="nil"/>
                  </w:tcBorders>
                  <w:vAlign w:val="center"/>
                </w:tcPr>
                <w:p w14:paraId="4DCEF9B4">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水质检测仪</w:t>
                  </w:r>
                </w:p>
              </w:tc>
              <w:tc>
                <w:tcPr>
                  <w:tcW w:w="1375" w:type="pct"/>
                  <w:tcBorders>
                    <w:tl2br w:val="nil"/>
                    <w:tr2bl w:val="nil"/>
                  </w:tcBorders>
                  <w:vAlign w:val="center"/>
                </w:tcPr>
                <w:p w14:paraId="25255C8D">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w:t>
                  </w:r>
                </w:p>
              </w:tc>
              <w:tc>
                <w:tcPr>
                  <w:tcW w:w="385" w:type="pct"/>
                  <w:tcBorders>
                    <w:tl2br w:val="nil"/>
                    <w:tr2bl w:val="nil"/>
                  </w:tcBorders>
                  <w:vAlign w:val="center"/>
                </w:tcPr>
                <w:p w14:paraId="2908C868">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套</w:t>
                  </w:r>
                </w:p>
              </w:tc>
              <w:tc>
                <w:tcPr>
                  <w:tcW w:w="409" w:type="pct"/>
                  <w:tcBorders>
                    <w:tl2br w:val="nil"/>
                    <w:tr2bl w:val="nil"/>
                  </w:tcBorders>
                  <w:vAlign w:val="center"/>
                </w:tcPr>
                <w:p w14:paraId="1113C7EE">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val="en-US" w:eastAsia="zh-CN"/>
                    </w:rPr>
                    <w:t>1</w:t>
                  </w:r>
                </w:p>
              </w:tc>
              <w:tc>
                <w:tcPr>
                  <w:tcW w:w="1236" w:type="pct"/>
                  <w:tcBorders>
                    <w:tl2br w:val="nil"/>
                    <w:tr2bl w:val="nil"/>
                  </w:tcBorders>
                  <w:vAlign w:val="center"/>
                </w:tcPr>
                <w:p w14:paraId="61E4DB18">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rPr>
                  </w:pPr>
                  <w:r>
                    <w:rPr>
                      <w:rFonts w:hint="default" w:ascii="Times New Roman" w:hAnsi="Times New Roman" w:cs="Times New Roman" w:eastAsiaTheme="minorEastAsia"/>
                      <w:color w:val="auto"/>
                      <w:szCs w:val="21"/>
                      <w:highlight w:val="none"/>
                      <w:lang w:eastAsia="zh-CN"/>
                    </w:rPr>
                    <w:t>设备为免试剂型，分析项目包括浊度、</w:t>
                  </w:r>
                  <w:r>
                    <w:rPr>
                      <w:rFonts w:hint="default" w:ascii="Times New Roman" w:hAnsi="Times New Roman" w:cs="Times New Roman" w:eastAsiaTheme="minorEastAsia"/>
                      <w:color w:val="auto"/>
                      <w:szCs w:val="21"/>
                      <w:highlight w:val="none"/>
                      <w:lang w:val="en-US" w:eastAsia="zh-CN"/>
                    </w:rPr>
                    <w:t>pH值及温度</w:t>
                  </w:r>
                </w:p>
              </w:tc>
            </w:tr>
            <w:tr w14:paraId="62F652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vAlign w:val="center"/>
                </w:tcPr>
                <w:p w14:paraId="250A72A3">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eastAsia="zh-CN"/>
                    </w:rPr>
                  </w:pPr>
                  <w:r>
                    <w:rPr>
                      <w:rFonts w:hint="default" w:ascii="Times New Roman" w:hAnsi="Times New Roman" w:cs="Times New Roman" w:eastAsiaTheme="minorEastAsia"/>
                      <w:color w:val="auto"/>
                      <w:szCs w:val="21"/>
                      <w:highlight w:val="none"/>
                      <w:lang w:eastAsia="zh-CN"/>
                    </w:rPr>
                    <w:t>四</w:t>
                  </w:r>
                </w:p>
              </w:tc>
              <w:tc>
                <w:tcPr>
                  <w:tcW w:w="4587" w:type="pct"/>
                  <w:gridSpan w:val="5"/>
                  <w:tcBorders>
                    <w:tl2br w:val="nil"/>
                    <w:tr2bl w:val="nil"/>
                  </w:tcBorders>
                  <w:vAlign w:val="center"/>
                </w:tcPr>
                <w:p w14:paraId="657184DB">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eastAsia="zh-CN"/>
                    </w:rPr>
                  </w:pPr>
                  <w:r>
                    <w:rPr>
                      <w:rFonts w:hint="default" w:ascii="Times New Roman" w:hAnsi="Times New Roman" w:cs="Times New Roman" w:eastAsiaTheme="minorEastAsia"/>
                      <w:color w:val="auto"/>
                      <w:szCs w:val="21"/>
                      <w:highlight w:val="none"/>
                      <w:lang w:eastAsia="zh-CN"/>
                    </w:rPr>
                    <w:t>红太村</w:t>
                  </w:r>
                </w:p>
              </w:tc>
            </w:tr>
            <w:tr w14:paraId="3D3C91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shd w:val="clear" w:color="auto" w:fill="auto"/>
                  <w:vAlign w:val="center"/>
                </w:tcPr>
                <w:p w14:paraId="4B024F16">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val="en-US" w:eastAsia="zh-CN"/>
                    </w:rPr>
                    <w:t>1</w:t>
                  </w:r>
                </w:p>
              </w:tc>
              <w:tc>
                <w:tcPr>
                  <w:tcW w:w="1180" w:type="pct"/>
                  <w:tcBorders>
                    <w:tl2br w:val="nil"/>
                    <w:tr2bl w:val="nil"/>
                  </w:tcBorders>
                  <w:shd w:val="clear" w:color="auto" w:fill="auto"/>
                  <w:vAlign w:val="center"/>
                </w:tcPr>
                <w:p w14:paraId="1A3ACD91">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eastAsia="zh-CN"/>
                    </w:rPr>
                    <w:t>二次供水加压设备</w:t>
                  </w:r>
                </w:p>
              </w:tc>
              <w:tc>
                <w:tcPr>
                  <w:tcW w:w="1375" w:type="pct"/>
                  <w:tcBorders>
                    <w:tl2br w:val="nil"/>
                    <w:tr2bl w:val="nil"/>
                  </w:tcBorders>
                  <w:shd w:val="clear" w:color="auto" w:fill="auto"/>
                  <w:vAlign w:val="center"/>
                </w:tcPr>
                <w:p w14:paraId="1B90CD00">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rPr>
                    <w:t>Q=</w:t>
                  </w:r>
                  <w:r>
                    <w:rPr>
                      <w:rFonts w:hint="default" w:ascii="Times New Roman" w:hAnsi="Times New Roman" w:cs="Times New Roman" w:eastAsiaTheme="minorEastAsia"/>
                      <w:color w:val="auto"/>
                      <w:szCs w:val="21"/>
                      <w:highlight w:val="none"/>
                      <w:lang w:val="en-US" w:eastAsia="zh-CN"/>
                    </w:rPr>
                    <w:t>8</w:t>
                  </w:r>
                  <w:r>
                    <w:rPr>
                      <w:rFonts w:hint="default" w:ascii="Times New Roman" w:hAnsi="Times New Roman" w:cs="Times New Roman" w:eastAsiaTheme="minorEastAsia"/>
                      <w:color w:val="auto"/>
                      <w:szCs w:val="21"/>
                      <w:highlight w:val="none"/>
                    </w:rPr>
                    <w:t>m</w:t>
                  </w:r>
                  <w:r>
                    <w:rPr>
                      <w:rFonts w:hint="default" w:ascii="Times New Roman" w:hAnsi="Times New Roman" w:cs="Times New Roman" w:eastAsiaTheme="minorEastAsia"/>
                      <w:color w:val="auto"/>
                      <w:szCs w:val="21"/>
                      <w:highlight w:val="none"/>
                      <w:vertAlign w:val="superscript"/>
                    </w:rPr>
                    <w:t>3</w:t>
                  </w:r>
                  <w:r>
                    <w:rPr>
                      <w:rFonts w:hint="default" w:ascii="Times New Roman" w:hAnsi="Times New Roman" w:cs="Times New Roman" w:eastAsiaTheme="minorEastAsia"/>
                      <w:color w:val="auto"/>
                      <w:szCs w:val="21"/>
                      <w:highlight w:val="none"/>
                    </w:rPr>
                    <w:t>/h</w:t>
                  </w:r>
                  <w:r>
                    <w:rPr>
                      <w:rFonts w:hint="eastAsia" w:cs="Times New Roman" w:eastAsiaTheme="minorEastAsia"/>
                      <w:color w:val="auto"/>
                      <w:szCs w:val="21"/>
                      <w:highlight w:val="none"/>
                      <w:lang w:eastAsia="zh-CN"/>
                    </w:rPr>
                    <w:t xml:space="preserve">, </w:t>
                  </w:r>
                  <w:r>
                    <w:rPr>
                      <w:rFonts w:hint="default" w:ascii="Times New Roman" w:hAnsi="Times New Roman" w:cs="Times New Roman" w:eastAsiaTheme="minorEastAsia"/>
                      <w:color w:val="auto"/>
                      <w:szCs w:val="21"/>
                      <w:highlight w:val="none"/>
                    </w:rPr>
                    <w:t>H=</w:t>
                  </w:r>
                  <w:r>
                    <w:rPr>
                      <w:rFonts w:hint="default" w:ascii="Times New Roman" w:hAnsi="Times New Roman" w:cs="Times New Roman" w:eastAsiaTheme="minorEastAsia"/>
                      <w:color w:val="auto"/>
                      <w:szCs w:val="21"/>
                      <w:highlight w:val="none"/>
                      <w:lang w:val="en-US" w:eastAsia="zh-CN"/>
                    </w:rPr>
                    <w:t>60</w:t>
                  </w:r>
                  <w:r>
                    <w:rPr>
                      <w:rFonts w:hint="default" w:ascii="Times New Roman" w:hAnsi="Times New Roman" w:cs="Times New Roman" w:eastAsiaTheme="minorEastAsia"/>
                      <w:color w:val="auto"/>
                      <w:szCs w:val="21"/>
                      <w:highlight w:val="none"/>
                    </w:rPr>
                    <w:t>m</w:t>
                  </w:r>
                </w:p>
              </w:tc>
              <w:tc>
                <w:tcPr>
                  <w:tcW w:w="385" w:type="pct"/>
                  <w:tcBorders>
                    <w:tl2br w:val="nil"/>
                    <w:tr2bl w:val="nil"/>
                  </w:tcBorders>
                  <w:shd w:val="clear" w:color="auto" w:fill="auto"/>
                  <w:vAlign w:val="center"/>
                </w:tcPr>
                <w:p w14:paraId="7E427446">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eastAsia="zh-CN"/>
                    </w:rPr>
                    <w:t>套</w:t>
                  </w:r>
                </w:p>
              </w:tc>
              <w:tc>
                <w:tcPr>
                  <w:tcW w:w="409" w:type="pct"/>
                  <w:tcBorders>
                    <w:tl2br w:val="nil"/>
                    <w:tr2bl w:val="nil"/>
                  </w:tcBorders>
                  <w:shd w:val="clear" w:color="auto" w:fill="auto"/>
                  <w:vAlign w:val="center"/>
                </w:tcPr>
                <w:p w14:paraId="6CC9AFC8">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val="en-US" w:eastAsia="zh-CN"/>
                    </w:rPr>
                    <w:t>2</w:t>
                  </w:r>
                </w:p>
              </w:tc>
              <w:tc>
                <w:tcPr>
                  <w:tcW w:w="1236" w:type="pct"/>
                  <w:tcBorders>
                    <w:tl2br w:val="nil"/>
                    <w:tr2bl w:val="nil"/>
                  </w:tcBorders>
                  <w:shd w:val="clear" w:color="auto" w:fill="auto"/>
                  <w:vAlign w:val="center"/>
                </w:tcPr>
                <w:p w14:paraId="4D6A8223">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p>
              </w:tc>
            </w:tr>
            <w:tr w14:paraId="476947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shd w:val="clear" w:color="auto" w:fill="auto"/>
                  <w:vAlign w:val="center"/>
                </w:tcPr>
                <w:p w14:paraId="71637CDC">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val="en-US" w:eastAsia="zh-CN"/>
                    </w:rPr>
                    <w:t>2</w:t>
                  </w:r>
                </w:p>
              </w:tc>
              <w:tc>
                <w:tcPr>
                  <w:tcW w:w="1180" w:type="pct"/>
                  <w:tcBorders>
                    <w:tl2br w:val="nil"/>
                    <w:tr2bl w:val="nil"/>
                  </w:tcBorders>
                  <w:shd w:val="clear" w:color="auto" w:fill="auto"/>
                  <w:vAlign w:val="center"/>
                </w:tcPr>
                <w:p w14:paraId="4768DF50">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eastAsia="zh-CN"/>
                    </w:rPr>
                    <w:t>无负压罐</w:t>
                  </w:r>
                </w:p>
              </w:tc>
              <w:tc>
                <w:tcPr>
                  <w:tcW w:w="1375" w:type="pct"/>
                  <w:tcBorders>
                    <w:tl2br w:val="nil"/>
                    <w:tr2bl w:val="nil"/>
                  </w:tcBorders>
                  <w:shd w:val="clear" w:color="auto" w:fill="auto"/>
                  <w:vAlign w:val="center"/>
                </w:tcPr>
                <w:p w14:paraId="001F972B">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val="en-US" w:eastAsia="zh-CN"/>
                    </w:rPr>
                    <w:t>25m</w:t>
                  </w:r>
                  <w:r>
                    <w:rPr>
                      <w:rFonts w:hint="default" w:ascii="Times New Roman" w:hAnsi="Times New Roman" w:cs="Times New Roman" w:eastAsiaTheme="minorEastAsia"/>
                      <w:color w:val="auto"/>
                      <w:szCs w:val="21"/>
                      <w:highlight w:val="none"/>
                      <w:vertAlign w:val="superscript"/>
                      <w:lang w:val="en-US" w:eastAsia="zh-CN"/>
                    </w:rPr>
                    <w:t>3</w:t>
                  </w:r>
                </w:p>
              </w:tc>
              <w:tc>
                <w:tcPr>
                  <w:tcW w:w="385" w:type="pct"/>
                  <w:tcBorders>
                    <w:tl2br w:val="nil"/>
                    <w:tr2bl w:val="nil"/>
                  </w:tcBorders>
                  <w:shd w:val="clear" w:color="auto" w:fill="auto"/>
                  <w:vAlign w:val="center"/>
                </w:tcPr>
                <w:p w14:paraId="5632574E">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eastAsia="zh-CN"/>
                    </w:rPr>
                    <w:t>套</w:t>
                  </w:r>
                </w:p>
              </w:tc>
              <w:tc>
                <w:tcPr>
                  <w:tcW w:w="409" w:type="pct"/>
                  <w:tcBorders>
                    <w:tl2br w:val="nil"/>
                    <w:tr2bl w:val="nil"/>
                  </w:tcBorders>
                  <w:shd w:val="clear" w:color="auto" w:fill="auto"/>
                  <w:vAlign w:val="center"/>
                </w:tcPr>
                <w:p w14:paraId="288F1560">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val="en-US" w:eastAsia="zh-CN"/>
                    </w:rPr>
                    <w:t>1</w:t>
                  </w:r>
                </w:p>
              </w:tc>
              <w:tc>
                <w:tcPr>
                  <w:tcW w:w="1236" w:type="pct"/>
                  <w:tcBorders>
                    <w:tl2br w:val="nil"/>
                    <w:tr2bl w:val="nil"/>
                  </w:tcBorders>
                  <w:shd w:val="clear" w:color="auto" w:fill="auto"/>
                  <w:vAlign w:val="center"/>
                </w:tcPr>
                <w:p w14:paraId="31AA2B04">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p>
              </w:tc>
            </w:tr>
            <w:tr w14:paraId="38C7EF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shd w:val="clear" w:color="auto" w:fill="auto"/>
                  <w:vAlign w:val="center"/>
                </w:tcPr>
                <w:p w14:paraId="34A7B73F">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val="en-US" w:eastAsia="zh-CN"/>
                    </w:rPr>
                    <w:t>3</w:t>
                  </w:r>
                </w:p>
              </w:tc>
              <w:tc>
                <w:tcPr>
                  <w:tcW w:w="1180" w:type="pct"/>
                  <w:tcBorders>
                    <w:tl2br w:val="nil"/>
                    <w:tr2bl w:val="nil"/>
                  </w:tcBorders>
                  <w:shd w:val="clear" w:color="auto" w:fill="auto"/>
                  <w:vAlign w:val="center"/>
                </w:tcPr>
                <w:p w14:paraId="41A3E9EA">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eastAsia="zh-CN"/>
                    </w:rPr>
                    <w:t>倒流防止器</w:t>
                  </w:r>
                </w:p>
              </w:tc>
              <w:tc>
                <w:tcPr>
                  <w:tcW w:w="1375" w:type="pct"/>
                  <w:tcBorders>
                    <w:tl2br w:val="nil"/>
                    <w:tr2bl w:val="nil"/>
                  </w:tcBorders>
                  <w:shd w:val="clear" w:color="auto" w:fill="auto"/>
                  <w:vAlign w:val="center"/>
                </w:tcPr>
                <w:p w14:paraId="55A28B8D">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val="en-US" w:eastAsia="zh-CN"/>
                    </w:rPr>
                    <w:t>/</w:t>
                  </w:r>
                </w:p>
              </w:tc>
              <w:tc>
                <w:tcPr>
                  <w:tcW w:w="385" w:type="pct"/>
                  <w:tcBorders>
                    <w:tl2br w:val="nil"/>
                    <w:tr2bl w:val="nil"/>
                  </w:tcBorders>
                  <w:shd w:val="clear" w:color="auto" w:fill="auto"/>
                  <w:vAlign w:val="center"/>
                </w:tcPr>
                <w:p w14:paraId="67BE26D9">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eastAsia="zh-CN"/>
                    </w:rPr>
                    <w:t>套</w:t>
                  </w:r>
                </w:p>
              </w:tc>
              <w:tc>
                <w:tcPr>
                  <w:tcW w:w="409" w:type="pct"/>
                  <w:tcBorders>
                    <w:tl2br w:val="nil"/>
                    <w:tr2bl w:val="nil"/>
                  </w:tcBorders>
                  <w:shd w:val="clear" w:color="auto" w:fill="auto"/>
                  <w:vAlign w:val="center"/>
                </w:tcPr>
                <w:p w14:paraId="1E6ABB6F">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val="en-US" w:eastAsia="zh-CN"/>
                    </w:rPr>
                    <w:t>1</w:t>
                  </w:r>
                </w:p>
              </w:tc>
              <w:tc>
                <w:tcPr>
                  <w:tcW w:w="1236" w:type="pct"/>
                  <w:tcBorders>
                    <w:tl2br w:val="nil"/>
                    <w:tr2bl w:val="nil"/>
                  </w:tcBorders>
                  <w:shd w:val="clear" w:color="auto" w:fill="auto"/>
                  <w:vAlign w:val="center"/>
                </w:tcPr>
                <w:p w14:paraId="247BA2D8">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p>
              </w:tc>
            </w:tr>
            <w:tr w14:paraId="099B48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shd w:val="clear" w:color="auto" w:fill="auto"/>
                  <w:vAlign w:val="center"/>
                </w:tcPr>
                <w:p w14:paraId="5B915EC1">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val="en-US" w:eastAsia="zh-CN"/>
                    </w:rPr>
                    <w:t>4</w:t>
                  </w:r>
                </w:p>
              </w:tc>
              <w:tc>
                <w:tcPr>
                  <w:tcW w:w="1180" w:type="pct"/>
                  <w:tcBorders>
                    <w:tl2br w:val="nil"/>
                    <w:tr2bl w:val="nil"/>
                  </w:tcBorders>
                  <w:shd w:val="clear" w:color="auto" w:fill="auto"/>
                  <w:vAlign w:val="center"/>
                </w:tcPr>
                <w:p w14:paraId="1D18BF59">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eastAsia="zh-CN"/>
                    </w:rPr>
                    <w:t>电磁流量计</w:t>
                  </w:r>
                </w:p>
              </w:tc>
              <w:tc>
                <w:tcPr>
                  <w:tcW w:w="1375" w:type="pct"/>
                  <w:tcBorders>
                    <w:tl2br w:val="nil"/>
                    <w:tr2bl w:val="nil"/>
                  </w:tcBorders>
                  <w:shd w:val="clear" w:color="auto" w:fill="auto"/>
                  <w:vAlign w:val="center"/>
                </w:tcPr>
                <w:p w14:paraId="4FEB9931">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val="en-US" w:eastAsia="zh-CN"/>
                    </w:rPr>
                    <w:t>/</w:t>
                  </w:r>
                </w:p>
              </w:tc>
              <w:tc>
                <w:tcPr>
                  <w:tcW w:w="385" w:type="pct"/>
                  <w:tcBorders>
                    <w:tl2br w:val="nil"/>
                    <w:tr2bl w:val="nil"/>
                  </w:tcBorders>
                  <w:shd w:val="clear" w:color="auto" w:fill="auto"/>
                  <w:vAlign w:val="center"/>
                </w:tcPr>
                <w:p w14:paraId="0F68280E">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eastAsia="zh-CN"/>
                    </w:rPr>
                    <w:t>套</w:t>
                  </w:r>
                </w:p>
              </w:tc>
              <w:tc>
                <w:tcPr>
                  <w:tcW w:w="409" w:type="pct"/>
                  <w:tcBorders>
                    <w:tl2br w:val="nil"/>
                    <w:tr2bl w:val="nil"/>
                  </w:tcBorders>
                  <w:shd w:val="clear" w:color="auto" w:fill="auto"/>
                  <w:vAlign w:val="center"/>
                </w:tcPr>
                <w:p w14:paraId="4580C09F">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val="en-US" w:eastAsia="zh-CN"/>
                    </w:rPr>
                    <w:t>1</w:t>
                  </w:r>
                </w:p>
              </w:tc>
              <w:tc>
                <w:tcPr>
                  <w:tcW w:w="1236" w:type="pct"/>
                  <w:tcBorders>
                    <w:tl2br w:val="nil"/>
                    <w:tr2bl w:val="nil"/>
                  </w:tcBorders>
                  <w:shd w:val="clear" w:color="auto" w:fill="auto"/>
                  <w:vAlign w:val="center"/>
                </w:tcPr>
                <w:p w14:paraId="658846FF">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p>
              </w:tc>
            </w:tr>
            <w:tr w14:paraId="70872C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Borders>
                    <w:tl2br w:val="nil"/>
                    <w:tr2bl w:val="nil"/>
                  </w:tcBorders>
                  <w:shd w:val="clear" w:color="auto" w:fill="auto"/>
                  <w:vAlign w:val="center"/>
                </w:tcPr>
                <w:p w14:paraId="202CC085">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val="en-US" w:eastAsia="zh-CN"/>
                    </w:rPr>
                    <w:t>5</w:t>
                  </w:r>
                </w:p>
              </w:tc>
              <w:tc>
                <w:tcPr>
                  <w:tcW w:w="1180" w:type="pct"/>
                  <w:tcBorders>
                    <w:tl2br w:val="nil"/>
                    <w:tr2bl w:val="nil"/>
                  </w:tcBorders>
                  <w:shd w:val="clear" w:color="auto" w:fill="auto"/>
                  <w:vAlign w:val="center"/>
                </w:tcPr>
                <w:p w14:paraId="5442AB7D">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eastAsia="zh-CN"/>
                    </w:rPr>
                    <w:t>管式紫外消毒仪</w:t>
                  </w:r>
                </w:p>
              </w:tc>
              <w:tc>
                <w:tcPr>
                  <w:tcW w:w="1375" w:type="pct"/>
                  <w:tcBorders>
                    <w:tl2br w:val="nil"/>
                    <w:tr2bl w:val="nil"/>
                  </w:tcBorders>
                  <w:shd w:val="clear" w:color="auto" w:fill="auto"/>
                  <w:vAlign w:val="center"/>
                </w:tcPr>
                <w:p w14:paraId="3597A8AA">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rPr>
                    <w:t>Q=</w:t>
                  </w:r>
                  <w:r>
                    <w:rPr>
                      <w:rFonts w:hint="default" w:ascii="Times New Roman" w:hAnsi="Times New Roman" w:cs="Times New Roman" w:eastAsiaTheme="minorEastAsia"/>
                      <w:color w:val="auto"/>
                      <w:szCs w:val="21"/>
                      <w:highlight w:val="none"/>
                      <w:lang w:val="en-US" w:eastAsia="zh-CN"/>
                    </w:rPr>
                    <w:t>64</w:t>
                  </w:r>
                  <w:r>
                    <w:rPr>
                      <w:rFonts w:hint="default" w:ascii="Times New Roman" w:hAnsi="Times New Roman" w:cs="Times New Roman" w:eastAsiaTheme="minorEastAsia"/>
                      <w:color w:val="auto"/>
                      <w:szCs w:val="21"/>
                      <w:highlight w:val="none"/>
                    </w:rPr>
                    <w:t>m</w:t>
                  </w:r>
                  <w:r>
                    <w:rPr>
                      <w:rFonts w:hint="default" w:ascii="Times New Roman" w:hAnsi="Times New Roman" w:cs="Times New Roman" w:eastAsiaTheme="minorEastAsia"/>
                      <w:color w:val="auto"/>
                      <w:szCs w:val="21"/>
                      <w:highlight w:val="none"/>
                      <w:vertAlign w:val="superscript"/>
                    </w:rPr>
                    <w:t>3</w:t>
                  </w:r>
                  <w:r>
                    <w:rPr>
                      <w:rFonts w:hint="default" w:ascii="Times New Roman" w:hAnsi="Times New Roman" w:cs="Times New Roman" w:eastAsiaTheme="minorEastAsia"/>
                      <w:color w:val="auto"/>
                      <w:szCs w:val="21"/>
                      <w:highlight w:val="none"/>
                    </w:rPr>
                    <w:t>/h</w:t>
                  </w:r>
                  <w:r>
                    <w:rPr>
                      <w:rFonts w:hint="eastAsia" w:cs="Times New Roman" w:eastAsiaTheme="minorEastAsia"/>
                      <w:color w:val="auto"/>
                      <w:szCs w:val="21"/>
                      <w:highlight w:val="none"/>
                      <w:lang w:eastAsia="zh-CN"/>
                    </w:rPr>
                    <w:t xml:space="preserve">, </w:t>
                  </w:r>
                  <w:r>
                    <w:rPr>
                      <w:rFonts w:hint="default" w:ascii="Times New Roman" w:hAnsi="Times New Roman" w:cs="Times New Roman" w:eastAsiaTheme="minorEastAsia"/>
                      <w:color w:val="auto"/>
                      <w:szCs w:val="21"/>
                      <w:highlight w:val="none"/>
                      <w:lang w:val="en-US" w:eastAsia="zh-CN"/>
                    </w:rPr>
                    <w:t>N</w:t>
                  </w:r>
                  <w:r>
                    <w:rPr>
                      <w:rFonts w:hint="default" w:ascii="Times New Roman" w:hAnsi="Times New Roman" w:cs="Times New Roman" w:eastAsiaTheme="minorEastAsia"/>
                      <w:color w:val="auto"/>
                      <w:szCs w:val="21"/>
                      <w:highlight w:val="none"/>
                    </w:rPr>
                    <w:t>=</w:t>
                  </w:r>
                  <w:r>
                    <w:rPr>
                      <w:rFonts w:hint="default" w:ascii="Times New Roman" w:hAnsi="Times New Roman" w:cs="Times New Roman" w:eastAsiaTheme="minorEastAsia"/>
                      <w:color w:val="auto"/>
                      <w:szCs w:val="21"/>
                      <w:highlight w:val="none"/>
                      <w:lang w:val="en-US" w:eastAsia="zh-CN"/>
                    </w:rPr>
                    <w:t>1.24kW</w:t>
                  </w:r>
                </w:p>
              </w:tc>
              <w:tc>
                <w:tcPr>
                  <w:tcW w:w="385" w:type="pct"/>
                  <w:tcBorders>
                    <w:tl2br w:val="nil"/>
                    <w:tr2bl w:val="nil"/>
                  </w:tcBorders>
                  <w:shd w:val="clear" w:color="auto" w:fill="auto"/>
                  <w:vAlign w:val="center"/>
                </w:tcPr>
                <w:p w14:paraId="77D0B3FD">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eastAsia="zh-CN"/>
                    </w:rPr>
                    <w:t>套</w:t>
                  </w:r>
                </w:p>
              </w:tc>
              <w:tc>
                <w:tcPr>
                  <w:tcW w:w="409" w:type="pct"/>
                  <w:tcBorders>
                    <w:tl2br w:val="nil"/>
                    <w:tr2bl w:val="nil"/>
                  </w:tcBorders>
                  <w:shd w:val="clear" w:color="auto" w:fill="auto"/>
                  <w:vAlign w:val="center"/>
                </w:tcPr>
                <w:p w14:paraId="6ACF1B3B">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val="en-US" w:eastAsia="zh-CN"/>
                    </w:rPr>
                    <w:t>1</w:t>
                  </w:r>
                </w:p>
              </w:tc>
              <w:tc>
                <w:tcPr>
                  <w:tcW w:w="1236" w:type="pct"/>
                  <w:tcBorders>
                    <w:tl2br w:val="nil"/>
                    <w:tr2bl w:val="nil"/>
                  </w:tcBorders>
                  <w:shd w:val="clear" w:color="auto" w:fill="auto"/>
                  <w:vAlign w:val="center"/>
                </w:tcPr>
                <w:p w14:paraId="1AF26D66">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p>
              </w:tc>
            </w:tr>
            <w:tr w14:paraId="533A66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90" w:hRule="atLeast"/>
                <w:jc w:val="center"/>
              </w:trPr>
              <w:tc>
                <w:tcPr>
                  <w:tcW w:w="412" w:type="pct"/>
                  <w:tcBorders>
                    <w:tl2br w:val="nil"/>
                    <w:tr2bl w:val="nil"/>
                  </w:tcBorders>
                  <w:shd w:val="clear" w:color="auto" w:fill="auto"/>
                  <w:vAlign w:val="center"/>
                </w:tcPr>
                <w:p w14:paraId="45B68B43">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val="en-US" w:eastAsia="zh-CN"/>
                    </w:rPr>
                    <w:t>6</w:t>
                  </w:r>
                </w:p>
              </w:tc>
              <w:tc>
                <w:tcPr>
                  <w:tcW w:w="1180" w:type="pct"/>
                  <w:tcBorders>
                    <w:tl2br w:val="nil"/>
                    <w:tr2bl w:val="nil"/>
                  </w:tcBorders>
                  <w:shd w:val="clear" w:color="auto" w:fill="auto"/>
                  <w:vAlign w:val="center"/>
                </w:tcPr>
                <w:p w14:paraId="0552B6A6">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eastAsia="zh-CN"/>
                    </w:rPr>
                    <w:t>水质检测仪</w:t>
                  </w:r>
                </w:p>
              </w:tc>
              <w:tc>
                <w:tcPr>
                  <w:tcW w:w="1375" w:type="pct"/>
                  <w:tcBorders>
                    <w:tl2br w:val="nil"/>
                    <w:tr2bl w:val="nil"/>
                  </w:tcBorders>
                  <w:shd w:val="clear" w:color="auto" w:fill="auto"/>
                  <w:vAlign w:val="center"/>
                </w:tcPr>
                <w:p w14:paraId="36C6DBB7">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val="en-US" w:eastAsia="zh-CN"/>
                    </w:rPr>
                    <w:t>/</w:t>
                  </w:r>
                </w:p>
              </w:tc>
              <w:tc>
                <w:tcPr>
                  <w:tcW w:w="385" w:type="pct"/>
                  <w:tcBorders>
                    <w:tl2br w:val="nil"/>
                    <w:tr2bl w:val="nil"/>
                  </w:tcBorders>
                  <w:shd w:val="clear" w:color="auto" w:fill="auto"/>
                  <w:vAlign w:val="center"/>
                </w:tcPr>
                <w:p w14:paraId="4AF9FF2D">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eastAsia="zh-CN"/>
                    </w:rPr>
                    <w:t>套</w:t>
                  </w:r>
                </w:p>
              </w:tc>
              <w:tc>
                <w:tcPr>
                  <w:tcW w:w="409" w:type="pct"/>
                  <w:tcBorders>
                    <w:tl2br w:val="nil"/>
                    <w:tr2bl w:val="nil"/>
                  </w:tcBorders>
                  <w:shd w:val="clear" w:color="auto" w:fill="auto"/>
                  <w:vAlign w:val="center"/>
                </w:tcPr>
                <w:p w14:paraId="0C5EC982">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val="en-US" w:eastAsia="zh-CN"/>
                    </w:rPr>
                    <w:t>1</w:t>
                  </w:r>
                </w:p>
              </w:tc>
              <w:tc>
                <w:tcPr>
                  <w:tcW w:w="1236" w:type="pct"/>
                  <w:tcBorders>
                    <w:tl2br w:val="nil"/>
                    <w:tr2bl w:val="nil"/>
                  </w:tcBorders>
                  <w:shd w:val="clear" w:color="auto" w:fill="auto"/>
                  <w:vAlign w:val="center"/>
                </w:tcPr>
                <w:p w14:paraId="7531C007">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eastAsiaTheme="minorEastAsia"/>
                      <w:color w:val="auto"/>
                      <w:szCs w:val="21"/>
                      <w:highlight w:val="none"/>
                      <w:lang w:eastAsia="zh-CN"/>
                    </w:rPr>
                    <w:t>设备为未免试剂型，分析项目包括浊度、</w:t>
                  </w:r>
                  <w:r>
                    <w:rPr>
                      <w:rFonts w:hint="default" w:ascii="Times New Roman" w:hAnsi="Times New Roman" w:cs="Times New Roman" w:eastAsiaTheme="minorEastAsia"/>
                      <w:color w:val="auto"/>
                      <w:szCs w:val="21"/>
                      <w:highlight w:val="none"/>
                      <w:lang w:val="en-US" w:eastAsia="zh-CN"/>
                    </w:rPr>
                    <w:t>pH值及温度</w:t>
                  </w:r>
                </w:p>
              </w:tc>
            </w:tr>
            <w:tr w14:paraId="7E6224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000" w:type="pct"/>
                  <w:gridSpan w:val="6"/>
                  <w:tcBorders>
                    <w:tl2br w:val="nil"/>
                    <w:tr2bl w:val="nil"/>
                  </w:tcBorders>
                  <w:shd w:val="clear" w:color="auto" w:fill="auto"/>
                  <w:vAlign w:val="center"/>
                </w:tcPr>
                <w:p w14:paraId="346D9158">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eastAsia" w:cs="Times New Roman" w:eastAsiaTheme="minorEastAsia"/>
                      <w:color w:val="auto"/>
                      <w:szCs w:val="21"/>
                      <w:highlight w:val="none"/>
                      <w:lang w:val="en-US" w:eastAsia="zh-CN"/>
                    </w:rPr>
                    <w:t>输配水管线</w:t>
                  </w:r>
                </w:p>
              </w:tc>
            </w:tr>
            <w:tr w14:paraId="1A1869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vMerge w:val="restart"/>
                  <w:tcBorders>
                    <w:tl2br w:val="nil"/>
                    <w:tr2bl w:val="nil"/>
                  </w:tcBorders>
                  <w:shd w:val="clear" w:color="auto" w:fill="auto"/>
                  <w:vAlign w:val="center"/>
                </w:tcPr>
                <w:p w14:paraId="7DC9FAF3">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1</w:t>
                  </w:r>
                </w:p>
              </w:tc>
              <w:tc>
                <w:tcPr>
                  <w:tcW w:w="1180" w:type="pct"/>
                  <w:vMerge w:val="restart"/>
                  <w:tcBorders>
                    <w:tl2br w:val="nil"/>
                    <w:tr2bl w:val="nil"/>
                  </w:tcBorders>
                  <w:shd w:val="clear" w:color="auto" w:fill="auto"/>
                  <w:vAlign w:val="center"/>
                </w:tcPr>
                <w:p w14:paraId="7A213A7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给水管</w:t>
                  </w:r>
                </w:p>
              </w:tc>
              <w:tc>
                <w:tcPr>
                  <w:tcW w:w="1375" w:type="pct"/>
                  <w:tcBorders>
                    <w:tl2br w:val="nil"/>
                    <w:tr2bl w:val="nil"/>
                  </w:tcBorders>
                  <w:shd w:val="clear" w:color="auto" w:fill="auto"/>
                  <w:vAlign w:val="center"/>
                </w:tcPr>
                <w:p w14:paraId="022CD583">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DN150</w:t>
                  </w:r>
                </w:p>
              </w:tc>
              <w:tc>
                <w:tcPr>
                  <w:tcW w:w="385" w:type="pct"/>
                  <w:tcBorders>
                    <w:tl2br w:val="nil"/>
                    <w:tr2bl w:val="nil"/>
                  </w:tcBorders>
                  <w:shd w:val="clear" w:color="auto" w:fill="auto"/>
                  <w:vAlign w:val="center"/>
                </w:tcPr>
                <w:p w14:paraId="79170419">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m</w:t>
                  </w:r>
                </w:p>
              </w:tc>
              <w:tc>
                <w:tcPr>
                  <w:tcW w:w="409" w:type="pct"/>
                  <w:tcBorders>
                    <w:tl2br w:val="nil"/>
                    <w:tr2bl w:val="nil"/>
                  </w:tcBorders>
                  <w:shd w:val="clear" w:color="auto" w:fill="auto"/>
                  <w:vAlign w:val="center"/>
                </w:tcPr>
                <w:p w14:paraId="2DFFBA18">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eastAsia" w:ascii="Times New Roman" w:hAnsi="Times New Roman" w:cs="Times New Roman" w:eastAsiaTheme="minorEastAsia"/>
                      <w:color w:val="auto"/>
                      <w:szCs w:val="21"/>
                      <w:highlight w:val="none"/>
                      <w:lang w:val="en-US" w:eastAsia="zh-CN"/>
                    </w:rPr>
                    <w:t>3456</w:t>
                  </w:r>
                </w:p>
              </w:tc>
              <w:tc>
                <w:tcPr>
                  <w:tcW w:w="1236" w:type="pct"/>
                  <w:tcBorders>
                    <w:tl2br w:val="nil"/>
                    <w:tr2bl w:val="nil"/>
                  </w:tcBorders>
                  <w:shd w:val="clear" w:color="auto" w:fill="auto"/>
                  <w:vAlign w:val="center"/>
                </w:tcPr>
                <w:p w14:paraId="64BF888E">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eastAsia="zh-CN"/>
                    </w:rPr>
                  </w:pPr>
                </w:p>
              </w:tc>
            </w:tr>
            <w:tr w14:paraId="7EF68F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vMerge w:val="continue"/>
                  <w:tcBorders>
                    <w:tl2br w:val="nil"/>
                    <w:tr2bl w:val="nil"/>
                  </w:tcBorders>
                  <w:shd w:val="clear" w:color="auto" w:fill="auto"/>
                  <w:vAlign w:val="center"/>
                </w:tcPr>
                <w:p w14:paraId="3C3FFAA4">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 w:val="21"/>
                      <w:szCs w:val="21"/>
                      <w:highlight w:val="none"/>
                      <w:lang w:val="en-US" w:eastAsia="zh-CN"/>
                    </w:rPr>
                  </w:pPr>
                </w:p>
              </w:tc>
              <w:tc>
                <w:tcPr>
                  <w:tcW w:w="1180" w:type="pct"/>
                  <w:vMerge w:val="continue"/>
                  <w:tcBorders>
                    <w:tl2br w:val="nil"/>
                    <w:tr2bl w:val="nil"/>
                  </w:tcBorders>
                  <w:shd w:val="clear" w:color="auto" w:fill="auto"/>
                  <w:vAlign w:val="center"/>
                </w:tcPr>
                <w:p w14:paraId="275DB58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1375" w:type="pct"/>
                  <w:tcBorders>
                    <w:tl2br w:val="nil"/>
                    <w:tr2bl w:val="nil"/>
                  </w:tcBorders>
                  <w:shd w:val="clear" w:color="auto" w:fill="auto"/>
                  <w:vAlign w:val="center"/>
                </w:tcPr>
                <w:p w14:paraId="4FBCEDCD">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DN100</w:t>
                  </w:r>
                </w:p>
              </w:tc>
              <w:tc>
                <w:tcPr>
                  <w:tcW w:w="385" w:type="pct"/>
                  <w:tcBorders>
                    <w:tl2br w:val="nil"/>
                    <w:tr2bl w:val="nil"/>
                  </w:tcBorders>
                  <w:shd w:val="clear" w:color="auto" w:fill="auto"/>
                  <w:vAlign w:val="center"/>
                </w:tcPr>
                <w:p w14:paraId="5DD7491E">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 w:val="21"/>
                      <w:szCs w:val="21"/>
                      <w:highlight w:val="none"/>
                      <w:lang w:eastAsia="zh-CN"/>
                    </w:rPr>
                  </w:pPr>
                  <w:r>
                    <w:rPr>
                      <w:rFonts w:hint="default" w:ascii="Times New Roman" w:hAnsi="Times New Roman" w:cs="Times New Roman" w:eastAsiaTheme="minorEastAsia"/>
                      <w:color w:val="auto"/>
                      <w:sz w:val="21"/>
                      <w:szCs w:val="21"/>
                      <w:highlight w:val="none"/>
                      <w:lang w:val="en-US" w:eastAsia="zh-CN"/>
                    </w:rPr>
                    <w:t>m</w:t>
                  </w:r>
                </w:p>
              </w:tc>
              <w:tc>
                <w:tcPr>
                  <w:tcW w:w="409" w:type="pct"/>
                  <w:tcBorders>
                    <w:tl2br w:val="nil"/>
                    <w:tr2bl w:val="nil"/>
                  </w:tcBorders>
                  <w:shd w:val="clear" w:color="auto" w:fill="auto"/>
                  <w:vAlign w:val="center"/>
                </w:tcPr>
                <w:p w14:paraId="1D1D404F">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eastAsia" w:ascii="Times New Roman" w:hAnsi="Times New Roman" w:cs="Times New Roman" w:eastAsiaTheme="minorEastAsia"/>
                      <w:color w:val="auto"/>
                      <w:szCs w:val="21"/>
                      <w:highlight w:val="none"/>
                      <w:lang w:val="en-US" w:eastAsia="zh-CN"/>
                    </w:rPr>
                    <w:t>6783</w:t>
                  </w:r>
                </w:p>
              </w:tc>
              <w:tc>
                <w:tcPr>
                  <w:tcW w:w="1236" w:type="pct"/>
                  <w:tcBorders>
                    <w:tl2br w:val="nil"/>
                    <w:tr2bl w:val="nil"/>
                  </w:tcBorders>
                  <w:shd w:val="clear" w:color="auto" w:fill="auto"/>
                  <w:vAlign w:val="center"/>
                </w:tcPr>
                <w:p w14:paraId="0F6AE054">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eastAsia="zh-CN"/>
                    </w:rPr>
                  </w:pPr>
                </w:p>
              </w:tc>
            </w:tr>
            <w:tr w14:paraId="22EFC1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412" w:type="pct"/>
                  <w:vMerge w:val="continue"/>
                  <w:tcBorders>
                    <w:tl2br w:val="nil"/>
                    <w:tr2bl w:val="nil"/>
                  </w:tcBorders>
                  <w:shd w:val="clear" w:color="auto" w:fill="auto"/>
                  <w:vAlign w:val="center"/>
                </w:tcPr>
                <w:p w14:paraId="62FEF5D6">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 w:val="21"/>
                      <w:szCs w:val="21"/>
                      <w:highlight w:val="none"/>
                      <w:lang w:val="en-US" w:eastAsia="zh-CN"/>
                    </w:rPr>
                  </w:pPr>
                </w:p>
              </w:tc>
              <w:tc>
                <w:tcPr>
                  <w:tcW w:w="1180" w:type="pct"/>
                  <w:vMerge w:val="continue"/>
                  <w:tcBorders>
                    <w:tl2br w:val="nil"/>
                    <w:tr2bl w:val="nil"/>
                  </w:tcBorders>
                  <w:shd w:val="clear" w:color="auto" w:fill="auto"/>
                  <w:vAlign w:val="center"/>
                </w:tcPr>
                <w:p w14:paraId="325D70A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1375" w:type="pct"/>
                  <w:tcBorders>
                    <w:tl2br w:val="nil"/>
                    <w:tr2bl w:val="nil"/>
                  </w:tcBorders>
                  <w:shd w:val="clear" w:color="auto" w:fill="auto"/>
                  <w:vAlign w:val="center"/>
                </w:tcPr>
                <w:p w14:paraId="1D4F8E42">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DN50</w:t>
                  </w:r>
                </w:p>
              </w:tc>
              <w:tc>
                <w:tcPr>
                  <w:tcW w:w="385" w:type="pct"/>
                  <w:tcBorders>
                    <w:tl2br w:val="nil"/>
                    <w:tr2bl w:val="nil"/>
                  </w:tcBorders>
                  <w:shd w:val="clear" w:color="auto" w:fill="auto"/>
                  <w:vAlign w:val="center"/>
                </w:tcPr>
                <w:p w14:paraId="25FD8E0E">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 w:val="21"/>
                      <w:szCs w:val="21"/>
                      <w:highlight w:val="none"/>
                      <w:lang w:eastAsia="zh-CN"/>
                    </w:rPr>
                  </w:pPr>
                  <w:r>
                    <w:rPr>
                      <w:rFonts w:hint="default" w:ascii="Times New Roman" w:hAnsi="Times New Roman" w:cs="Times New Roman" w:eastAsiaTheme="minorEastAsia"/>
                      <w:color w:val="auto"/>
                      <w:sz w:val="21"/>
                      <w:szCs w:val="21"/>
                      <w:highlight w:val="none"/>
                      <w:lang w:val="en-US" w:eastAsia="zh-CN"/>
                    </w:rPr>
                    <w:t>m</w:t>
                  </w:r>
                </w:p>
              </w:tc>
              <w:tc>
                <w:tcPr>
                  <w:tcW w:w="409" w:type="pct"/>
                  <w:tcBorders>
                    <w:tl2br w:val="nil"/>
                    <w:tr2bl w:val="nil"/>
                  </w:tcBorders>
                  <w:shd w:val="clear" w:color="auto" w:fill="auto"/>
                  <w:vAlign w:val="center"/>
                </w:tcPr>
                <w:p w14:paraId="0C49E470">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eastAsia" w:ascii="Times New Roman" w:hAnsi="Times New Roman" w:cs="Times New Roman" w:eastAsiaTheme="minorEastAsia"/>
                      <w:color w:val="auto"/>
                      <w:szCs w:val="21"/>
                      <w:highlight w:val="none"/>
                      <w:lang w:val="en-US" w:eastAsia="zh-CN"/>
                    </w:rPr>
                    <w:t>29265</w:t>
                  </w:r>
                </w:p>
              </w:tc>
              <w:tc>
                <w:tcPr>
                  <w:tcW w:w="1236" w:type="pct"/>
                  <w:tcBorders>
                    <w:tl2br w:val="nil"/>
                    <w:tr2bl w:val="nil"/>
                  </w:tcBorders>
                  <w:shd w:val="clear" w:color="auto" w:fill="auto"/>
                  <w:vAlign w:val="center"/>
                </w:tcPr>
                <w:p w14:paraId="0489A079">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eastAsia="zh-CN"/>
                    </w:rPr>
                  </w:pPr>
                </w:p>
              </w:tc>
            </w:tr>
            <w:tr w14:paraId="665D3A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90" w:hRule="atLeast"/>
                <w:jc w:val="center"/>
              </w:trPr>
              <w:tc>
                <w:tcPr>
                  <w:tcW w:w="412" w:type="pct"/>
                  <w:vMerge w:val="continue"/>
                  <w:tcBorders>
                    <w:tl2br w:val="nil"/>
                    <w:tr2bl w:val="nil"/>
                  </w:tcBorders>
                  <w:shd w:val="clear" w:color="auto" w:fill="auto"/>
                  <w:vAlign w:val="center"/>
                </w:tcPr>
                <w:p w14:paraId="215B3897">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 w:val="21"/>
                      <w:szCs w:val="21"/>
                      <w:highlight w:val="none"/>
                      <w:lang w:val="en-US" w:eastAsia="zh-CN"/>
                    </w:rPr>
                  </w:pPr>
                </w:p>
              </w:tc>
              <w:tc>
                <w:tcPr>
                  <w:tcW w:w="1180" w:type="pct"/>
                  <w:vMerge w:val="continue"/>
                  <w:tcBorders>
                    <w:tl2br w:val="nil"/>
                    <w:tr2bl w:val="nil"/>
                  </w:tcBorders>
                  <w:shd w:val="clear" w:color="auto" w:fill="auto"/>
                  <w:vAlign w:val="center"/>
                </w:tcPr>
                <w:p w14:paraId="6E088A0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1375" w:type="pct"/>
                  <w:tcBorders>
                    <w:tl2br w:val="nil"/>
                    <w:tr2bl w:val="nil"/>
                  </w:tcBorders>
                  <w:shd w:val="clear" w:color="auto" w:fill="auto"/>
                  <w:vAlign w:val="center"/>
                </w:tcPr>
                <w:p w14:paraId="464A8365">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DN25</w:t>
                  </w:r>
                </w:p>
              </w:tc>
              <w:tc>
                <w:tcPr>
                  <w:tcW w:w="385" w:type="pct"/>
                  <w:tcBorders>
                    <w:tl2br w:val="nil"/>
                    <w:tr2bl w:val="nil"/>
                  </w:tcBorders>
                  <w:shd w:val="clear" w:color="auto" w:fill="auto"/>
                  <w:vAlign w:val="center"/>
                </w:tcPr>
                <w:p w14:paraId="35F978F2">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 w:val="21"/>
                      <w:szCs w:val="21"/>
                      <w:highlight w:val="none"/>
                      <w:lang w:eastAsia="zh-CN"/>
                    </w:rPr>
                  </w:pPr>
                  <w:r>
                    <w:rPr>
                      <w:rFonts w:hint="default" w:ascii="Times New Roman" w:hAnsi="Times New Roman" w:cs="Times New Roman" w:eastAsiaTheme="minorEastAsia"/>
                      <w:color w:val="auto"/>
                      <w:sz w:val="21"/>
                      <w:szCs w:val="21"/>
                      <w:highlight w:val="none"/>
                      <w:lang w:val="en-US" w:eastAsia="zh-CN"/>
                    </w:rPr>
                    <w:t>m</w:t>
                  </w:r>
                </w:p>
              </w:tc>
              <w:tc>
                <w:tcPr>
                  <w:tcW w:w="409" w:type="pct"/>
                  <w:tcBorders>
                    <w:tl2br w:val="nil"/>
                    <w:tr2bl w:val="nil"/>
                  </w:tcBorders>
                  <w:shd w:val="clear" w:color="auto" w:fill="auto"/>
                  <w:vAlign w:val="center"/>
                </w:tcPr>
                <w:p w14:paraId="6EE4084D">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eastAsia" w:ascii="Times New Roman" w:hAnsi="Times New Roman" w:cs="Times New Roman" w:eastAsiaTheme="minorEastAsia"/>
                      <w:color w:val="auto"/>
                      <w:szCs w:val="21"/>
                      <w:highlight w:val="none"/>
                      <w:lang w:val="en-US" w:eastAsia="zh-CN"/>
                    </w:rPr>
                    <w:t>38525</w:t>
                  </w:r>
                </w:p>
              </w:tc>
              <w:tc>
                <w:tcPr>
                  <w:tcW w:w="1236" w:type="pct"/>
                  <w:tcBorders>
                    <w:tl2br w:val="nil"/>
                    <w:tr2bl w:val="nil"/>
                  </w:tcBorders>
                  <w:shd w:val="clear" w:color="auto" w:fill="auto"/>
                  <w:vAlign w:val="center"/>
                </w:tcPr>
                <w:p w14:paraId="65FAC7A0">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eastAsia="zh-CN"/>
                    </w:rPr>
                  </w:pPr>
                </w:p>
              </w:tc>
            </w:tr>
            <w:tr w14:paraId="21C024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vMerge w:val="continue"/>
                  <w:tcBorders>
                    <w:tl2br w:val="nil"/>
                    <w:tr2bl w:val="nil"/>
                  </w:tcBorders>
                  <w:shd w:val="clear" w:color="auto" w:fill="auto"/>
                  <w:vAlign w:val="center"/>
                </w:tcPr>
                <w:p w14:paraId="4235C768">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 w:val="21"/>
                      <w:szCs w:val="21"/>
                      <w:highlight w:val="none"/>
                      <w:lang w:val="en-US" w:eastAsia="zh-CN"/>
                    </w:rPr>
                  </w:pPr>
                </w:p>
              </w:tc>
              <w:tc>
                <w:tcPr>
                  <w:tcW w:w="1180" w:type="pct"/>
                  <w:vMerge w:val="continue"/>
                  <w:tcBorders>
                    <w:tl2br w:val="nil"/>
                    <w:tr2bl w:val="nil"/>
                  </w:tcBorders>
                  <w:shd w:val="clear" w:color="auto" w:fill="auto"/>
                  <w:vAlign w:val="center"/>
                </w:tcPr>
                <w:p w14:paraId="0A357B9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1375" w:type="pct"/>
                  <w:tcBorders>
                    <w:tl2br w:val="nil"/>
                    <w:tr2bl w:val="nil"/>
                  </w:tcBorders>
                  <w:shd w:val="clear" w:color="auto" w:fill="auto"/>
                  <w:vAlign w:val="center"/>
                </w:tcPr>
                <w:p w14:paraId="6EE6B733">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DN80</w:t>
                  </w:r>
                </w:p>
              </w:tc>
              <w:tc>
                <w:tcPr>
                  <w:tcW w:w="385" w:type="pct"/>
                  <w:tcBorders>
                    <w:tl2br w:val="nil"/>
                    <w:tr2bl w:val="nil"/>
                  </w:tcBorders>
                  <w:shd w:val="clear" w:color="auto" w:fill="auto"/>
                  <w:vAlign w:val="center"/>
                </w:tcPr>
                <w:p w14:paraId="4CF305E6">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 w:val="21"/>
                      <w:szCs w:val="21"/>
                      <w:highlight w:val="none"/>
                      <w:lang w:eastAsia="zh-CN"/>
                    </w:rPr>
                  </w:pPr>
                  <w:r>
                    <w:rPr>
                      <w:rFonts w:hint="default" w:ascii="Times New Roman" w:hAnsi="Times New Roman" w:cs="Times New Roman" w:eastAsiaTheme="minorEastAsia"/>
                      <w:color w:val="auto"/>
                      <w:sz w:val="21"/>
                      <w:szCs w:val="21"/>
                      <w:highlight w:val="none"/>
                      <w:lang w:val="en-US" w:eastAsia="zh-CN"/>
                    </w:rPr>
                    <w:t>m</w:t>
                  </w:r>
                </w:p>
              </w:tc>
              <w:tc>
                <w:tcPr>
                  <w:tcW w:w="409" w:type="pct"/>
                  <w:tcBorders>
                    <w:tl2br w:val="nil"/>
                    <w:tr2bl w:val="nil"/>
                  </w:tcBorders>
                  <w:shd w:val="clear" w:color="auto" w:fill="auto"/>
                  <w:vAlign w:val="center"/>
                </w:tcPr>
                <w:p w14:paraId="6CCFE99A">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eastAsia" w:ascii="Times New Roman" w:hAnsi="Times New Roman" w:cs="Times New Roman" w:eastAsiaTheme="minorEastAsia"/>
                      <w:color w:val="auto"/>
                      <w:szCs w:val="21"/>
                      <w:highlight w:val="none"/>
                      <w:lang w:val="en-US" w:eastAsia="zh-CN"/>
                    </w:rPr>
                    <w:t>5071</w:t>
                  </w:r>
                </w:p>
              </w:tc>
              <w:tc>
                <w:tcPr>
                  <w:tcW w:w="1236" w:type="pct"/>
                  <w:tcBorders>
                    <w:tl2br w:val="nil"/>
                    <w:tr2bl w:val="nil"/>
                  </w:tcBorders>
                  <w:shd w:val="clear" w:color="auto" w:fill="auto"/>
                  <w:vAlign w:val="center"/>
                </w:tcPr>
                <w:p w14:paraId="19A346C1">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eastAsia="zh-CN"/>
                    </w:rPr>
                  </w:pPr>
                </w:p>
              </w:tc>
            </w:tr>
            <w:tr w14:paraId="44289C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2" w:type="pct"/>
                </w:tcPr>
                <w:p w14:paraId="02FFE780">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2</w:t>
                  </w:r>
                </w:p>
              </w:tc>
              <w:tc>
                <w:tcPr>
                  <w:tcW w:w="1180" w:type="pct"/>
                  <w:shd w:val="clear" w:color="auto" w:fill="auto"/>
                  <w:vAlign w:val="center"/>
                </w:tcPr>
                <w:p w14:paraId="6F5675B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水表</w:t>
                  </w:r>
                </w:p>
              </w:tc>
              <w:tc>
                <w:tcPr>
                  <w:tcW w:w="1375" w:type="pct"/>
                </w:tcPr>
                <w:p w14:paraId="71BF2D08">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w:t>
                  </w:r>
                </w:p>
              </w:tc>
              <w:tc>
                <w:tcPr>
                  <w:tcW w:w="385" w:type="pct"/>
                </w:tcPr>
                <w:p w14:paraId="4B6C9CFB">
                  <w:pPr>
                    <w:keepNext w:val="0"/>
                    <w:keepLines w:val="0"/>
                    <w:pageBreakBefore w:val="0"/>
                    <w:widowControl w:val="0"/>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块</w:t>
                  </w:r>
                </w:p>
              </w:tc>
              <w:tc>
                <w:tcPr>
                  <w:tcW w:w="409" w:type="pct"/>
                </w:tcPr>
                <w:p w14:paraId="74BDEBA4">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val="en-US" w:eastAsia="zh-CN"/>
                    </w:rPr>
                  </w:pPr>
                  <w:r>
                    <w:rPr>
                      <w:rFonts w:hint="eastAsia" w:cs="Times New Roman" w:eastAsiaTheme="minorEastAsia"/>
                      <w:color w:val="auto"/>
                      <w:szCs w:val="21"/>
                      <w:highlight w:val="none"/>
                      <w:lang w:val="en-US" w:eastAsia="zh-CN"/>
                    </w:rPr>
                    <w:t>1541</w:t>
                  </w:r>
                </w:p>
              </w:tc>
              <w:tc>
                <w:tcPr>
                  <w:tcW w:w="1236" w:type="pct"/>
                </w:tcPr>
                <w:p w14:paraId="03D16A02">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default" w:ascii="Times New Roman" w:hAnsi="Times New Roman" w:cs="Times New Roman" w:eastAsiaTheme="minorEastAsia"/>
                      <w:color w:val="auto"/>
                      <w:szCs w:val="21"/>
                      <w:highlight w:val="none"/>
                      <w:lang w:eastAsia="zh-CN"/>
                    </w:rPr>
                  </w:pPr>
                </w:p>
              </w:tc>
            </w:tr>
          </w:tbl>
          <w:p w14:paraId="3524D59E">
            <w:pPr>
              <w:spacing w:line="360" w:lineRule="auto"/>
              <w:ind w:firstLine="480" w:firstLineChars="20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rPr>
              <w:t>主要原辅材料见表</w:t>
            </w:r>
            <w:r>
              <w:rPr>
                <w:rFonts w:hint="default" w:ascii="Times New Roman" w:hAnsi="Times New Roman" w:cs="Times New Roman"/>
                <w:color w:val="auto"/>
                <w:sz w:val="24"/>
                <w:highlight w:val="none"/>
                <w:lang w:val="en-US" w:eastAsia="zh-CN"/>
              </w:rPr>
              <w:t>2-3</w:t>
            </w:r>
            <w:r>
              <w:rPr>
                <w:rFonts w:hint="default" w:ascii="Times New Roman" w:hAnsi="Times New Roman" w:cs="Times New Roman"/>
                <w:color w:val="auto"/>
                <w:sz w:val="24"/>
                <w:highlight w:val="none"/>
              </w:rPr>
              <w:t>。</w:t>
            </w:r>
          </w:p>
          <w:p w14:paraId="2B6BCA13">
            <w:pPr>
              <w:widowControl/>
              <w:shd w:val="clear" w:color="auto" w:fill="FFFFFF"/>
              <w:tabs>
                <w:tab w:val="left" w:pos="1550"/>
                <w:tab w:val="center" w:pos="4393"/>
              </w:tabs>
              <w:spacing w:line="360" w:lineRule="auto"/>
              <w:ind w:firstLine="482"/>
              <w:jc w:val="left"/>
              <w:rPr>
                <w:rFonts w:hint="default" w:ascii="Times New Roman" w:hAnsi="Times New Roman" w:cs="Times New Roman"/>
                <w:b/>
                <w:bCs/>
                <w:color w:val="auto"/>
                <w:kern w:val="0"/>
                <w:sz w:val="24"/>
                <w:highlight w:val="none"/>
              </w:rPr>
            </w:pPr>
            <w:r>
              <w:rPr>
                <w:rFonts w:hint="default" w:ascii="Times New Roman" w:hAnsi="Times New Roman" w:cs="Times New Roman"/>
                <w:b/>
                <w:bCs/>
                <w:color w:val="auto"/>
                <w:kern w:val="0"/>
                <w:sz w:val="24"/>
                <w:highlight w:val="none"/>
                <w:lang w:eastAsia="zh-CN"/>
              </w:rPr>
              <w:tab/>
            </w:r>
            <w:r>
              <w:rPr>
                <w:rFonts w:hint="default" w:ascii="Times New Roman" w:hAnsi="Times New Roman" w:cs="Times New Roman"/>
                <w:b/>
                <w:bCs/>
                <w:color w:val="auto"/>
                <w:kern w:val="0"/>
                <w:sz w:val="24"/>
                <w:highlight w:val="none"/>
                <w:lang w:eastAsia="zh-CN"/>
              </w:rPr>
              <w:tab/>
            </w:r>
            <w:r>
              <w:rPr>
                <w:rFonts w:hint="default" w:ascii="Times New Roman" w:hAnsi="Times New Roman" w:cs="Times New Roman"/>
                <w:b/>
                <w:bCs/>
                <w:color w:val="auto"/>
                <w:kern w:val="0"/>
                <w:sz w:val="24"/>
                <w:highlight w:val="none"/>
              </w:rPr>
              <w:t>表</w:t>
            </w:r>
            <w:r>
              <w:rPr>
                <w:rFonts w:hint="default" w:ascii="Times New Roman" w:hAnsi="Times New Roman" w:cs="Times New Roman"/>
                <w:b/>
                <w:bCs/>
                <w:color w:val="auto"/>
                <w:kern w:val="0"/>
                <w:sz w:val="24"/>
                <w:highlight w:val="none"/>
                <w:lang w:val="en-US" w:eastAsia="zh-CN"/>
              </w:rPr>
              <w:t>2-4</w:t>
            </w:r>
            <w:r>
              <w:rPr>
                <w:rFonts w:hint="default" w:ascii="Times New Roman" w:hAnsi="Times New Roman" w:cs="Times New Roman"/>
                <w:b/>
                <w:bCs/>
                <w:color w:val="auto"/>
                <w:kern w:val="0"/>
                <w:sz w:val="24"/>
                <w:highlight w:val="none"/>
              </w:rPr>
              <w:t xml:space="preserve"> 原辅材料一览表</w:t>
            </w:r>
          </w:p>
          <w:tbl>
            <w:tblPr>
              <w:tblStyle w:val="28"/>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187"/>
              <w:gridCol w:w="930"/>
              <w:gridCol w:w="1043"/>
              <w:gridCol w:w="1110"/>
              <w:gridCol w:w="1215"/>
              <w:gridCol w:w="1166"/>
              <w:gridCol w:w="1531"/>
            </w:tblGrid>
            <w:tr w14:paraId="614063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726" w:type="pct"/>
                  <w:vMerge w:val="restart"/>
                  <w:tcBorders>
                    <w:top w:val="single" w:color="000000" w:sz="12" w:space="0"/>
                    <w:left w:val="nil"/>
                    <w:bottom w:val="single" w:color="000000" w:sz="4" w:space="0"/>
                    <w:right w:val="single" w:color="000000" w:sz="4" w:space="0"/>
                  </w:tcBorders>
                  <w:shd w:val="clear" w:color="auto" w:fill="auto"/>
                  <w:noWrap/>
                  <w:vAlign w:val="center"/>
                </w:tcPr>
                <w:p w14:paraId="5C89C687">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名称</w:t>
                  </w:r>
                </w:p>
              </w:tc>
              <w:tc>
                <w:tcPr>
                  <w:tcW w:w="3337" w:type="pct"/>
                  <w:gridSpan w:val="5"/>
                  <w:tcBorders>
                    <w:top w:val="single" w:color="000000" w:sz="12" w:space="0"/>
                    <w:left w:val="single" w:color="000000" w:sz="4" w:space="0"/>
                    <w:bottom w:val="single" w:color="000000" w:sz="4" w:space="0"/>
                    <w:right w:val="single" w:color="000000" w:sz="4" w:space="0"/>
                  </w:tcBorders>
                  <w:shd w:val="clear" w:color="auto" w:fill="auto"/>
                  <w:noWrap/>
                  <w:vAlign w:val="center"/>
                </w:tcPr>
                <w:p w14:paraId="44D206AA">
                  <w:pPr>
                    <w:jc w:val="center"/>
                    <w:rPr>
                      <w:rFonts w:hint="default" w:ascii="Times New Roman" w:hAnsi="Times New Roman" w:cs="Times New Roman"/>
                      <w:color w:val="auto"/>
                      <w:highlight w:val="none"/>
                      <w:lang w:val="en-US"/>
                    </w:rPr>
                  </w:pPr>
                  <w:r>
                    <w:rPr>
                      <w:rFonts w:hint="default" w:ascii="Times New Roman" w:hAnsi="Times New Roman" w:cs="Times New Roman"/>
                      <w:color w:val="auto"/>
                      <w:highlight w:val="none"/>
                      <w:lang w:val="en-US" w:eastAsia="zh-CN"/>
                    </w:rPr>
                    <w:t>用量（t/a）</w:t>
                  </w:r>
                </w:p>
              </w:tc>
              <w:tc>
                <w:tcPr>
                  <w:tcW w:w="935" w:type="pct"/>
                  <w:vMerge w:val="restart"/>
                  <w:tcBorders>
                    <w:top w:val="single" w:color="000000" w:sz="12" w:space="0"/>
                    <w:left w:val="single" w:color="000000" w:sz="4" w:space="0"/>
                    <w:bottom w:val="single" w:color="000000" w:sz="4" w:space="0"/>
                    <w:right w:val="nil"/>
                  </w:tcBorders>
                  <w:shd w:val="clear" w:color="auto" w:fill="auto"/>
                  <w:noWrap/>
                  <w:vAlign w:val="center"/>
                </w:tcPr>
                <w:p w14:paraId="6D03789F">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备注</w:t>
                  </w:r>
                </w:p>
              </w:tc>
            </w:tr>
            <w:tr w14:paraId="7FF014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726" w:type="pct"/>
                  <w:vMerge w:val="continue"/>
                  <w:tcBorders>
                    <w:top w:val="single" w:color="000000" w:sz="12" w:space="0"/>
                    <w:left w:val="nil"/>
                    <w:bottom w:val="single" w:color="000000" w:sz="4" w:space="0"/>
                    <w:right w:val="single" w:color="000000" w:sz="4" w:space="0"/>
                  </w:tcBorders>
                  <w:shd w:val="clear" w:color="auto" w:fill="auto"/>
                  <w:noWrap/>
                  <w:vAlign w:val="center"/>
                </w:tcPr>
                <w:p w14:paraId="33EBCB5A">
                  <w:pPr>
                    <w:jc w:val="center"/>
                    <w:rPr>
                      <w:rFonts w:hint="default" w:ascii="Times New Roman" w:hAnsi="Times New Roman" w:cs="Times New Roman"/>
                      <w:color w:val="auto"/>
                      <w:highlight w:val="none"/>
                    </w:rPr>
                  </w:pPr>
                </w:p>
              </w:tc>
              <w:tc>
                <w:tcPr>
                  <w:tcW w:w="5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E36F75">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三合村</w:t>
                  </w:r>
                </w:p>
              </w:tc>
              <w:tc>
                <w:tcPr>
                  <w:tcW w:w="6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D78505">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梁家村</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1060D3">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朝阳村</w:t>
                  </w:r>
                </w:p>
              </w:tc>
              <w:tc>
                <w:tcPr>
                  <w:tcW w:w="7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BA587C">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红太村</w:t>
                  </w:r>
                </w:p>
              </w:tc>
              <w:tc>
                <w:tcPr>
                  <w:tcW w:w="71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F4FAB1">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合计</w:t>
                  </w:r>
                </w:p>
              </w:tc>
              <w:tc>
                <w:tcPr>
                  <w:tcW w:w="935" w:type="pct"/>
                  <w:vMerge w:val="continue"/>
                  <w:tcBorders>
                    <w:top w:val="single" w:color="000000" w:sz="12" w:space="0"/>
                    <w:left w:val="single" w:color="000000" w:sz="4" w:space="0"/>
                    <w:bottom w:val="single" w:color="000000" w:sz="4" w:space="0"/>
                    <w:right w:val="nil"/>
                  </w:tcBorders>
                  <w:shd w:val="clear" w:color="auto" w:fill="auto"/>
                  <w:noWrap/>
                  <w:vAlign w:val="center"/>
                </w:tcPr>
                <w:p w14:paraId="235294DD">
                  <w:pPr>
                    <w:jc w:val="center"/>
                    <w:rPr>
                      <w:rFonts w:hint="default" w:ascii="Times New Roman" w:hAnsi="Times New Roman" w:cs="Times New Roman"/>
                      <w:color w:val="auto"/>
                      <w:highlight w:val="none"/>
                    </w:rPr>
                  </w:pPr>
                </w:p>
              </w:tc>
            </w:tr>
            <w:tr w14:paraId="320429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726" w:type="pct"/>
                  <w:tcBorders>
                    <w:top w:val="single" w:color="000000" w:sz="4" w:space="0"/>
                    <w:left w:val="nil"/>
                    <w:bottom w:val="single" w:color="000000" w:sz="4" w:space="0"/>
                    <w:right w:val="single" w:color="000000" w:sz="4" w:space="0"/>
                  </w:tcBorders>
                  <w:shd w:val="clear" w:color="auto" w:fill="auto"/>
                  <w:vAlign w:val="center"/>
                </w:tcPr>
                <w:p w14:paraId="6C91A797">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活性炭</w:t>
                  </w:r>
                </w:p>
              </w:tc>
              <w:tc>
                <w:tcPr>
                  <w:tcW w:w="5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A24449">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0.48</w:t>
                  </w:r>
                </w:p>
              </w:tc>
              <w:tc>
                <w:tcPr>
                  <w:tcW w:w="6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B3068B">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0.48</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591E5B">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w:t>
                  </w:r>
                </w:p>
              </w:tc>
              <w:tc>
                <w:tcPr>
                  <w:tcW w:w="7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CACA14">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w:t>
                  </w:r>
                </w:p>
              </w:tc>
              <w:tc>
                <w:tcPr>
                  <w:tcW w:w="7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250602">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0.96</w:t>
                  </w:r>
                </w:p>
              </w:tc>
              <w:tc>
                <w:tcPr>
                  <w:tcW w:w="935" w:type="pct"/>
                  <w:tcBorders>
                    <w:top w:val="single" w:color="000000" w:sz="4" w:space="0"/>
                    <w:left w:val="single" w:color="000000" w:sz="4" w:space="0"/>
                    <w:bottom w:val="single" w:color="000000" w:sz="4" w:space="0"/>
                    <w:right w:val="nil"/>
                  </w:tcBorders>
                  <w:shd w:val="clear" w:color="auto" w:fill="auto"/>
                  <w:vAlign w:val="center"/>
                </w:tcPr>
                <w:p w14:paraId="52279568">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每年更换1次</w:t>
                  </w:r>
                </w:p>
              </w:tc>
            </w:tr>
            <w:tr w14:paraId="76F3F0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726" w:type="pct"/>
                  <w:tcBorders>
                    <w:top w:val="single" w:color="000000" w:sz="4" w:space="0"/>
                    <w:left w:val="nil"/>
                    <w:bottom w:val="single" w:color="000000" w:sz="4" w:space="0"/>
                    <w:right w:val="single" w:color="000000" w:sz="4" w:space="0"/>
                  </w:tcBorders>
                  <w:shd w:val="clear" w:color="auto" w:fill="auto"/>
                  <w:vAlign w:val="center"/>
                </w:tcPr>
                <w:p w14:paraId="770447CA">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锰砂</w:t>
                  </w:r>
                </w:p>
              </w:tc>
              <w:tc>
                <w:tcPr>
                  <w:tcW w:w="5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E2FE54">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3.24</w:t>
                  </w:r>
                </w:p>
              </w:tc>
              <w:tc>
                <w:tcPr>
                  <w:tcW w:w="6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C07CC0">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3.24</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FEBC8C">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w:t>
                  </w:r>
                </w:p>
              </w:tc>
              <w:tc>
                <w:tcPr>
                  <w:tcW w:w="7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1FF002">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w:t>
                  </w:r>
                </w:p>
              </w:tc>
              <w:tc>
                <w:tcPr>
                  <w:tcW w:w="7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CA950E">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6.48</w:t>
                  </w:r>
                </w:p>
              </w:tc>
              <w:tc>
                <w:tcPr>
                  <w:tcW w:w="935" w:type="pct"/>
                  <w:tcBorders>
                    <w:top w:val="single" w:color="000000" w:sz="4" w:space="0"/>
                    <w:left w:val="single" w:color="000000" w:sz="4" w:space="0"/>
                    <w:bottom w:val="single" w:color="000000" w:sz="4" w:space="0"/>
                    <w:right w:val="nil"/>
                  </w:tcBorders>
                  <w:shd w:val="clear" w:color="auto" w:fill="auto"/>
                  <w:vAlign w:val="center"/>
                </w:tcPr>
                <w:p w14:paraId="0C632FBB">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3年更换1次</w:t>
                  </w:r>
                </w:p>
              </w:tc>
            </w:tr>
            <w:tr w14:paraId="19355B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726" w:type="pct"/>
                  <w:tcBorders>
                    <w:top w:val="single" w:color="000000" w:sz="4" w:space="0"/>
                    <w:left w:val="nil"/>
                    <w:bottom w:val="single" w:color="000000" w:sz="4" w:space="0"/>
                    <w:right w:val="single" w:color="000000" w:sz="4" w:space="0"/>
                  </w:tcBorders>
                  <w:shd w:val="clear" w:color="auto" w:fill="auto"/>
                  <w:vAlign w:val="center"/>
                </w:tcPr>
                <w:p w14:paraId="1E5F0DC3">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卵石</w:t>
                  </w:r>
                </w:p>
              </w:tc>
              <w:tc>
                <w:tcPr>
                  <w:tcW w:w="5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38BE92">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0.5</w:t>
                  </w:r>
                </w:p>
              </w:tc>
              <w:tc>
                <w:tcPr>
                  <w:tcW w:w="6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AFD861">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0.5</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5C24FF">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w:t>
                  </w:r>
                </w:p>
              </w:tc>
              <w:tc>
                <w:tcPr>
                  <w:tcW w:w="7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F248C2">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w:t>
                  </w:r>
                </w:p>
              </w:tc>
              <w:tc>
                <w:tcPr>
                  <w:tcW w:w="7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241438">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1</w:t>
                  </w:r>
                </w:p>
              </w:tc>
              <w:tc>
                <w:tcPr>
                  <w:tcW w:w="935" w:type="pct"/>
                  <w:tcBorders>
                    <w:top w:val="single" w:color="000000" w:sz="4" w:space="0"/>
                    <w:left w:val="single" w:color="000000" w:sz="4" w:space="0"/>
                    <w:bottom w:val="single" w:color="000000" w:sz="4" w:space="0"/>
                    <w:right w:val="nil"/>
                  </w:tcBorders>
                  <w:shd w:val="clear" w:color="auto" w:fill="auto"/>
                  <w:vAlign w:val="center"/>
                </w:tcPr>
                <w:p w14:paraId="0282972B">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10年更换1次</w:t>
                  </w:r>
                </w:p>
              </w:tc>
            </w:tr>
            <w:tr w14:paraId="61722E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726" w:type="pct"/>
                  <w:tcBorders>
                    <w:top w:val="single" w:color="000000" w:sz="4" w:space="0"/>
                    <w:left w:val="nil"/>
                    <w:bottom w:val="single" w:color="000000" w:sz="4" w:space="0"/>
                    <w:right w:val="single" w:color="000000" w:sz="4" w:space="0"/>
                  </w:tcBorders>
                  <w:shd w:val="clear" w:color="auto" w:fill="auto"/>
                  <w:vAlign w:val="center"/>
                </w:tcPr>
                <w:p w14:paraId="2C77927D">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石英砂</w:t>
                  </w:r>
                </w:p>
              </w:tc>
              <w:tc>
                <w:tcPr>
                  <w:tcW w:w="5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976E90">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2.1</w:t>
                  </w:r>
                </w:p>
              </w:tc>
              <w:tc>
                <w:tcPr>
                  <w:tcW w:w="6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E17B36">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2.1</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54EEF6">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w:t>
                  </w:r>
                </w:p>
              </w:tc>
              <w:tc>
                <w:tcPr>
                  <w:tcW w:w="7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E8B364">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w:t>
                  </w:r>
                </w:p>
              </w:tc>
              <w:tc>
                <w:tcPr>
                  <w:tcW w:w="71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66A55A">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4.2</w:t>
                  </w:r>
                </w:p>
              </w:tc>
              <w:tc>
                <w:tcPr>
                  <w:tcW w:w="935" w:type="pct"/>
                  <w:tcBorders>
                    <w:top w:val="single" w:color="000000" w:sz="4" w:space="0"/>
                    <w:left w:val="single" w:color="000000" w:sz="4" w:space="0"/>
                    <w:bottom w:val="single" w:color="000000" w:sz="4" w:space="0"/>
                    <w:right w:val="nil"/>
                  </w:tcBorders>
                  <w:shd w:val="clear" w:color="auto" w:fill="auto"/>
                  <w:vAlign w:val="center"/>
                </w:tcPr>
                <w:p w14:paraId="285CF59D">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3年更换1次</w:t>
                  </w:r>
                </w:p>
              </w:tc>
            </w:tr>
            <w:tr w14:paraId="77FEFD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726" w:type="pct"/>
                  <w:tcBorders>
                    <w:top w:val="single" w:color="000000" w:sz="4" w:space="0"/>
                    <w:left w:val="nil"/>
                    <w:bottom w:val="single" w:color="000000" w:sz="12" w:space="0"/>
                    <w:right w:val="single" w:color="000000" w:sz="4" w:space="0"/>
                  </w:tcBorders>
                  <w:shd w:val="clear" w:color="auto" w:fill="auto"/>
                  <w:vAlign w:val="center"/>
                </w:tcPr>
                <w:p w14:paraId="663289FD">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紫外灯管</w:t>
                  </w:r>
                </w:p>
              </w:tc>
              <w:tc>
                <w:tcPr>
                  <w:tcW w:w="568" w:type="pct"/>
                  <w:tcBorders>
                    <w:top w:val="single" w:color="000000" w:sz="4" w:space="0"/>
                    <w:left w:val="single" w:color="000000" w:sz="4" w:space="0"/>
                    <w:bottom w:val="single" w:color="000000" w:sz="12" w:space="0"/>
                    <w:right w:val="single" w:color="000000" w:sz="4" w:space="0"/>
                  </w:tcBorders>
                  <w:shd w:val="clear" w:color="auto" w:fill="auto"/>
                  <w:noWrap/>
                  <w:vAlign w:val="center"/>
                </w:tcPr>
                <w:p w14:paraId="30051563">
                  <w:pPr>
                    <w:jc w:val="center"/>
                    <w:rPr>
                      <w:rFonts w:hint="default" w:ascii="Times New Roman" w:hAnsi="Times New Roman" w:cs="Times New Roman"/>
                      <w:color w:val="auto"/>
                      <w:highlight w:val="none"/>
                      <w:lang w:val="en-US"/>
                    </w:rPr>
                  </w:pPr>
                  <w:r>
                    <w:rPr>
                      <w:rFonts w:hint="default" w:ascii="Times New Roman" w:hAnsi="Times New Roman" w:cs="Times New Roman"/>
                      <w:color w:val="auto"/>
                      <w:highlight w:val="none"/>
                      <w:lang w:val="en-US" w:eastAsia="zh-CN"/>
                    </w:rPr>
                    <w:t>4根/a</w:t>
                  </w:r>
                </w:p>
              </w:tc>
              <w:tc>
                <w:tcPr>
                  <w:tcW w:w="637" w:type="pct"/>
                  <w:tcBorders>
                    <w:top w:val="single" w:color="000000" w:sz="4" w:space="0"/>
                    <w:left w:val="single" w:color="000000" w:sz="4" w:space="0"/>
                    <w:bottom w:val="single" w:color="000000" w:sz="12" w:space="0"/>
                    <w:right w:val="single" w:color="000000" w:sz="4" w:space="0"/>
                  </w:tcBorders>
                  <w:shd w:val="clear" w:color="auto" w:fill="auto"/>
                  <w:noWrap/>
                  <w:vAlign w:val="center"/>
                </w:tcPr>
                <w:p w14:paraId="095019BE">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4根/a</w:t>
                  </w:r>
                </w:p>
              </w:tc>
              <w:tc>
                <w:tcPr>
                  <w:tcW w:w="678" w:type="pct"/>
                  <w:tcBorders>
                    <w:top w:val="single" w:color="000000" w:sz="4" w:space="0"/>
                    <w:left w:val="single" w:color="000000" w:sz="4" w:space="0"/>
                    <w:bottom w:val="single" w:color="000000" w:sz="12" w:space="0"/>
                    <w:right w:val="single" w:color="000000" w:sz="4" w:space="0"/>
                  </w:tcBorders>
                  <w:shd w:val="clear" w:color="auto" w:fill="auto"/>
                  <w:noWrap/>
                  <w:vAlign w:val="center"/>
                </w:tcPr>
                <w:p w14:paraId="0D1AADB0">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4根/a</w:t>
                  </w:r>
                </w:p>
              </w:tc>
              <w:tc>
                <w:tcPr>
                  <w:tcW w:w="742" w:type="pct"/>
                  <w:tcBorders>
                    <w:top w:val="single" w:color="000000" w:sz="4" w:space="0"/>
                    <w:left w:val="single" w:color="000000" w:sz="4" w:space="0"/>
                    <w:bottom w:val="single" w:color="000000" w:sz="12" w:space="0"/>
                    <w:right w:val="single" w:color="000000" w:sz="4" w:space="0"/>
                  </w:tcBorders>
                  <w:shd w:val="clear" w:color="auto" w:fill="auto"/>
                  <w:noWrap/>
                  <w:vAlign w:val="center"/>
                </w:tcPr>
                <w:p w14:paraId="068A3F27">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4根/a</w:t>
                  </w:r>
                </w:p>
              </w:tc>
              <w:tc>
                <w:tcPr>
                  <w:tcW w:w="710" w:type="pct"/>
                  <w:tcBorders>
                    <w:top w:val="single" w:color="000000" w:sz="4" w:space="0"/>
                    <w:left w:val="single" w:color="000000" w:sz="4" w:space="0"/>
                    <w:bottom w:val="single" w:color="000000" w:sz="12" w:space="0"/>
                    <w:right w:val="single" w:color="000000" w:sz="4" w:space="0"/>
                  </w:tcBorders>
                  <w:shd w:val="clear" w:color="auto" w:fill="auto"/>
                  <w:vAlign w:val="center"/>
                </w:tcPr>
                <w:p w14:paraId="7F57AE6B">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16根/a</w:t>
                  </w:r>
                </w:p>
              </w:tc>
              <w:tc>
                <w:tcPr>
                  <w:tcW w:w="935" w:type="pct"/>
                  <w:tcBorders>
                    <w:top w:val="single" w:color="000000" w:sz="4" w:space="0"/>
                    <w:left w:val="single" w:color="000000" w:sz="4" w:space="0"/>
                    <w:bottom w:val="single" w:color="000000" w:sz="12" w:space="0"/>
                    <w:right w:val="nil"/>
                  </w:tcBorders>
                  <w:shd w:val="clear" w:color="auto" w:fill="auto"/>
                  <w:vAlign w:val="center"/>
                </w:tcPr>
                <w:p w14:paraId="5EE4B568">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3年更换1次</w:t>
                  </w:r>
                </w:p>
              </w:tc>
            </w:tr>
          </w:tbl>
          <w:p w14:paraId="27A33446">
            <w:pPr>
              <w:numPr>
                <w:ilvl w:val="0"/>
                <w:numId w:val="14"/>
              </w:numPr>
              <w:tabs>
                <w:tab w:val="left" w:pos="7410"/>
              </w:tabs>
              <w:adjustRightInd w:val="0"/>
              <w:snapToGrid w:val="0"/>
              <w:spacing w:line="360" w:lineRule="auto"/>
              <w:ind w:firstLine="482" w:firstLineChars="200"/>
              <w:jc w:val="left"/>
              <w:rPr>
                <w:rFonts w:hint="default" w:ascii="Times New Roman" w:hAnsi="Times New Roman" w:cs="Times New Roman"/>
                <w:b/>
                <w:bCs/>
                <w:color w:val="auto"/>
                <w:sz w:val="24"/>
                <w:highlight w:val="none"/>
                <w:lang w:eastAsia="zh-CN"/>
              </w:rPr>
            </w:pPr>
            <w:r>
              <w:rPr>
                <w:rFonts w:hint="default" w:ascii="Times New Roman" w:hAnsi="Times New Roman" w:cs="Times New Roman"/>
                <w:b/>
                <w:bCs/>
                <w:color w:val="auto"/>
                <w:sz w:val="24"/>
                <w:highlight w:val="none"/>
                <w:lang w:eastAsia="zh-CN"/>
              </w:rPr>
              <w:t>土石方</w:t>
            </w:r>
          </w:p>
          <w:p w14:paraId="6569DB96">
            <w:pPr>
              <w:keepNext w:val="0"/>
              <w:keepLines w:val="0"/>
              <w:pageBreakBefore w:val="0"/>
              <w:widowControl w:val="0"/>
              <w:numPr>
                <w:ilvl w:val="0"/>
                <w:numId w:val="0"/>
              </w:numPr>
              <w:tabs>
                <w:tab w:val="left" w:pos="7410"/>
              </w:tabs>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cs="Times New Roman"/>
                <w:b w:val="0"/>
                <w:bCs w:val="0"/>
                <w:color w:val="auto"/>
                <w:sz w:val="24"/>
                <w:highlight w:val="none"/>
                <w:lang w:eastAsia="zh-CN"/>
              </w:rPr>
            </w:pPr>
            <w:r>
              <w:rPr>
                <w:rFonts w:hint="default" w:ascii="Times New Roman" w:hAnsi="Times New Roman" w:cs="Times New Roman"/>
                <w:b w:val="0"/>
                <w:bCs w:val="0"/>
                <w:color w:val="auto"/>
                <w:sz w:val="24"/>
                <w:highlight w:val="none"/>
                <w:lang w:eastAsia="zh-CN"/>
              </w:rPr>
              <w:t>本项目</w:t>
            </w:r>
            <w:r>
              <w:rPr>
                <w:rFonts w:hint="default" w:ascii="Times New Roman" w:hAnsi="Times New Roman" w:cs="Times New Roman"/>
                <w:b w:val="0"/>
                <w:bCs w:val="0"/>
                <w:color w:val="auto"/>
                <w:sz w:val="24"/>
                <w:highlight w:val="none"/>
                <w:lang w:val="en-US" w:eastAsia="zh-CN"/>
              </w:rPr>
              <w:t>输配水管网沿现有村屯内部道路铺设，因此不涉及表土剥离。净水泵房、加压泵房和水源井及井房需要进行表土剥离。水源井基础挖方用于回填净水泵房地基，表土用于水源井、净水泵房、加压泵房周围绿化。本项目无弃方。</w:t>
            </w:r>
          </w:p>
          <w:p w14:paraId="4779881E">
            <w:pPr>
              <w:tabs>
                <w:tab w:val="left" w:pos="7410"/>
              </w:tabs>
              <w:adjustRightInd w:val="0"/>
              <w:snapToGrid w:val="0"/>
              <w:spacing w:line="360" w:lineRule="auto"/>
              <w:jc w:val="right"/>
              <w:rPr>
                <w:rFonts w:hint="default" w:ascii="Times New Roman" w:hAnsi="Times New Roman" w:eastAsia="宋体" w:cs="Times New Roman"/>
                <w:b w:val="0"/>
                <w:bCs w:val="0"/>
                <w:color w:val="auto"/>
                <w:sz w:val="24"/>
                <w:highlight w:val="none"/>
                <w:lang w:val="en-US" w:eastAsia="zh-CN"/>
              </w:rPr>
            </w:pPr>
            <w:r>
              <w:rPr>
                <w:rFonts w:hint="default" w:ascii="Times New Roman" w:hAnsi="Times New Roman" w:cs="Times New Roman"/>
                <w:b/>
                <w:bCs/>
                <w:color w:val="auto"/>
                <w:kern w:val="0"/>
                <w:sz w:val="24"/>
                <w:highlight w:val="none"/>
              </w:rPr>
              <w:t>表</w:t>
            </w:r>
            <w:r>
              <w:rPr>
                <w:rFonts w:hint="default" w:ascii="Times New Roman" w:hAnsi="Times New Roman" w:cs="Times New Roman"/>
                <w:b/>
                <w:bCs/>
                <w:color w:val="auto"/>
                <w:kern w:val="0"/>
                <w:sz w:val="24"/>
                <w:highlight w:val="none"/>
                <w:lang w:val="en-US" w:eastAsia="zh-CN"/>
              </w:rPr>
              <w:t>2-5</w:t>
            </w:r>
            <w:r>
              <w:rPr>
                <w:rFonts w:hint="default" w:ascii="Times New Roman" w:hAnsi="Times New Roman" w:cs="Times New Roman"/>
                <w:b/>
                <w:bCs/>
                <w:color w:val="auto"/>
                <w:kern w:val="0"/>
                <w:sz w:val="24"/>
                <w:highlight w:val="none"/>
              </w:rPr>
              <w:t xml:space="preserve"> </w:t>
            </w:r>
            <w:r>
              <w:rPr>
                <w:rFonts w:hint="default" w:ascii="Times New Roman" w:hAnsi="Times New Roman" w:cs="Times New Roman"/>
                <w:b/>
                <w:bCs/>
                <w:color w:val="auto"/>
                <w:kern w:val="0"/>
                <w:sz w:val="24"/>
                <w:highlight w:val="none"/>
                <w:lang w:eastAsia="zh-CN"/>
              </w:rPr>
              <w:t>土石方平衡</w:t>
            </w:r>
            <w:r>
              <w:rPr>
                <w:rFonts w:hint="default" w:ascii="Times New Roman" w:hAnsi="Times New Roman" w:cs="Times New Roman"/>
                <w:b/>
                <w:bCs/>
                <w:color w:val="auto"/>
                <w:kern w:val="0"/>
                <w:sz w:val="24"/>
                <w:highlight w:val="none"/>
                <w:lang w:val="en-US" w:eastAsia="zh-CN"/>
              </w:rPr>
              <w:t xml:space="preserve">                  单位m</w:t>
            </w:r>
            <w:r>
              <w:rPr>
                <w:rFonts w:hint="default" w:ascii="Times New Roman" w:hAnsi="Times New Roman" w:cs="Times New Roman"/>
                <w:b/>
                <w:bCs/>
                <w:color w:val="auto"/>
                <w:kern w:val="0"/>
                <w:sz w:val="24"/>
                <w:highlight w:val="none"/>
                <w:vertAlign w:val="superscript"/>
                <w:lang w:val="en-US" w:eastAsia="zh-CN"/>
              </w:rPr>
              <w:t>3</w:t>
            </w:r>
          </w:p>
          <w:tbl>
            <w:tblPr>
              <w:tblStyle w:val="28"/>
              <w:tblW w:w="4997" w:type="pct"/>
              <w:tblInd w:w="5"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902"/>
              <w:gridCol w:w="2027"/>
              <w:gridCol w:w="1128"/>
              <w:gridCol w:w="1246"/>
              <w:gridCol w:w="1225"/>
              <w:gridCol w:w="973"/>
              <w:gridCol w:w="679"/>
            </w:tblGrid>
            <w:tr w14:paraId="2F3E62B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520" w:hRule="atLeast"/>
              </w:trPr>
              <w:tc>
                <w:tcPr>
                  <w:tcW w:w="551" w:type="pct"/>
                  <w:tcBorders>
                    <w:tl2br w:val="nil"/>
                    <w:tr2bl w:val="nil"/>
                  </w:tcBorders>
                  <w:shd w:val="clear" w:color="auto" w:fill="auto"/>
                  <w:noWrap/>
                  <w:vAlign w:val="center"/>
                </w:tcPr>
                <w:p w14:paraId="78FAE81B">
                  <w:pPr>
                    <w:jc w:val="center"/>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村屯</w:t>
                  </w:r>
                </w:p>
                <w:p w14:paraId="4BAB2EC8">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名称</w:t>
                  </w:r>
                </w:p>
              </w:tc>
              <w:tc>
                <w:tcPr>
                  <w:tcW w:w="1927" w:type="pct"/>
                  <w:gridSpan w:val="2"/>
                  <w:tcBorders>
                    <w:tl2br w:val="nil"/>
                    <w:tr2bl w:val="nil"/>
                  </w:tcBorders>
                  <w:shd w:val="clear" w:color="auto" w:fill="auto"/>
                  <w:noWrap/>
                  <w:vAlign w:val="center"/>
                </w:tcPr>
                <w:p w14:paraId="5793467A">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工程内容</w:t>
                  </w:r>
                </w:p>
              </w:tc>
              <w:tc>
                <w:tcPr>
                  <w:tcW w:w="761" w:type="pct"/>
                  <w:tcBorders>
                    <w:tl2br w:val="nil"/>
                    <w:tr2bl w:val="nil"/>
                  </w:tcBorders>
                  <w:shd w:val="clear" w:color="auto" w:fill="auto"/>
                  <w:noWrap/>
                  <w:vAlign w:val="center"/>
                </w:tcPr>
                <w:p w14:paraId="294BB006">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挖方</w:t>
                  </w:r>
                </w:p>
              </w:tc>
              <w:tc>
                <w:tcPr>
                  <w:tcW w:w="748" w:type="pct"/>
                  <w:tcBorders>
                    <w:tl2br w:val="nil"/>
                    <w:tr2bl w:val="nil"/>
                  </w:tcBorders>
                  <w:shd w:val="clear" w:color="auto" w:fill="auto"/>
                  <w:noWrap/>
                  <w:vAlign w:val="center"/>
                </w:tcPr>
                <w:p w14:paraId="7EB50C35">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填方</w:t>
                  </w:r>
                </w:p>
              </w:tc>
              <w:tc>
                <w:tcPr>
                  <w:tcW w:w="594" w:type="pct"/>
                  <w:tcBorders>
                    <w:tl2br w:val="nil"/>
                    <w:tr2bl w:val="nil"/>
                  </w:tcBorders>
                  <w:shd w:val="clear" w:color="auto" w:fill="auto"/>
                  <w:noWrap/>
                  <w:vAlign w:val="center"/>
                </w:tcPr>
                <w:p w14:paraId="06452CFC">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利用</w:t>
                  </w:r>
                </w:p>
              </w:tc>
              <w:tc>
                <w:tcPr>
                  <w:tcW w:w="414" w:type="pct"/>
                  <w:tcBorders>
                    <w:tl2br w:val="nil"/>
                    <w:tr2bl w:val="nil"/>
                  </w:tcBorders>
                  <w:shd w:val="clear" w:color="auto" w:fill="auto"/>
                  <w:noWrap/>
                  <w:vAlign w:val="center"/>
                </w:tcPr>
                <w:p w14:paraId="052BDD96">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弃方</w:t>
                  </w:r>
                </w:p>
              </w:tc>
            </w:tr>
            <w:tr w14:paraId="6112C7F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5" w:hRule="atLeast"/>
              </w:trPr>
              <w:tc>
                <w:tcPr>
                  <w:tcW w:w="551" w:type="pct"/>
                  <w:vMerge w:val="restart"/>
                  <w:tcBorders>
                    <w:tl2br w:val="nil"/>
                    <w:tr2bl w:val="nil"/>
                  </w:tcBorders>
                  <w:shd w:val="clear" w:color="auto" w:fill="auto"/>
                  <w:noWrap/>
                  <w:vAlign w:val="center"/>
                </w:tcPr>
                <w:p w14:paraId="214FA1A8">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三合村</w:t>
                  </w:r>
                </w:p>
              </w:tc>
              <w:tc>
                <w:tcPr>
                  <w:tcW w:w="1237" w:type="pct"/>
                  <w:vMerge w:val="restart"/>
                  <w:tcBorders>
                    <w:tl2br w:val="nil"/>
                    <w:tr2bl w:val="nil"/>
                  </w:tcBorders>
                  <w:shd w:val="clear" w:color="auto" w:fill="auto"/>
                  <w:noWrap/>
                  <w:vAlign w:val="center"/>
                </w:tcPr>
                <w:p w14:paraId="58BB6C1F">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水源井及井房基础</w:t>
                  </w:r>
                </w:p>
              </w:tc>
              <w:tc>
                <w:tcPr>
                  <w:tcW w:w="689" w:type="pct"/>
                  <w:tcBorders>
                    <w:tl2br w:val="nil"/>
                    <w:tr2bl w:val="nil"/>
                  </w:tcBorders>
                  <w:shd w:val="clear" w:color="auto" w:fill="auto"/>
                  <w:noWrap/>
                  <w:vAlign w:val="center"/>
                </w:tcPr>
                <w:p w14:paraId="4DDA5A7E">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基础挖方</w:t>
                  </w:r>
                </w:p>
              </w:tc>
              <w:tc>
                <w:tcPr>
                  <w:tcW w:w="761" w:type="pct"/>
                  <w:tcBorders>
                    <w:tl2br w:val="nil"/>
                    <w:tr2bl w:val="nil"/>
                  </w:tcBorders>
                  <w:shd w:val="clear" w:color="auto" w:fill="auto"/>
                  <w:noWrap/>
                  <w:vAlign w:val="center"/>
                </w:tcPr>
                <w:p w14:paraId="7FEE4358">
                  <w:pPr>
                    <w:keepNext w:val="0"/>
                    <w:keepLines w:val="0"/>
                    <w:widowControl/>
                    <w:suppressLineNumbers w:val="0"/>
                    <w:jc w:val="center"/>
                    <w:textAlignment w:val="center"/>
                    <w:rPr>
                      <w:rFonts w:hint="default" w:ascii="Times New Roman" w:hAnsi="Times New Roman" w:cs="Times New Roman"/>
                      <w:color w:val="auto"/>
                      <w:sz w:val="21"/>
                      <w:szCs w:val="21"/>
                      <w:highlight w:val="none"/>
                      <w:lang w:val="en-US"/>
                    </w:rPr>
                  </w:pPr>
                  <w:r>
                    <w:rPr>
                      <w:rFonts w:hint="default" w:ascii="Times New Roman" w:hAnsi="Times New Roman" w:cs="Times New Roman"/>
                      <w:i w:val="0"/>
                      <w:iCs w:val="0"/>
                      <w:color w:val="auto"/>
                      <w:kern w:val="0"/>
                      <w:sz w:val="21"/>
                      <w:szCs w:val="21"/>
                      <w:highlight w:val="none"/>
                      <w:u w:val="none"/>
                      <w:lang w:val="en-US" w:eastAsia="zh-CN" w:bidi="ar"/>
                    </w:rPr>
                    <w:t>48.25</w:t>
                  </w:r>
                </w:p>
              </w:tc>
              <w:tc>
                <w:tcPr>
                  <w:tcW w:w="748" w:type="pct"/>
                  <w:tcBorders>
                    <w:tl2br w:val="nil"/>
                    <w:tr2bl w:val="nil"/>
                  </w:tcBorders>
                  <w:shd w:val="clear" w:color="auto" w:fill="auto"/>
                  <w:noWrap/>
                  <w:vAlign w:val="center"/>
                </w:tcPr>
                <w:p w14:paraId="1C57F72A">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cs="Times New Roman"/>
                      <w:i w:val="0"/>
                      <w:iCs w:val="0"/>
                      <w:color w:val="auto"/>
                      <w:kern w:val="0"/>
                      <w:sz w:val="21"/>
                      <w:szCs w:val="21"/>
                      <w:highlight w:val="none"/>
                      <w:u w:val="none"/>
                      <w:lang w:val="en-US" w:eastAsia="zh-CN" w:bidi="ar"/>
                    </w:rPr>
                    <w:t>2</w:t>
                  </w:r>
                  <w:r>
                    <w:rPr>
                      <w:rFonts w:hint="default" w:ascii="Times New Roman" w:hAnsi="Times New Roman" w:eastAsia="宋体" w:cs="Times New Roman"/>
                      <w:i w:val="0"/>
                      <w:iCs w:val="0"/>
                      <w:color w:val="auto"/>
                      <w:kern w:val="0"/>
                      <w:sz w:val="21"/>
                      <w:szCs w:val="21"/>
                      <w:highlight w:val="none"/>
                      <w:u w:val="none"/>
                      <w:lang w:val="en-US" w:eastAsia="zh-CN" w:bidi="ar"/>
                    </w:rPr>
                    <w:t>5.64</w:t>
                  </w:r>
                </w:p>
              </w:tc>
              <w:tc>
                <w:tcPr>
                  <w:tcW w:w="594" w:type="pct"/>
                  <w:tcBorders>
                    <w:tl2br w:val="nil"/>
                    <w:tr2bl w:val="nil"/>
                  </w:tcBorders>
                  <w:shd w:val="clear" w:color="auto" w:fill="auto"/>
                  <w:noWrap/>
                  <w:vAlign w:val="center"/>
                </w:tcPr>
                <w:p w14:paraId="06665DDF">
                  <w:pPr>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p>
              </w:tc>
              <w:tc>
                <w:tcPr>
                  <w:tcW w:w="414" w:type="pct"/>
                  <w:tcBorders>
                    <w:tl2br w:val="nil"/>
                    <w:tr2bl w:val="nil"/>
                  </w:tcBorders>
                  <w:shd w:val="clear" w:color="auto" w:fill="auto"/>
                  <w:noWrap/>
                  <w:vAlign w:val="center"/>
                </w:tcPr>
                <w:p w14:paraId="6B1BE869">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0</w:t>
                  </w:r>
                </w:p>
              </w:tc>
            </w:tr>
            <w:tr w14:paraId="30DD18D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5" w:hRule="atLeast"/>
              </w:trPr>
              <w:tc>
                <w:tcPr>
                  <w:tcW w:w="551" w:type="pct"/>
                  <w:vMerge w:val="continue"/>
                  <w:tcBorders>
                    <w:tl2br w:val="nil"/>
                    <w:tr2bl w:val="nil"/>
                  </w:tcBorders>
                  <w:shd w:val="clear" w:color="auto" w:fill="auto"/>
                  <w:noWrap/>
                  <w:vAlign w:val="center"/>
                </w:tcPr>
                <w:p w14:paraId="04979EC9">
                  <w:pPr>
                    <w:jc w:val="center"/>
                    <w:rPr>
                      <w:rFonts w:hint="default" w:ascii="Times New Roman" w:hAnsi="Times New Roman" w:cs="Times New Roman"/>
                      <w:color w:val="auto"/>
                      <w:highlight w:val="none"/>
                    </w:rPr>
                  </w:pPr>
                </w:p>
              </w:tc>
              <w:tc>
                <w:tcPr>
                  <w:tcW w:w="1237" w:type="pct"/>
                  <w:vMerge w:val="continue"/>
                  <w:tcBorders>
                    <w:tl2br w:val="nil"/>
                    <w:tr2bl w:val="nil"/>
                  </w:tcBorders>
                  <w:shd w:val="clear" w:color="auto" w:fill="auto"/>
                  <w:noWrap/>
                  <w:vAlign w:val="center"/>
                </w:tcPr>
                <w:p w14:paraId="245E01E7">
                  <w:pPr>
                    <w:jc w:val="center"/>
                    <w:rPr>
                      <w:rFonts w:hint="default" w:ascii="Times New Roman" w:hAnsi="Times New Roman" w:cs="Times New Roman"/>
                      <w:color w:val="auto"/>
                      <w:highlight w:val="none"/>
                    </w:rPr>
                  </w:pPr>
                </w:p>
              </w:tc>
              <w:tc>
                <w:tcPr>
                  <w:tcW w:w="689" w:type="pct"/>
                  <w:tcBorders>
                    <w:tl2br w:val="nil"/>
                    <w:tr2bl w:val="nil"/>
                  </w:tcBorders>
                  <w:shd w:val="clear" w:color="auto" w:fill="auto"/>
                  <w:noWrap/>
                  <w:vAlign w:val="center"/>
                </w:tcPr>
                <w:p w14:paraId="0A83F7C7">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表土</w:t>
                  </w:r>
                </w:p>
              </w:tc>
              <w:tc>
                <w:tcPr>
                  <w:tcW w:w="761" w:type="pct"/>
                  <w:tcBorders>
                    <w:tl2br w:val="nil"/>
                    <w:tr2bl w:val="nil"/>
                  </w:tcBorders>
                  <w:shd w:val="clear" w:color="auto" w:fill="auto"/>
                  <w:noWrap/>
                  <w:vAlign w:val="center"/>
                </w:tcPr>
                <w:p w14:paraId="04162389">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3.47</w:t>
                  </w:r>
                </w:p>
              </w:tc>
              <w:tc>
                <w:tcPr>
                  <w:tcW w:w="748" w:type="pct"/>
                  <w:tcBorders>
                    <w:tl2br w:val="nil"/>
                    <w:tr2bl w:val="nil"/>
                  </w:tcBorders>
                  <w:shd w:val="clear" w:color="auto" w:fill="auto"/>
                  <w:noWrap/>
                  <w:vAlign w:val="center"/>
                </w:tcPr>
                <w:p w14:paraId="3E184859">
                  <w:pPr>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p>
              </w:tc>
              <w:tc>
                <w:tcPr>
                  <w:tcW w:w="594" w:type="pct"/>
                  <w:tcBorders>
                    <w:tl2br w:val="nil"/>
                    <w:tr2bl w:val="nil"/>
                  </w:tcBorders>
                  <w:shd w:val="clear" w:color="auto" w:fill="auto"/>
                  <w:noWrap/>
                  <w:vAlign w:val="center"/>
                </w:tcPr>
                <w:p w14:paraId="71AA3985">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3.47</w:t>
                  </w:r>
                </w:p>
              </w:tc>
              <w:tc>
                <w:tcPr>
                  <w:tcW w:w="414" w:type="pct"/>
                  <w:tcBorders>
                    <w:tl2br w:val="nil"/>
                    <w:tr2bl w:val="nil"/>
                  </w:tcBorders>
                  <w:shd w:val="clear" w:color="auto" w:fill="auto"/>
                  <w:noWrap/>
                  <w:vAlign w:val="center"/>
                </w:tcPr>
                <w:p w14:paraId="381ED3AB">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0</w:t>
                  </w:r>
                </w:p>
              </w:tc>
            </w:tr>
            <w:tr w14:paraId="3BFD1B3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551" w:type="pct"/>
                  <w:vMerge w:val="continue"/>
                  <w:tcBorders>
                    <w:tl2br w:val="nil"/>
                    <w:tr2bl w:val="nil"/>
                  </w:tcBorders>
                  <w:shd w:val="clear" w:color="auto" w:fill="auto"/>
                  <w:noWrap/>
                  <w:vAlign w:val="center"/>
                </w:tcPr>
                <w:p w14:paraId="2979048E">
                  <w:pPr>
                    <w:jc w:val="center"/>
                    <w:rPr>
                      <w:rFonts w:hint="default" w:ascii="Times New Roman" w:hAnsi="Times New Roman" w:cs="Times New Roman"/>
                      <w:color w:val="auto"/>
                      <w:highlight w:val="none"/>
                    </w:rPr>
                  </w:pPr>
                </w:p>
              </w:tc>
              <w:tc>
                <w:tcPr>
                  <w:tcW w:w="1237" w:type="pct"/>
                  <w:vMerge w:val="restart"/>
                  <w:tcBorders>
                    <w:tl2br w:val="nil"/>
                    <w:tr2bl w:val="nil"/>
                  </w:tcBorders>
                  <w:shd w:val="clear" w:color="auto" w:fill="auto"/>
                  <w:noWrap/>
                  <w:vAlign w:val="center"/>
                </w:tcPr>
                <w:p w14:paraId="0B221690">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净水泵房</w:t>
                  </w:r>
                </w:p>
              </w:tc>
              <w:tc>
                <w:tcPr>
                  <w:tcW w:w="689" w:type="pct"/>
                  <w:tcBorders>
                    <w:tl2br w:val="nil"/>
                    <w:tr2bl w:val="nil"/>
                  </w:tcBorders>
                  <w:shd w:val="clear" w:color="auto" w:fill="auto"/>
                  <w:noWrap/>
                  <w:vAlign w:val="center"/>
                </w:tcPr>
                <w:p w14:paraId="3D9EC33A">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基础挖方</w:t>
                  </w:r>
                </w:p>
              </w:tc>
              <w:tc>
                <w:tcPr>
                  <w:tcW w:w="761" w:type="pct"/>
                  <w:tcBorders>
                    <w:tl2br w:val="nil"/>
                    <w:tr2bl w:val="nil"/>
                  </w:tcBorders>
                  <w:shd w:val="clear" w:color="auto" w:fill="auto"/>
                  <w:noWrap/>
                  <w:vAlign w:val="center"/>
                </w:tcPr>
                <w:p w14:paraId="068C7A66">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85.05</w:t>
                  </w:r>
                </w:p>
              </w:tc>
              <w:tc>
                <w:tcPr>
                  <w:tcW w:w="748" w:type="pct"/>
                  <w:tcBorders>
                    <w:tl2br w:val="nil"/>
                    <w:tr2bl w:val="nil"/>
                  </w:tcBorders>
                  <w:shd w:val="clear" w:color="auto" w:fill="auto"/>
                  <w:noWrap/>
                  <w:vAlign w:val="center"/>
                </w:tcPr>
                <w:p w14:paraId="2661F971">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85.05</w:t>
                  </w:r>
                </w:p>
              </w:tc>
              <w:tc>
                <w:tcPr>
                  <w:tcW w:w="594" w:type="pct"/>
                  <w:tcBorders>
                    <w:tl2br w:val="nil"/>
                    <w:tr2bl w:val="nil"/>
                  </w:tcBorders>
                  <w:shd w:val="clear" w:color="auto" w:fill="auto"/>
                  <w:noWrap/>
                  <w:vAlign w:val="center"/>
                </w:tcPr>
                <w:p w14:paraId="7F65CF7B">
                  <w:pPr>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p>
              </w:tc>
              <w:tc>
                <w:tcPr>
                  <w:tcW w:w="414" w:type="pct"/>
                  <w:tcBorders>
                    <w:tl2br w:val="nil"/>
                    <w:tr2bl w:val="nil"/>
                  </w:tcBorders>
                  <w:shd w:val="clear" w:color="auto" w:fill="auto"/>
                  <w:noWrap/>
                  <w:vAlign w:val="center"/>
                </w:tcPr>
                <w:p w14:paraId="447BAF33">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0</w:t>
                  </w:r>
                </w:p>
              </w:tc>
            </w:tr>
            <w:tr w14:paraId="7497F73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551" w:type="pct"/>
                  <w:vMerge w:val="continue"/>
                  <w:tcBorders>
                    <w:tl2br w:val="nil"/>
                    <w:tr2bl w:val="nil"/>
                  </w:tcBorders>
                  <w:shd w:val="clear" w:color="auto" w:fill="auto"/>
                  <w:noWrap/>
                  <w:vAlign w:val="center"/>
                </w:tcPr>
                <w:p w14:paraId="7312BEB5">
                  <w:pPr>
                    <w:jc w:val="center"/>
                    <w:rPr>
                      <w:rFonts w:hint="default" w:ascii="Times New Roman" w:hAnsi="Times New Roman" w:cs="Times New Roman"/>
                      <w:color w:val="auto"/>
                      <w:highlight w:val="none"/>
                    </w:rPr>
                  </w:pPr>
                </w:p>
              </w:tc>
              <w:tc>
                <w:tcPr>
                  <w:tcW w:w="1237" w:type="pct"/>
                  <w:vMerge w:val="continue"/>
                  <w:tcBorders>
                    <w:tl2br w:val="nil"/>
                    <w:tr2bl w:val="nil"/>
                  </w:tcBorders>
                  <w:shd w:val="clear" w:color="auto" w:fill="auto"/>
                  <w:noWrap/>
                  <w:vAlign w:val="center"/>
                </w:tcPr>
                <w:p w14:paraId="0339ACF8">
                  <w:pPr>
                    <w:jc w:val="center"/>
                    <w:rPr>
                      <w:rFonts w:hint="default" w:ascii="Times New Roman" w:hAnsi="Times New Roman" w:cs="Times New Roman"/>
                      <w:color w:val="auto"/>
                      <w:highlight w:val="none"/>
                    </w:rPr>
                  </w:pPr>
                </w:p>
              </w:tc>
              <w:tc>
                <w:tcPr>
                  <w:tcW w:w="689" w:type="pct"/>
                  <w:tcBorders>
                    <w:tl2br w:val="nil"/>
                    <w:tr2bl w:val="nil"/>
                  </w:tcBorders>
                  <w:shd w:val="clear" w:color="auto" w:fill="auto"/>
                  <w:noWrap/>
                  <w:vAlign w:val="center"/>
                </w:tcPr>
                <w:p w14:paraId="0D667C0F">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表土</w:t>
                  </w:r>
                </w:p>
              </w:tc>
              <w:tc>
                <w:tcPr>
                  <w:tcW w:w="761" w:type="pct"/>
                  <w:tcBorders>
                    <w:tl2br w:val="nil"/>
                    <w:tr2bl w:val="nil"/>
                  </w:tcBorders>
                  <w:shd w:val="clear" w:color="auto" w:fill="auto"/>
                  <w:noWrap/>
                  <w:vAlign w:val="center"/>
                </w:tcPr>
                <w:p w14:paraId="79B1AB66">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51.03</w:t>
                  </w:r>
                </w:p>
              </w:tc>
              <w:tc>
                <w:tcPr>
                  <w:tcW w:w="748" w:type="pct"/>
                  <w:tcBorders>
                    <w:tl2br w:val="nil"/>
                    <w:tr2bl w:val="nil"/>
                  </w:tcBorders>
                  <w:shd w:val="clear" w:color="auto" w:fill="auto"/>
                  <w:noWrap/>
                  <w:vAlign w:val="center"/>
                </w:tcPr>
                <w:p w14:paraId="210CE0C0">
                  <w:pPr>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p>
              </w:tc>
              <w:tc>
                <w:tcPr>
                  <w:tcW w:w="594" w:type="pct"/>
                  <w:tcBorders>
                    <w:tl2br w:val="nil"/>
                    <w:tr2bl w:val="nil"/>
                  </w:tcBorders>
                  <w:shd w:val="clear" w:color="auto" w:fill="auto"/>
                  <w:noWrap/>
                  <w:vAlign w:val="center"/>
                </w:tcPr>
                <w:p w14:paraId="7C06B43C">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51.03</w:t>
                  </w:r>
                </w:p>
              </w:tc>
              <w:tc>
                <w:tcPr>
                  <w:tcW w:w="414" w:type="pct"/>
                  <w:tcBorders>
                    <w:tl2br w:val="nil"/>
                    <w:tr2bl w:val="nil"/>
                  </w:tcBorders>
                  <w:shd w:val="clear" w:color="auto" w:fill="auto"/>
                  <w:noWrap/>
                  <w:vAlign w:val="center"/>
                </w:tcPr>
                <w:p w14:paraId="2F243BDB">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0</w:t>
                  </w:r>
                </w:p>
              </w:tc>
            </w:tr>
            <w:tr w14:paraId="242DD19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551" w:type="pct"/>
                  <w:vMerge w:val="continue"/>
                  <w:tcBorders>
                    <w:tl2br w:val="nil"/>
                    <w:tr2bl w:val="nil"/>
                  </w:tcBorders>
                  <w:shd w:val="clear" w:color="auto" w:fill="auto"/>
                  <w:noWrap/>
                  <w:vAlign w:val="center"/>
                </w:tcPr>
                <w:p w14:paraId="4F10A4B8">
                  <w:pPr>
                    <w:jc w:val="center"/>
                    <w:rPr>
                      <w:rFonts w:hint="default" w:ascii="Times New Roman" w:hAnsi="Times New Roman" w:cs="Times New Roman"/>
                      <w:color w:val="auto"/>
                      <w:highlight w:val="none"/>
                    </w:rPr>
                  </w:pPr>
                </w:p>
              </w:tc>
              <w:tc>
                <w:tcPr>
                  <w:tcW w:w="1237" w:type="pct"/>
                  <w:vMerge w:val="restart"/>
                  <w:tcBorders>
                    <w:tl2br w:val="nil"/>
                    <w:tr2bl w:val="nil"/>
                  </w:tcBorders>
                  <w:shd w:val="clear" w:color="auto" w:fill="auto"/>
                  <w:noWrap/>
                  <w:vAlign w:val="center"/>
                </w:tcPr>
                <w:p w14:paraId="1063E309">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输配水管网</w:t>
                  </w:r>
                </w:p>
              </w:tc>
              <w:tc>
                <w:tcPr>
                  <w:tcW w:w="689" w:type="pct"/>
                  <w:tcBorders>
                    <w:tl2br w:val="nil"/>
                    <w:tr2bl w:val="nil"/>
                  </w:tcBorders>
                  <w:shd w:val="clear" w:color="auto" w:fill="auto"/>
                  <w:noWrap/>
                  <w:vAlign w:val="center"/>
                </w:tcPr>
                <w:p w14:paraId="73AD464D">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基础挖方</w:t>
                  </w:r>
                </w:p>
              </w:tc>
              <w:tc>
                <w:tcPr>
                  <w:tcW w:w="761" w:type="pct"/>
                  <w:tcBorders>
                    <w:tl2br w:val="nil"/>
                    <w:tr2bl w:val="nil"/>
                  </w:tcBorders>
                  <w:shd w:val="clear" w:color="auto" w:fill="auto"/>
                  <w:noWrap/>
                  <w:vAlign w:val="center"/>
                </w:tcPr>
                <w:p w14:paraId="4D58CE02">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4900</w:t>
                  </w:r>
                </w:p>
              </w:tc>
              <w:tc>
                <w:tcPr>
                  <w:tcW w:w="748" w:type="pct"/>
                  <w:tcBorders>
                    <w:tl2br w:val="nil"/>
                    <w:tr2bl w:val="nil"/>
                  </w:tcBorders>
                  <w:shd w:val="clear" w:color="auto" w:fill="auto"/>
                  <w:noWrap/>
                  <w:vAlign w:val="center"/>
                </w:tcPr>
                <w:p w14:paraId="5A3A279B">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4922.61</w:t>
                  </w:r>
                </w:p>
              </w:tc>
              <w:tc>
                <w:tcPr>
                  <w:tcW w:w="594" w:type="pct"/>
                  <w:tcBorders>
                    <w:tl2br w:val="nil"/>
                    <w:tr2bl w:val="nil"/>
                  </w:tcBorders>
                  <w:shd w:val="clear" w:color="auto" w:fill="auto"/>
                  <w:noWrap/>
                  <w:vAlign w:val="center"/>
                </w:tcPr>
                <w:p w14:paraId="0B417915">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22.61</w:t>
                  </w:r>
                </w:p>
              </w:tc>
              <w:tc>
                <w:tcPr>
                  <w:tcW w:w="414" w:type="pct"/>
                  <w:tcBorders>
                    <w:tl2br w:val="nil"/>
                    <w:tr2bl w:val="nil"/>
                  </w:tcBorders>
                  <w:shd w:val="clear" w:color="auto" w:fill="auto"/>
                  <w:noWrap/>
                  <w:vAlign w:val="center"/>
                </w:tcPr>
                <w:p w14:paraId="7CF0EBA1">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0</w:t>
                  </w:r>
                </w:p>
              </w:tc>
            </w:tr>
            <w:tr w14:paraId="3972E61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551" w:type="pct"/>
                  <w:vMerge w:val="continue"/>
                  <w:tcBorders>
                    <w:tl2br w:val="nil"/>
                    <w:tr2bl w:val="nil"/>
                  </w:tcBorders>
                  <w:shd w:val="clear" w:color="auto" w:fill="auto"/>
                  <w:noWrap/>
                  <w:vAlign w:val="center"/>
                </w:tcPr>
                <w:p w14:paraId="7AD20EE3">
                  <w:pPr>
                    <w:jc w:val="center"/>
                    <w:rPr>
                      <w:rFonts w:hint="default" w:ascii="Times New Roman" w:hAnsi="Times New Roman" w:cs="Times New Roman"/>
                      <w:color w:val="auto"/>
                      <w:highlight w:val="none"/>
                    </w:rPr>
                  </w:pPr>
                </w:p>
              </w:tc>
              <w:tc>
                <w:tcPr>
                  <w:tcW w:w="1237" w:type="pct"/>
                  <w:vMerge w:val="continue"/>
                  <w:tcBorders>
                    <w:tl2br w:val="nil"/>
                    <w:tr2bl w:val="nil"/>
                  </w:tcBorders>
                  <w:shd w:val="clear" w:color="auto" w:fill="auto"/>
                  <w:noWrap/>
                  <w:vAlign w:val="center"/>
                </w:tcPr>
                <w:p w14:paraId="7A6EA3A3">
                  <w:pPr>
                    <w:jc w:val="center"/>
                    <w:rPr>
                      <w:rFonts w:hint="default" w:ascii="Times New Roman" w:hAnsi="Times New Roman" w:cs="Times New Roman"/>
                      <w:color w:val="auto"/>
                      <w:highlight w:val="none"/>
                    </w:rPr>
                  </w:pPr>
                </w:p>
              </w:tc>
              <w:tc>
                <w:tcPr>
                  <w:tcW w:w="689" w:type="pct"/>
                  <w:tcBorders>
                    <w:tl2br w:val="nil"/>
                    <w:tr2bl w:val="nil"/>
                  </w:tcBorders>
                  <w:shd w:val="clear" w:color="auto" w:fill="auto"/>
                  <w:noWrap/>
                  <w:vAlign w:val="center"/>
                </w:tcPr>
                <w:p w14:paraId="0381015E">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表土</w:t>
                  </w:r>
                </w:p>
              </w:tc>
              <w:tc>
                <w:tcPr>
                  <w:tcW w:w="761" w:type="pct"/>
                  <w:tcBorders>
                    <w:tl2br w:val="nil"/>
                    <w:tr2bl w:val="nil"/>
                  </w:tcBorders>
                  <w:shd w:val="clear" w:color="auto" w:fill="auto"/>
                  <w:noWrap/>
                  <w:vAlign w:val="center"/>
                </w:tcPr>
                <w:p w14:paraId="124C309A">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748" w:type="pct"/>
                  <w:tcBorders>
                    <w:tl2br w:val="nil"/>
                    <w:tr2bl w:val="nil"/>
                  </w:tcBorders>
                  <w:shd w:val="clear" w:color="auto" w:fill="auto"/>
                  <w:noWrap/>
                  <w:vAlign w:val="center"/>
                </w:tcPr>
                <w:p w14:paraId="16610EA2">
                  <w:pPr>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p>
              </w:tc>
              <w:tc>
                <w:tcPr>
                  <w:tcW w:w="594" w:type="pct"/>
                  <w:tcBorders>
                    <w:tl2br w:val="nil"/>
                    <w:tr2bl w:val="nil"/>
                  </w:tcBorders>
                  <w:shd w:val="clear" w:color="auto" w:fill="auto"/>
                  <w:noWrap/>
                  <w:vAlign w:val="center"/>
                </w:tcPr>
                <w:p w14:paraId="1E3936CB">
                  <w:pPr>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p>
              </w:tc>
              <w:tc>
                <w:tcPr>
                  <w:tcW w:w="414" w:type="pct"/>
                  <w:tcBorders>
                    <w:tl2br w:val="nil"/>
                    <w:tr2bl w:val="nil"/>
                  </w:tcBorders>
                  <w:shd w:val="clear" w:color="auto" w:fill="auto"/>
                  <w:noWrap/>
                  <w:vAlign w:val="center"/>
                </w:tcPr>
                <w:p w14:paraId="0EE38BF5">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0</w:t>
                  </w:r>
                </w:p>
              </w:tc>
            </w:tr>
            <w:tr w14:paraId="705DCA2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551" w:type="pct"/>
                  <w:vMerge w:val="restart"/>
                  <w:tcBorders>
                    <w:tl2br w:val="nil"/>
                    <w:tr2bl w:val="nil"/>
                  </w:tcBorders>
                  <w:shd w:val="clear" w:color="auto" w:fill="auto"/>
                  <w:noWrap/>
                  <w:vAlign w:val="center"/>
                </w:tcPr>
                <w:p w14:paraId="01035E9C">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梁家村</w:t>
                  </w:r>
                </w:p>
              </w:tc>
              <w:tc>
                <w:tcPr>
                  <w:tcW w:w="1237" w:type="pct"/>
                  <w:vMerge w:val="restart"/>
                  <w:tcBorders>
                    <w:tl2br w:val="nil"/>
                    <w:tr2bl w:val="nil"/>
                  </w:tcBorders>
                  <w:shd w:val="clear" w:color="auto" w:fill="auto"/>
                  <w:noWrap/>
                  <w:vAlign w:val="center"/>
                </w:tcPr>
                <w:p w14:paraId="1D0C3FE0">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水源井及井房基础</w:t>
                  </w:r>
                </w:p>
              </w:tc>
              <w:tc>
                <w:tcPr>
                  <w:tcW w:w="689" w:type="pct"/>
                  <w:tcBorders>
                    <w:tl2br w:val="nil"/>
                    <w:tr2bl w:val="nil"/>
                  </w:tcBorders>
                  <w:shd w:val="clear" w:color="auto" w:fill="auto"/>
                  <w:noWrap/>
                  <w:vAlign w:val="center"/>
                </w:tcPr>
                <w:p w14:paraId="1A011EB9">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基础挖方</w:t>
                  </w:r>
                </w:p>
              </w:tc>
              <w:tc>
                <w:tcPr>
                  <w:tcW w:w="761" w:type="pct"/>
                  <w:tcBorders>
                    <w:tl2br w:val="nil"/>
                    <w:tr2bl w:val="nil"/>
                  </w:tcBorders>
                  <w:shd w:val="clear" w:color="auto" w:fill="auto"/>
                  <w:noWrap/>
                  <w:vAlign w:val="center"/>
                </w:tcPr>
                <w:p w14:paraId="0C93F752">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cs="Times New Roman"/>
                      <w:i w:val="0"/>
                      <w:iCs w:val="0"/>
                      <w:color w:val="auto"/>
                      <w:kern w:val="0"/>
                      <w:sz w:val="21"/>
                      <w:szCs w:val="21"/>
                      <w:highlight w:val="none"/>
                      <w:u w:val="none"/>
                      <w:lang w:val="en-US" w:eastAsia="zh-CN" w:bidi="ar"/>
                    </w:rPr>
                    <w:t>4</w:t>
                  </w:r>
                  <w:r>
                    <w:rPr>
                      <w:rFonts w:hint="default" w:ascii="Times New Roman" w:hAnsi="Times New Roman" w:eastAsia="宋体" w:cs="Times New Roman"/>
                      <w:i w:val="0"/>
                      <w:iCs w:val="0"/>
                      <w:color w:val="auto"/>
                      <w:kern w:val="0"/>
                      <w:sz w:val="21"/>
                      <w:szCs w:val="21"/>
                      <w:highlight w:val="none"/>
                      <w:u w:val="none"/>
                      <w:lang w:val="en-US" w:eastAsia="zh-CN" w:bidi="ar"/>
                    </w:rPr>
                    <w:t>8.25</w:t>
                  </w:r>
                </w:p>
              </w:tc>
              <w:tc>
                <w:tcPr>
                  <w:tcW w:w="748" w:type="pct"/>
                  <w:tcBorders>
                    <w:tl2br w:val="nil"/>
                    <w:tr2bl w:val="nil"/>
                  </w:tcBorders>
                  <w:shd w:val="clear" w:color="auto" w:fill="auto"/>
                  <w:noWrap/>
                  <w:vAlign w:val="center"/>
                </w:tcPr>
                <w:p w14:paraId="64064F07">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cs="Times New Roman"/>
                      <w:i w:val="0"/>
                      <w:iCs w:val="0"/>
                      <w:color w:val="auto"/>
                      <w:kern w:val="0"/>
                      <w:sz w:val="21"/>
                      <w:szCs w:val="21"/>
                      <w:highlight w:val="none"/>
                      <w:u w:val="none"/>
                      <w:lang w:val="en-US" w:eastAsia="zh-CN" w:bidi="ar"/>
                    </w:rPr>
                    <w:t>2</w:t>
                  </w:r>
                  <w:r>
                    <w:rPr>
                      <w:rFonts w:hint="default" w:ascii="Times New Roman" w:hAnsi="Times New Roman" w:eastAsia="宋体" w:cs="Times New Roman"/>
                      <w:i w:val="0"/>
                      <w:iCs w:val="0"/>
                      <w:color w:val="auto"/>
                      <w:kern w:val="0"/>
                      <w:sz w:val="21"/>
                      <w:szCs w:val="21"/>
                      <w:highlight w:val="none"/>
                      <w:u w:val="none"/>
                      <w:lang w:val="en-US" w:eastAsia="zh-CN" w:bidi="ar"/>
                    </w:rPr>
                    <w:t>5.64</w:t>
                  </w:r>
                </w:p>
              </w:tc>
              <w:tc>
                <w:tcPr>
                  <w:tcW w:w="594" w:type="pct"/>
                  <w:tcBorders>
                    <w:tl2br w:val="nil"/>
                    <w:tr2bl w:val="nil"/>
                  </w:tcBorders>
                  <w:shd w:val="clear" w:color="auto" w:fill="auto"/>
                  <w:noWrap/>
                  <w:vAlign w:val="center"/>
                </w:tcPr>
                <w:p w14:paraId="35148450">
                  <w:pPr>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p>
              </w:tc>
              <w:tc>
                <w:tcPr>
                  <w:tcW w:w="414" w:type="pct"/>
                  <w:tcBorders>
                    <w:tl2br w:val="nil"/>
                    <w:tr2bl w:val="nil"/>
                  </w:tcBorders>
                  <w:shd w:val="clear" w:color="auto" w:fill="auto"/>
                  <w:noWrap/>
                  <w:vAlign w:val="center"/>
                </w:tcPr>
                <w:p w14:paraId="115D5B51">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0</w:t>
                  </w:r>
                </w:p>
              </w:tc>
            </w:tr>
            <w:tr w14:paraId="1E7A04E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551" w:type="pct"/>
                  <w:vMerge w:val="continue"/>
                  <w:tcBorders>
                    <w:tl2br w:val="nil"/>
                    <w:tr2bl w:val="nil"/>
                  </w:tcBorders>
                  <w:shd w:val="clear" w:color="auto" w:fill="auto"/>
                  <w:noWrap/>
                  <w:vAlign w:val="center"/>
                </w:tcPr>
                <w:p w14:paraId="77A404C5">
                  <w:pPr>
                    <w:jc w:val="center"/>
                    <w:rPr>
                      <w:rFonts w:hint="default" w:ascii="Times New Roman" w:hAnsi="Times New Roman" w:cs="Times New Roman"/>
                      <w:color w:val="auto"/>
                      <w:highlight w:val="none"/>
                    </w:rPr>
                  </w:pPr>
                </w:p>
              </w:tc>
              <w:tc>
                <w:tcPr>
                  <w:tcW w:w="1237" w:type="pct"/>
                  <w:vMerge w:val="continue"/>
                  <w:tcBorders>
                    <w:tl2br w:val="nil"/>
                    <w:tr2bl w:val="nil"/>
                  </w:tcBorders>
                  <w:shd w:val="clear" w:color="auto" w:fill="auto"/>
                  <w:noWrap/>
                  <w:vAlign w:val="center"/>
                </w:tcPr>
                <w:p w14:paraId="3E2E0534">
                  <w:pPr>
                    <w:jc w:val="center"/>
                    <w:rPr>
                      <w:rFonts w:hint="default" w:ascii="Times New Roman" w:hAnsi="Times New Roman" w:cs="Times New Roman"/>
                      <w:color w:val="auto"/>
                      <w:highlight w:val="none"/>
                    </w:rPr>
                  </w:pPr>
                </w:p>
              </w:tc>
              <w:tc>
                <w:tcPr>
                  <w:tcW w:w="689" w:type="pct"/>
                  <w:tcBorders>
                    <w:tl2br w:val="nil"/>
                    <w:tr2bl w:val="nil"/>
                  </w:tcBorders>
                  <w:shd w:val="clear" w:color="auto" w:fill="auto"/>
                  <w:noWrap/>
                  <w:vAlign w:val="center"/>
                </w:tcPr>
                <w:p w14:paraId="62B47860">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表土</w:t>
                  </w:r>
                </w:p>
              </w:tc>
              <w:tc>
                <w:tcPr>
                  <w:tcW w:w="761" w:type="pct"/>
                  <w:tcBorders>
                    <w:tl2br w:val="nil"/>
                    <w:tr2bl w:val="nil"/>
                  </w:tcBorders>
                  <w:shd w:val="clear" w:color="auto" w:fill="auto"/>
                  <w:noWrap/>
                  <w:vAlign w:val="center"/>
                </w:tcPr>
                <w:p w14:paraId="76A2202A">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3.47</w:t>
                  </w:r>
                </w:p>
              </w:tc>
              <w:tc>
                <w:tcPr>
                  <w:tcW w:w="748" w:type="pct"/>
                  <w:tcBorders>
                    <w:tl2br w:val="nil"/>
                    <w:tr2bl w:val="nil"/>
                  </w:tcBorders>
                  <w:shd w:val="clear" w:color="auto" w:fill="auto"/>
                  <w:noWrap/>
                  <w:vAlign w:val="center"/>
                </w:tcPr>
                <w:p w14:paraId="263CEAC1">
                  <w:pPr>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p>
              </w:tc>
              <w:tc>
                <w:tcPr>
                  <w:tcW w:w="594" w:type="pct"/>
                  <w:tcBorders>
                    <w:tl2br w:val="nil"/>
                    <w:tr2bl w:val="nil"/>
                  </w:tcBorders>
                  <w:shd w:val="clear" w:color="auto" w:fill="auto"/>
                  <w:noWrap/>
                  <w:vAlign w:val="center"/>
                </w:tcPr>
                <w:p w14:paraId="0DCD2702">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3.47</w:t>
                  </w:r>
                </w:p>
              </w:tc>
              <w:tc>
                <w:tcPr>
                  <w:tcW w:w="414" w:type="pct"/>
                  <w:tcBorders>
                    <w:tl2br w:val="nil"/>
                    <w:tr2bl w:val="nil"/>
                  </w:tcBorders>
                  <w:shd w:val="clear" w:color="auto" w:fill="auto"/>
                  <w:noWrap/>
                  <w:vAlign w:val="center"/>
                </w:tcPr>
                <w:p w14:paraId="282B9F4B">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0</w:t>
                  </w:r>
                </w:p>
              </w:tc>
            </w:tr>
            <w:tr w14:paraId="14226DF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551" w:type="pct"/>
                  <w:vMerge w:val="continue"/>
                  <w:tcBorders>
                    <w:tl2br w:val="nil"/>
                    <w:tr2bl w:val="nil"/>
                  </w:tcBorders>
                  <w:shd w:val="clear" w:color="auto" w:fill="auto"/>
                  <w:noWrap/>
                  <w:vAlign w:val="center"/>
                </w:tcPr>
                <w:p w14:paraId="0818A8DD">
                  <w:pPr>
                    <w:jc w:val="center"/>
                    <w:rPr>
                      <w:rFonts w:hint="default" w:ascii="Times New Roman" w:hAnsi="Times New Roman" w:cs="Times New Roman"/>
                      <w:color w:val="auto"/>
                      <w:highlight w:val="none"/>
                    </w:rPr>
                  </w:pPr>
                </w:p>
              </w:tc>
              <w:tc>
                <w:tcPr>
                  <w:tcW w:w="1237" w:type="pct"/>
                  <w:vMerge w:val="restart"/>
                  <w:tcBorders>
                    <w:tl2br w:val="nil"/>
                    <w:tr2bl w:val="nil"/>
                  </w:tcBorders>
                  <w:shd w:val="clear" w:color="auto" w:fill="auto"/>
                  <w:noWrap/>
                  <w:vAlign w:val="center"/>
                </w:tcPr>
                <w:p w14:paraId="32101482">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净水泵房</w:t>
                  </w:r>
                </w:p>
              </w:tc>
              <w:tc>
                <w:tcPr>
                  <w:tcW w:w="689" w:type="pct"/>
                  <w:tcBorders>
                    <w:tl2br w:val="nil"/>
                    <w:tr2bl w:val="nil"/>
                  </w:tcBorders>
                  <w:shd w:val="clear" w:color="auto" w:fill="auto"/>
                  <w:noWrap/>
                  <w:vAlign w:val="center"/>
                </w:tcPr>
                <w:p w14:paraId="73C0A439">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基础挖方</w:t>
                  </w:r>
                </w:p>
              </w:tc>
              <w:tc>
                <w:tcPr>
                  <w:tcW w:w="761" w:type="pct"/>
                  <w:tcBorders>
                    <w:tl2br w:val="nil"/>
                    <w:tr2bl w:val="nil"/>
                  </w:tcBorders>
                  <w:shd w:val="clear" w:color="auto" w:fill="auto"/>
                  <w:noWrap/>
                  <w:vAlign w:val="center"/>
                </w:tcPr>
                <w:p w14:paraId="07061AF0">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85.05</w:t>
                  </w:r>
                </w:p>
              </w:tc>
              <w:tc>
                <w:tcPr>
                  <w:tcW w:w="748" w:type="pct"/>
                  <w:tcBorders>
                    <w:tl2br w:val="nil"/>
                    <w:tr2bl w:val="nil"/>
                  </w:tcBorders>
                  <w:shd w:val="clear" w:color="auto" w:fill="auto"/>
                  <w:noWrap/>
                  <w:vAlign w:val="center"/>
                </w:tcPr>
                <w:p w14:paraId="362A164C">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85.05</w:t>
                  </w:r>
                </w:p>
              </w:tc>
              <w:tc>
                <w:tcPr>
                  <w:tcW w:w="594" w:type="pct"/>
                  <w:tcBorders>
                    <w:tl2br w:val="nil"/>
                    <w:tr2bl w:val="nil"/>
                  </w:tcBorders>
                  <w:shd w:val="clear" w:color="auto" w:fill="auto"/>
                  <w:noWrap/>
                  <w:vAlign w:val="center"/>
                </w:tcPr>
                <w:p w14:paraId="3F8C3C74">
                  <w:pPr>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p>
              </w:tc>
              <w:tc>
                <w:tcPr>
                  <w:tcW w:w="414" w:type="pct"/>
                  <w:tcBorders>
                    <w:tl2br w:val="nil"/>
                    <w:tr2bl w:val="nil"/>
                  </w:tcBorders>
                  <w:shd w:val="clear" w:color="auto" w:fill="auto"/>
                  <w:noWrap/>
                  <w:vAlign w:val="center"/>
                </w:tcPr>
                <w:p w14:paraId="3EF63ED6">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0</w:t>
                  </w:r>
                </w:p>
              </w:tc>
            </w:tr>
            <w:tr w14:paraId="0A426D4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551" w:type="pct"/>
                  <w:vMerge w:val="continue"/>
                  <w:tcBorders>
                    <w:tl2br w:val="nil"/>
                    <w:tr2bl w:val="nil"/>
                  </w:tcBorders>
                  <w:shd w:val="clear" w:color="auto" w:fill="auto"/>
                  <w:noWrap/>
                  <w:vAlign w:val="center"/>
                </w:tcPr>
                <w:p w14:paraId="14E1489C">
                  <w:pPr>
                    <w:jc w:val="center"/>
                    <w:rPr>
                      <w:rFonts w:hint="default" w:ascii="Times New Roman" w:hAnsi="Times New Roman" w:cs="Times New Roman"/>
                      <w:color w:val="auto"/>
                      <w:highlight w:val="none"/>
                    </w:rPr>
                  </w:pPr>
                </w:p>
              </w:tc>
              <w:tc>
                <w:tcPr>
                  <w:tcW w:w="1237" w:type="pct"/>
                  <w:vMerge w:val="continue"/>
                  <w:tcBorders>
                    <w:tl2br w:val="nil"/>
                    <w:tr2bl w:val="nil"/>
                  </w:tcBorders>
                  <w:shd w:val="clear" w:color="auto" w:fill="auto"/>
                  <w:noWrap/>
                  <w:vAlign w:val="center"/>
                </w:tcPr>
                <w:p w14:paraId="720DA37E">
                  <w:pPr>
                    <w:jc w:val="center"/>
                    <w:rPr>
                      <w:rFonts w:hint="default" w:ascii="Times New Roman" w:hAnsi="Times New Roman" w:cs="Times New Roman"/>
                      <w:color w:val="auto"/>
                      <w:highlight w:val="none"/>
                    </w:rPr>
                  </w:pPr>
                </w:p>
              </w:tc>
              <w:tc>
                <w:tcPr>
                  <w:tcW w:w="689" w:type="pct"/>
                  <w:tcBorders>
                    <w:tl2br w:val="nil"/>
                    <w:tr2bl w:val="nil"/>
                  </w:tcBorders>
                  <w:shd w:val="clear" w:color="auto" w:fill="auto"/>
                  <w:noWrap/>
                  <w:vAlign w:val="center"/>
                </w:tcPr>
                <w:p w14:paraId="7C99AF04">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表土</w:t>
                  </w:r>
                </w:p>
              </w:tc>
              <w:tc>
                <w:tcPr>
                  <w:tcW w:w="761" w:type="pct"/>
                  <w:tcBorders>
                    <w:tl2br w:val="nil"/>
                    <w:tr2bl w:val="nil"/>
                  </w:tcBorders>
                  <w:shd w:val="clear" w:color="auto" w:fill="auto"/>
                  <w:noWrap/>
                  <w:vAlign w:val="center"/>
                </w:tcPr>
                <w:p w14:paraId="63D29456">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51.03</w:t>
                  </w:r>
                </w:p>
              </w:tc>
              <w:tc>
                <w:tcPr>
                  <w:tcW w:w="748" w:type="pct"/>
                  <w:tcBorders>
                    <w:tl2br w:val="nil"/>
                    <w:tr2bl w:val="nil"/>
                  </w:tcBorders>
                  <w:shd w:val="clear" w:color="auto" w:fill="auto"/>
                  <w:noWrap/>
                  <w:vAlign w:val="center"/>
                </w:tcPr>
                <w:p w14:paraId="0347F9EA">
                  <w:pPr>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p>
              </w:tc>
              <w:tc>
                <w:tcPr>
                  <w:tcW w:w="594" w:type="pct"/>
                  <w:tcBorders>
                    <w:tl2br w:val="nil"/>
                    <w:tr2bl w:val="nil"/>
                  </w:tcBorders>
                  <w:shd w:val="clear" w:color="auto" w:fill="auto"/>
                  <w:noWrap/>
                  <w:vAlign w:val="center"/>
                </w:tcPr>
                <w:p w14:paraId="55723B8F">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51.03</w:t>
                  </w:r>
                </w:p>
              </w:tc>
              <w:tc>
                <w:tcPr>
                  <w:tcW w:w="414" w:type="pct"/>
                  <w:tcBorders>
                    <w:tl2br w:val="nil"/>
                    <w:tr2bl w:val="nil"/>
                  </w:tcBorders>
                  <w:shd w:val="clear" w:color="auto" w:fill="auto"/>
                  <w:noWrap/>
                  <w:vAlign w:val="center"/>
                </w:tcPr>
                <w:p w14:paraId="38AAF85D">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0</w:t>
                  </w:r>
                </w:p>
              </w:tc>
            </w:tr>
            <w:tr w14:paraId="544C1B2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551" w:type="pct"/>
                  <w:vMerge w:val="continue"/>
                  <w:tcBorders>
                    <w:tl2br w:val="nil"/>
                    <w:tr2bl w:val="nil"/>
                  </w:tcBorders>
                  <w:shd w:val="clear" w:color="auto" w:fill="auto"/>
                  <w:noWrap/>
                  <w:vAlign w:val="center"/>
                </w:tcPr>
                <w:p w14:paraId="0A99024D">
                  <w:pPr>
                    <w:jc w:val="center"/>
                    <w:rPr>
                      <w:rFonts w:hint="default" w:ascii="Times New Roman" w:hAnsi="Times New Roman" w:cs="Times New Roman"/>
                      <w:color w:val="auto"/>
                      <w:highlight w:val="none"/>
                    </w:rPr>
                  </w:pPr>
                </w:p>
              </w:tc>
              <w:tc>
                <w:tcPr>
                  <w:tcW w:w="1237" w:type="pct"/>
                  <w:vMerge w:val="restart"/>
                  <w:tcBorders>
                    <w:tl2br w:val="nil"/>
                    <w:tr2bl w:val="nil"/>
                  </w:tcBorders>
                  <w:shd w:val="clear" w:color="auto" w:fill="auto"/>
                  <w:noWrap/>
                  <w:vAlign w:val="center"/>
                </w:tcPr>
                <w:p w14:paraId="33836FA5">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输配水管网</w:t>
                  </w:r>
                </w:p>
              </w:tc>
              <w:tc>
                <w:tcPr>
                  <w:tcW w:w="689" w:type="pct"/>
                  <w:tcBorders>
                    <w:tl2br w:val="nil"/>
                    <w:tr2bl w:val="nil"/>
                  </w:tcBorders>
                  <w:shd w:val="clear" w:color="auto" w:fill="auto"/>
                  <w:noWrap/>
                  <w:vAlign w:val="center"/>
                </w:tcPr>
                <w:p w14:paraId="72ECCEAD">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基础挖方</w:t>
                  </w:r>
                </w:p>
              </w:tc>
              <w:tc>
                <w:tcPr>
                  <w:tcW w:w="761" w:type="pct"/>
                  <w:tcBorders>
                    <w:tl2br w:val="nil"/>
                    <w:tr2bl w:val="nil"/>
                  </w:tcBorders>
                  <w:shd w:val="clear" w:color="auto" w:fill="auto"/>
                  <w:noWrap/>
                  <w:vAlign w:val="center"/>
                </w:tcPr>
                <w:p w14:paraId="1AAC2E21">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19587.50</w:t>
                  </w:r>
                </w:p>
              </w:tc>
              <w:tc>
                <w:tcPr>
                  <w:tcW w:w="748" w:type="pct"/>
                  <w:tcBorders>
                    <w:tl2br w:val="nil"/>
                    <w:tr2bl w:val="nil"/>
                  </w:tcBorders>
                  <w:shd w:val="clear" w:color="auto" w:fill="auto"/>
                  <w:noWrap/>
                  <w:vAlign w:val="center"/>
                </w:tcPr>
                <w:p w14:paraId="51D4A19A">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19610.11</w:t>
                  </w:r>
                </w:p>
              </w:tc>
              <w:tc>
                <w:tcPr>
                  <w:tcW w:w="594" w:type="pct"/>
                  <w:tcBorders>
                    <w:tl2br w:val="nil"/>
                    <w:tr2bl w:val="nil"/>
                  </w:tcBorders>
                  <w:shd w:val="clear" w:color="auto" w:fill="auto"/>
                  <w:noWrap/>
                  <w:vAlign w:val="center"/>
                </w:tcPr>
                <w:p w14:paraId="2537CC5E">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22.61</w:t>
                  </w:r>
                </w:p>
              </w:tc>
              <w:tc>
                <w:tcPr>
                  <w:tcW w:w="414" w:type="pct"/>
                  <w:tcBorders>
                    <w:tl2br w:val="nil"/>
                    <w:tr2bl w:val="nil"/>
                  </w:tcBorders>
                  <w:shd w:val="clear" w:color="auto" w:fill="auto"/>
                  <w:noWrap/>
                  <w:vAlign w:val="center"/>
                </w:tcPr>
                <w:p w14:paraId="548D6125">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0</w:t>
                  </w:r>
                </w:p>
              </w:tc>
            </w:tr>
            <w:tr w14:paraId="63E6FF8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551" w:type="pct"/>
                  <w:vMerge w:val="continue"/>
                  <w:tcBorders>
                    <w:tl2br w:val="nil"/>
                    <w:tr2bl w:val="nil"/>
                  </w:tcBorders>
                  <w:shd w:val="clear" w:color="auto" w:fill="auto"/>
                  <w:noWrap/>
                  <w:vAlign w:val="center"/>
                </w:tcPr>
                <w:p w14:paraId="32CD6018">
                  <w:pPr>
                    <w:jc w:val="center"/>
                    <w:rPr>
                      <w:rFonts w:hint="default" w:ascii="Times New Roman" w:hAnsi="Times New Roman" w:cs="Times New Roman"/>
                      <w:color w:val="auto"/>
                      <w:highlight w:val="none"/>
                    </w:rPr>
                  </w:pPr>
                </w:p>
              </w:tc>
              <w:tc>
                <w:tcPr>
                  <w:tcW w:w="1237" w:type="pct"/>
                  <w:vMerge w:val="continue"/>
                  <w:tcBorders>
                    <w:tl2br w:val="nil"/>
                    <w:tr2bl w:val="nil"/>
                  </w:tcBorders>
                  <w:shd w:val="clear" w:color="auto" w:fill="auto"/>
                  <w:noWrap/>
                  <w:vAlign w:val="center"/>
                </w:tcPr>
                <w:p w14:paraId="69FB40FD">
                  <w:pPr>
                    <w:jc w:val="center"/>
                    <w:rPr>
                      <w:rFonts w:hint="default" w:ascii="Times New Roman" w:hAnsi="Times New Roman" w:cs="Times New Roman"/>
                      <w:color w:val="auto"/>
                      <w:highlight w:val="none"/>
                    </w:rPr>
                  </w:pPr>
                </w:p>
              </w:tc>
              <w:tc>
                <w:tcPr>
                  <w:tcW w:w="689" w:type="pct"/>
                  <w:tcBorders>
                    <w:tl2br w:val="nil"/>
                    <w:tr2bl w:val="nil"/>
                  </w:tcBorders>
                  <w:shd w:val="clear" w:color="auto" w:fill="auto"/>
                  <w:noWrap/>
                  <w:vAlign w:val="center"/>
                </w:tcPr>
                <w:p w14:paraId="0F97F57D">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表土</w:t>
                  </w:r>
                </w:p>
              </w:tc>
              <w:tc>
                <w:tcPr>
                  <w:tcW w:w="761" w:type="pct"/>
                  <w:tcBorders>
                    <w:tl2br w:val="nil"/>
                    <w:tr2bl w:val="nil"/>
                  </w:tcBorders>
                  <w:shd w:val="clear" w:color="auto" w:fill="auto"/>
                  <w:noWrap/>
                  <w:vAlign w:val="center"/>
                </w:tcPr>
                <w:p w14:paraId="1EE243D2">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748" w:type="pct"/>
                  <w:tcBorders>
                    <w:tl2br w:val="nil"/>
                    <w:tr2bl w:val="nil"/>
                  </w:tcBorders>
                  <w:shd w:val="clear" w:color="auto" w:fill="auto"/>
                  <w:noWrap/>
                  <w:vAlign w:val="center"/>
                </w:tcPr>
                <w:p w14:paraId="79E96D65">
                  <w:pPr>
                    <w:jc w:val="center"/>
                    <w:rPr>
                      <w:rFonts w:hint="default" w:ascii="Times New Roman" w:hAnsi="Times New Roman" w:cs="Times New Roman"/>
                      <w:color w:val="auto"/>
                      <w:sz w:val="21"/>
                      <w:szCs w:val="21"/>
                      <w:highlight w:val="none"/>
                    </w:rPr>
                  </w:pPr>
                </w:p>
              </w:tc>
              <w:tc>
                <w:tcPr>
                  <w:tcW w:w="594" w:type="pct"/>
                  <w:tcBorders>
                    <w:tl2br w:val="nil"/>
                    <w:tr2bl w:val="nil"/>
                  </w:tcBorders>
                  <w:shd w:val="clear" w:color="auto" w:fill="auto"/>
                  <w:noWrap/>
                  <w:vAlign w:val="center"/>
                </w:tcPr>
                <w:p w14:paraId="281A940C">
                  <w:pPr>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p>
              </w:tc>
              <w:tc>
                <w:tcPr>
                  <w:tcW w:w="414" w:type="pct"/>
                  <w:tcBorders>
                    <w:tl2br w:val="nil"/>
                    <w:tr2bl w:val="nil"/>
                  </w:tcBorders>
                  <w:shd w:val="clear" w:color="auto" w:fill="auto"/>
                  <w:noWrap/>
                  <w:vAlign w:val="center"/>
                </w:tcPr>
                <w:p w14:paraId="0A02A569">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0</w:t>
                  </w:r>
                </w:p>
              </w:tc>
            </w:tr>
            <w:tr w14:paraId="567E58F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551" w:type="pct"/>
                  <w:vMerge w:val="restart"/>
                  <w:tcBorders>
                    <w:tl2br w:val="nil"/>
                    <w:tr2bl w:val="nil"/>
                  </w:tcBorders>
                  <w:shd w:val="clear" w:color="auto" w:fill="auto"/>
                  <w:noWrap/>
                  <w:vAlign w:val="center"/>
                </w:tcPr>
                <w:p w14:paraId="1715E1F2">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红太村</w:t>
                  </w:r>
                </w:p>
              </w:tc>
              <w:tc>
                <w:tcPr>
                  <w:tcW w:w="1237" w:type="pct"/>
                  <w:vMerge w:val="restart"/>
                  <w:tcBorders>
                    <w:tl2br w:val="nil"/>
                    <w:tr2bl w:val="nil"/>
                  </w:tcBorders>
                  <w:shd w:val="clear" w:color="auto" w:fill="auto"/>
                  <w:noWrap/>
                  <w:vAlign w:val="center"/>
                </w:tcPr>
                <w:p w14:paraId="03C5412F">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加压泵房</w:t>
                  </w:r>
                </w:p>
              </w:tc>
              <w:tc>
                <w:tcPr>
                  <w:tcW w:w="689" w:type="pct"/>
                  <w:tcBorders>
                    <w:tl2br w:val="nil"/>
                    <w:tr2bl w:val="nil"/>
                  </w:tcBorders>
                  <w:shd w:val="clear" w:color="auto" w:fill="auto"/>
                  <w:noWrap/>
                  <w:vAlign w:val="center"/>
                </w:tcPr>
                <w:p w14:paraId="0B89381F">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基础挖方</w:t>
                  </w:r>
                </w:p>
              </w:tc>
              <w:tc>
                <w:tcPr>
                  <w:tcW w:w="761" w:type="pct"/>
                  <w:tcBorders>
                    <w:tl2br w:val="nil"/>
                    <w:tr2bl w:val="nil"/>
                  </w:tcBorders>
                  <w:shd w:val="clear" w:color="auto" w:fill="auto"/>
                  <w:noWrap/>
                  <w:vAlign w:val="center"/>
                </w:tcPr>
                <w:p w14:paraId="48ACDB12">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54.37</w:t>
                  </w:r>
                </w:p>
              </w:tc>
              <w:tc>
                <w:tcPr>
                  <w:tcW w:w="748" w:type="pct"/>
                  <w:tcBorders>
                    <w:tl2br w:val="nil"/>
                    <w:tr2bl w:val="nil"/>
                  </w:tcBorders>
                  <w:shd w:val="clear" w:color="auto" w:fill="auto"/>
                  <w:noWrap/>
                  <w:vAlign w:val="center"/>
                </w:tcPr>
                <w:p w14:paraId="42802660">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54.37</w:t>
                  </w:r>
                </w:p>
              </w:tc>
              <w:tc>
                <w:tcPr>
                  <w:tcW w:w="594" w:type="pct"/>
                  <w:tcBorders>
                    <w:tl2br w:val="nil"/>
                    <w:tr2bl w:val="nil"/>
                  </w:tcBorders>
                  <w:shd w:val="clear" w:color="auto" w:fill="auto"/>
                  <w:noWrap/>
                  <w:vAlign w:val="center"/>
                </w:tcPr>
                <w:p w14:paraId="089112F1">
                  <w:pPr>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p>
              </w:tc>
              <w:tc>
                <w:tcPr>
                  <w:tcW w:w="414" w:type="pct"/>
                  <w:tcBorders>
                    <w:tl2br w:val="nil"/>
                    <w:tr2bl w:val="nil"/>
                  </w:tcBorders>
                  <w:shd w:val="clear" w:color="auto" w:fill="auto"/>
                  <w:noWrap/>
                  <w:vAlign w:val="center"/>
                </w:tcPr>
                <w:p w14:paraId="33897211">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0</w:t>
                  </w:r>
                </w:p>
              </w:tc>
            </w:tr>
            <w:tr w14:paraId="1BBB20E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551" w:type="pct"/>
                  <w:vMerge w:val="continue"/>
                  <w:tcBorders>
                    <w:tl2br w:val="nil"/>
                    <w:tr2bl w:val="nil"/>
                  </w:tcBorders>
                  <w:shd w:val="clear" w:color="auto" w:fill="auto"/>
                  <w:noWrap/>
                  <w:vAlign w:val="center"/>
                </w:tcPr>
                <w:p w14:paraId="50FC85C0">
                  <w:pPr>
                    <w:jc w:val="center"/>
                    <w:rPr>
                      <w:rFonts w:hint="default" w:ascii="Times New Roman" w:hAnsi="Times New Roman" w:cs="Times New Roman"/>
                      <w:color w:val="auto"/>
                      <w:highlight w:val="none"/>
                    </w:rPr>
                  </w:pPr>
                </w:p>
              </w:tc>
              <w:tc>
                <w:tcPr>
                  <w:tcW w:w="1237" w:type="pct"/>
                  <w:vMerge w:val="continue"/>
                  <w:tcBorders>
                    <w:tl2br w:val="nil"/>
                    <w:tr2bl w:val="nil"/>
                  </w:tcBorders>
                  <w:shd w:val="clear" w:color="auto" w:fill="auto"/>
                  <w:noWrap/>
                  <w:vAlign w:val="center"/>
                </w:tcPr>
                <w:p w14:paraId="46A3EE53">
                  <w:pPr>
                    <w:jc w:val="center"/>
                    <w:rPr>
                      <w:rFonts w:hint="default" w:ascii="Times New Roman" w:hAnsi="Times New Roman" w:cs="Times New Roman"/>
                      <w:color w:val="auto"/>
                      <w:highlight w:val="none"/>
                    </w:rPr>
                  </w:pPr>
                </w:p>
              </w:tc>
              <w:tc>
                <w:tcPr>
                  <w:tcW w:w="689" w:type="pct"/>
                  <w:tcBorders>
                    <w:tl2br w:val="nil"/>
                    <w:tr2bl w:val="nil"/>
                  </w:tcBorders>
                  <w:shd w:val="clear" w:color="auto" w:fill="auto"/>
                  <w:noWrap/>
                  <w:vAlign w:val="center"/>
                </w:tcPr>
                <w:p w14:paraId="368D26E4">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表土</w:t>
                  </w:r>
                </w:p>
              </w:tc>
              <w:tc>
                <w:tcPr>
                  <w:tcW w:w="761" w:type="pct"/>
                  <w:tcBorders>
                    <w:tl2br w:val="nil"/>
                    <w:tr2bl w:val="nil"/>
                  </w:tcBorders>
                  <w:shd w:val="clear" w:color="auto" w:fill="auto"/>
                  <w:noWrap/>
                  <w:vAlign w:val="center"/>
                </w:tcPr>
                <w:p w14:paraId="66E0395A">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32.62</w:t>
                  </w:r>
                </w:p>
              </w:tc>
              <w:tc>
                <w:tcPr>
                  <w:tcW w:w="748" w:type="pct"/>
                  <w:tcBorders>
                    <w:tl2br w:val="nil"/>
                    <w:tr2bl w:val="nil"/>
                  </w:tcBorders>
                  <w:shd w:val="clear" w:color="auto" w:fill="auto"/>
                  <w:noWrap/>
                  <w:vAlign w:val="center"/>
                </w:tcPr>
                <w:p w14:paraId="13334113">
                  <w:pPr>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p>
              </w:tc>
              <w:tc>
                <w:tcPr>
                  <w:tcW w:w="594" w:type="pct"/>
                  <w:tcBorders>
                    <w:tl2br w:val="nil"/>
                    <w:tr2bl w:val="nil"/>
                  </w:tcBorders>
                  <w:shd w:val="clear" w:color="auto" w:fill="auto"/>
                  <w:noWrap/>
                  <w:vAlign w:val="center"/>
                </w:tcPr>
                <w:p w14:paraId="22F2C5F5">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32.62</w:t>
                  </w:r>
                </w:p>
              </w:tc>
              <w:tc>
                <w:tcPr>
                  <w:tcW w:w="414" w:type="pct"/>
                  <w:tcBorders>
                    <w:tl2br w:val="nil"/>
                    <w:tr2bl w:val="nil"/>
                  </w:tcBorders>
                  <w:shd w:val="clear" w:color="auto" w:fill="auto"/>
                  <w:noWrap/>
                  <w:vAlign w:val="center"/>
                </w:tcPr>
                <w:p w14:paraId="03B2D711">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0</w:t>
                  </w:r>
                </w:p>
              </w:tc>
            </w:tr>
            <w:tr w14:paraId="7DA39D3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551" w:type="pct"/>
                  <w:vMerge w:val="continue"/>
                  <w:tcBorders>
                    <w:tl2br w:val="nil"/>
                    <w:tr2bl w:val="nil"/>
                  </w:tcBorders>
                  <w:shd w:val="clear" w:color="auto" w:fill="auto"/>
                  <w:noWrap/>
                  <w:vAlign w:val="center"/>
                </w:tcPr>
                <w:p w14:paraId="1DD800C4">
                  <w:pPr>
                    <w:jc w:val="center"/>
                    <w:rPr>
                      <w:rFonts w:hint="default" w:ascii="Times New Roman" w:hAnsi="Times New Roman" w:cs="Times New Roman"/>
                      <w:color w:val="auto"/>
                      <w:highlight w:val="none"/>
                    </w:rPr>
                  </w:pPr>
                </w:p>
              </w:tc>
              <w:tc>
                <w:tcPr>
                  <w:tcW w:w="1237" w:type="pct"/>
                  <w:vMerge w:val="restart"/>
                  <w:tcBorders>
                    <w:tl2br w:val="nil"/>
                    <w:tr2bl w:val="nil"/>
                  </w:tcBorders>
                  <w:shd w:val="clear" w:color="auto" w:fill="auto"/>
                  <w:noWrap/>
                  <w:vAlign w:val="center"/>
                </w:tcPr>
                <w:p w14:paraId="492119C9">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输配水管网</w:t>
                  </w:r>
                </w:p>
              </w:tc>
              <w:tc>
                <w:tcPr>
                  <w:tcW w:w="689" w:type="pct"/>
                  <w:tcBorders>
                    <w:tl2br w:val="nil"/>
                    <w:tr2bl w:val="nil"/>
                  </w:tcBorders>
                  <w:shd w:val="clear" w:color="auto" w:fill="auto"/>
                  <w:noWrap/>
                  <w:vAlign w:val="center"/>
                </w:tcPr>
                <w:p w14:paraId="74716273">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基础挖方</w:t>
                  </w:r>
                </w:p>
              </w:tc>
              <w:tc>
                <w:tcPr>
                  <w:tcW w:w="761" w:type="pct"/>
                  <w:tcBorders>
                    <w:tl2br w:val="nil"/>
                    <w:tr2bl w:val="nil"/>
                  </w:tcBorders>
                  <w:shd w:val="clear" w:color="auto" w:fill="auto"/>
                  <w:noWrap/>
                  <w:vAlign w:val="center"/>
                </w:tcPr>
                <w:p w14:paraId="57513C48">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8200</w:t>
                  </w:r>
                </w:p>
              </w:tc>
              <w:tc>
                <w:tcPr>
                  <w:tcW w:w="748" w:type="pct"/>
                  <w:tcBorders>
                    <w:tl2br w:val="nil"/>
                    <w:tr2bl w:val="nil"/>
                  </w:tcBorders>
                  <w:shd w:val="clear" w:color="auto" w:fill="auto"/>
                  <w:noWrap/>
                  <w:vAlign w:val="center"/>
                </w:tcPr>
                <w:p w14:paraId="3ABF43B6">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8200</w:t>
                  </w:r>
                </w:p>
              </w:tc>
              <w:tc>
                <w:tcPr>
                  <w:tcW w:w="594" w:type="pct"/>
                  <w:tcBorders>
                    <w:tl2br w:val="nil"/>
                    <w:tr2bl w:val="nil"/>
                  </w:tcBorders>
                  <w:shd w:val="clear" w:color="auto" w:fill="auto"/>
                  <w:noWrap/>
                  <w:vAlign w:val="center"/>
                </w:tcPr>
                <w:p w14:paraId="5DB0EB27">
                  <w:pPr>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p>
              </w:tc>
              <w:tc>
                <w:tcPr>
                  <w:tcW w:w="414" w:type="pct"/>
                  <w:tcBorders>
                    <w:tl2br w:val="nil"/>
                    <w:tr2bl w:val="nil"/>
                  </w:tcBorders>
                  <w:shd w:val="clear" w:color="auto" w:fill="auto"/>
                  <w:noWrap/>
                  <w:vAlign w:val="center"/>
                </w:tcPr>
                <w:p w14:paraId="1CAABB6E">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0</w:t>
                  </w:r>
                </w:p>
              </w:tc>
            </w:tr>
            <w:tr w14:paraId="4CD1F4E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551" w:type="pct"/>
                  <w:vMerge w:val="continue"/>
                  <w:tcBorders>
                    <w:tl2br w:val="nil"/>
                    <w:tr2bl w:val="nil"/>
                  </w:tcBorders>
                  <w:shd w:val="clear" w:color="auto" w:fill="auto"/>
                  <w:noWrap/>
                  <w:vAlign w:val="center"/>
                </w:tcPr>
                <w:p w14:paraId="058C9AEC">
                  <w:pPr>
                    <w:jc w:val="center"/>
                    <w:rPr>
                      <w:rFonts w:hint="default" w:ascii="Times New Roman" w:hAnsi="Times New Roman" w:cs="Times New Roman"/>
                      <w:color w:val="auto"/>
                      <w:highlight w:val="none"/>
                    </w:rPr>
                  </w:pPr>
                </w:p>
              </w:tc>
              <w:tc>
                <w:tcPr>
                  <w:tcW w:w="1237" w:type="pct"/>
                  <w:vMerge w:val="continue"/>
                  <w:tcBorders>
                    <w:tl2br w:val="nil"/>
                    <w:tr2bl w:val="nil"/>
                  </w:tcBorders>
                  <w:shd w:val="clear" w:color="auto" w:fill="auto"/>
                  <w:noWrap/>
                  <w:vAlign w:val="center"/>
                </w:tcPr>
                <w:p w14:paraId="2D1EF1E6">
                  <w:pPr>
                    <w:jc w:val="center"/>
                    <w:rPr>
                      <w:rFonts w:hint="default" w:ascii="Times New Roman" w:hAnsi="Times New Roman" w:cs="Times New Roman"/>
                      <w:color w:val="auto"/>
                      <w:highlight w:val="none"/>
                    </w:rPr>
                  </w:pPr>
                </w:p>
              </w:tc>
              <w:tc>
                <w:tcPr>
                  <w:tcW w:w="689" w:type="pct"/>
                  <w:tcBorders>
                    <w:tl2br w:val="nil"/>
                    <w:tr2bl w:val="nil"/>
                  </w:tcBorders>
                  <w:shd w:val="clear" w:color="auto" w:fill="auto"/>
                  <w:noWrap/>
                  <w:vAlign w:val="center"/>
                </w:tcPr>
                <w:p w14:paraId="08FD5E26">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表土</w:t>
                  </w:r>
                </w:p>
              </w:tc>
              <w:tc>
                <w:tcPr>
                  <w:tcW w:w="761" w:type="pct"/>
                  <w:tcBorders>
                    <w:tl2br w:val="nil"/>
                    <w:tr2bl w:val="nil"/>
                  </w:tcBorders>
                  <w:shd w:val="clear" w:color="auto" w:fill="auto"/>
                  <w:noWrap/>
                  <w:vAlign w:val="center"/>
                </w:tcPr>
                <w:p w14:paraId="1A19608B">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748" w:type="pct"/>
                  <w:tcBorders>
                    <w:tl2br w:val="nil"/>
                    <w:tr2bl w:val="nil"/>
                  </w:tcBorders>
                  <w:shd w:val="clear" w:color="auto" w:fill="auto"/>
                  <w:noWrap/>
                  <w:vAlign w:val="center"/>
                </w:tcPr>
                <w:p w14:paraId="06C16191">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594" w:type="pct"/>
                  <w:tcBorders>
                    <w:tl2br w:val="nil"/>
                    <w:tr2bl w:val="nil"/>
                  </w:tcBorders>
                  <w:shd w:val="clear" w:color="auto" w:fill="auto"/>
                  <w:noWrap/>
                  <w:vAlign w:val="center"/>
                </w:tcPr>
                <w:p w14:paraId="5FF239F6">
                  <w:pPr>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p>
              </w:tc>
              <w:tc>
                <w:tcPr>
                  <w:tcW w:w="414" w:type="pct"/>
                  <w:tcBorders>
                    <w:tl2br w:val="nil"/>
                    <w:tr2bl w:val="nil"/>
                  </w:tcBorders>
                  <w:shd w:val="clear" w:color="auto" w:fill="auto"/>
                  <w:noWrap/>
                  <w:vAlign w:val="center"/>
                </w:tcPr>
                <w:p w14:paraId="7FC3836A">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0</w:t>
                  </w:r>
                </w:p>
              </w:tc>
            </w:tr>
            <w:tr w14:paraId="64FF56B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551" w:type="pct"/>
                  <w:vMerge w:val="restart"/>
                  <w:tcBorders>
                    <w:tl2br w:val="nil"/>
                    <w:tr2bl w:val="nil"/>
                  </w:tcBorders>
                  <w:shd w:val="clear" w:color="auto" w:fill="auto"/>
                  <w:noWrap/>
                  <w:vAlign w:val="center"/>
                </w:tcPr>
                <w:p w14:paraId="4C4C48CB">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朝阳村</w:t>
                  </w:r>
                </w:p>
              </w:tc>
              <w:tc>
                <w:tcPr>
                  <w:tcW w:w="1237" w:type="pct"/>
                  <w:vMerge w:val="restart"/>
                  <w:tcBorders>
                    <w:tl2br w:val="nil"/>
                    <w:tr2bl w:val="nil"/>
                  </w:tcBorders>
                  <w:shd w:val="clear" w:color="auto" w:fill="auto"/>
                  <w:noWrap/>
                  <w:vAlign w:val="center"/>
                </w:tcPr>
                <w:p w14:paraId="2E9ED1DA">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加压泵房</w:t>
                  </w:r>
                </w:p>
              </w:tc>
              <w:tc>
                <w:tcPr>
                  <w:tcW w:w="689" w:type="pct"/>
                  <w:tcBorders>
                    <w:tl2br w:val="nil"/>
                    <w:tr2bl w:val="nil"/>
                  </w:tcBorders>
                  <w:shd w:val="clear" w:color="auto" w:fill="auto"/>
                  <w:noWrap/>
                  <w:vAlign w:val="center"/>
                </w:tcPr>
                <w:p w14:paraId="2AC525E8">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基础挖方</w:t>
                  </w:r>
                </w:p>
              </w:tc>
              <w:tc>
                <w:tcPr>
                  <w:tcW w:w="761" w:type="pct"/>
                  <w:tcBorders>
                    <w:tl2br w:val="nil"/>
                    <w:tr2bl w:val="nil"/>
                  </w:tcBorders>
                  <w:shd w:val="clear" w:color="auto" w:fill="auto"/>
                  <w:noWrap/>
                  <w:vAlign w:val="center"/>
                </w:tcPr>
                <w:p w14:paraId="5CE6A2A2">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54.37</w:t>
                  </w:r>
                </w:p>
              </w:tc>
              <w:tc>
                <w:tcPr>
                  <w:tcW w:w="748" w:type="pct"/>
                  <w:tcBorders>
                    <w:tl2br w:val="nil"/>
                    <w:tr2bl w:val="nil"/>
                  </w:tcBorders>
                  <w:shd w:val="clear" w:color="auto" w:fill="auto"/>
                  <w:noWrap/>
                  <w:vAlign w:val="center"/>
                </w:tcPr>
                <w:p w14:paraId="2DB54694">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54.37</w:t>
                  </w:r>
                </w:p>
              </w:tc>
              <w:tc>
                <w:tcPr>
                  <w:tcW w:w="594" w:type="pct"/>
                  <w:tcBorders>
                    <w:tl2br w:val="nil"/>
                    <w:tr2bl w:val="nil"/>
                  </w:tcBorders>
                  <w:shd w:val="clear" w:color="auto" w:fill="auto"/>
                  <w:noWrap/>
                  <w:vAlign w:val="center"/>
                </w:tcPr>
                <w:p w14:paraId="0F8F979E">
                  <w:pPr>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p>
              </w:tc>
              <w:tc>
                <w:tcPr>
                  <w:tcW w:w="414" w:type="pct"/>
                  <w:tcBorders>
                    <w:tl2br w:val="nil"/>
                    <w:tr2bl w:val="nil"/>
                  </w:tcBorders>
                  <w:shd w:val="clear" w:color="auto" w:fill="auto"/>
                  <w:noWrap/>
                  <w:vAlign w:val="center"/>
                </w:tcPr>
                <w:p w14:paraId="5019478B">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0</w:t>
                  </w:r>
                </w:p>
              </w:tc>
            </w:tr>
            <w:tr w14:paraId="268C089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551" w:type="pct"/>
                  <w:vMerge w:val="continue"/>
                  <w:tcBorders>
                    <w:tl2br w:val="nil"/>
                    <w:tr2bl w:val="nil"/>
                  </w:tcBorders>
                  <w:shd w:val="clear" w:color="auto" w:fill="auto"/>
                  <w:noWrap/>
                  <w:vAlign w:val="center"/>
                </w:tcPr>
                <w:p w14:paraId="197B44F1">
                  <w:pPr>
                    <w:jc w:val="center"/>
                    <w:rPr>
                      <w:rFonts w:hint="default" w:ascii="Times New Roman" w:hAnsi="Times New Roman" w:cs="Times New Roman"/>
                      <w:color w:val="auto"/>
                      <w:highlight w:val="none"/>
                    </w:rPr>
                  </w:pPr>
                </w:p>
              </w:tc>
              <w:tc>
                <w:tcPr>
                  <w:tcW w:w="1237" w:type="pct"/>
                  <w:vMerge w:val="continue"/>
                  <w:tcBorders>
                    <w:tl2br w:val="nil"/>
                    <w:tr2bl w:val="nil"/>
                  </w:tcBorders>
                  <w:shd w:val="clear" w:color="auto" w:fill="auto"/>
                  <w:noWrap/>
                  <w:vAlign w:val="center"/>
                </w:tcPr>
                <w:p w14:paraId="0EC9D1DB">
                  <w:pPr>
                    <w:jc w:val="center"/>
                    <w:rPr>
                      <w:rFonts w:hint="default" w:ascii="Times New Roman" w:hAnsi="Times New Roman" w:cs="Times New Roman"/>
                      <w:color w:val="auto"/>
                      <w:highlight w:val="none"/>
                    </w:rPr>
                  </w:pPr>
                </w:p>
              </w:tc>
              <w:tc>
                <w:tcPr>
                  <w:tcW w:w="689" w:type="pct"/>
                  <w:tcBorders>
                    <w:tl2br w:val="nil"/>
                    <w:tr2bl w:val="nil"/>
                  </w:tcBorders>
                  <w:shd w:val="clear" w:color="auto" w:fill="auto"/>
                  <w:noWrap/>
                  <w:vAlign w:val="center"/>
                </w:tcPr>
                <w:p w14:paraId="33F50EDF">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表土</w:t>
                  </w:r>
                </w:p>
              </w:tc>
              <w:tc>
                <w:tcPr>
                  <w:tcW w:w="761" w:type="pct"/>
                  <w:tcBorders>
                    <w:tl2br w:val="nil"/>
                    <w:tr2bl w:val="nil"/>
                  </w:tcBorders>
                  <w:shd w:val="clear" w:color="auto" w:fill="auto"/>
                  <w:noWrap/>
                  <w:vAlign w:val="center"/>
                </w:tcPr>
                <w:p w14:paraId="3DCE39F3">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32.62</w:t>
                  </w:r>
                </w:p>
              </w:tc>
              <w:tc>
                <w:tcPr>
                  <w:tcW w:w="748" w:type="pct"/>
                  <w:tcBorders>
                    <w:tl2br w:val="nil"/>
                    <w:tr2bl w:val="nil"/>
                  </w:tcBorders>
                  <w:shd w:val="clear" w:color="auto" w:fill="auto"/>
                  <w:noWrap/>
                  <w:vAlign w:val="center"/>
                </w:tcPr>
                <w:p w14:paraId="676323AD">
                  <w:pPr>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p>
              </w:tc>
              <w:tc>
                <w:tcPr>
                  <w:tcW w:w="594" w:type="pct"/>
                  <w:tcBorders>
                    <w:tl2br w:val="nil"/>
                    <w:tr2bl w:val="nil"/>
                  </w:tcBorders>
                  <w:shd w:val="clear" w:color="auto" w:fill="auto"/>
                  <w:noWrap/>
                  <w:vAlign w:val="center"/>
                </w:tcPr>
                <w:p w14:paraId="3C70661B">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32.62</w:t>
                  </w:r>
                </w:p>
              </w:tc>
              <w:tc>
                <w:tcPr>
                  <w:tcW w:w="414" w:type="pct"/>
                  <w:tcBorders>
                    <w:tl2br w:val="nil"/>
                    <w:tr2bl w:val="nil"/>
                  </w:tcBorders>
                  <w:shd w:val="clear" w:color="auto" w:fill="auto"/>
                  <w:noWrap/>
                  <w:vAlign w:val="center"/>
                </w:tcPr>
                <w:p w14:paraId="1273C3B3">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0</w:t>
                  </w:r>
                </w:p>
              </w:tc>
            </w:tr>
            <w:tr w14:paraId="4C362BB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551" w:type="pct"/>
                  <w:vMerge w:val="continue"/>
                  <w:tcBorders>
                    <w:tl2br w:val="nil"/>
                    <w:tr2bl w:val="nil"/>
                  </w:tcBorders>
                  <w:shd w:val="clear" w:color="auto" w:fill="auto"/>
                  <w:noWrap/>
                  <w:vAlign w:val="center"/>
                </w:tcPr>
                <w:p w14:paraId="3ED99921">
                  <w:pPr>
                    <w:jc w:val="center"/>
                    <w:rPr>
                      <w:rFonts w:hint="default" w:ascii="Times New Roman" w:hAnsi="Times New Roman" w:cs="Times New Roman"/>
                      <w:color w:val="auto"/>
                      <w:highlight w:val="none"/>
                    </w:rPr>
                  </w:pPr>
                </w:p>
              </w:tc>
              <w:tc>
                <w:tcPr>
                  <w:tcW w:w="1237" w:type="pct"/>
                  <w:vMerge w:val="restart"/>
                  <w:tcBorders>
                    <w:tl2br w:val="nil"/>
                    <w:tr2bl w:val="nil"/>
                  </w:tcBorders>
                  <w:shd w:val="clear" w:color="auto" w:fill="auto"/>
                  <w:noWrap/>
                  <w:vAlign w:val="center"/>
                </w:tcPr>
                <w:p w14:paraId="498C24C0">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输配水管网</w:t>
                  </w:r>
                </w:p>
              </w:tc>
              <w:tc>
                <w:tcPr>
                  <w:tcW w:w="689" w:type="pct"/>
                  <w:tcBorders>
                    <w:tl2br w:val="nil"/>
                    <w:tr2bl w:val="nil"/>
                  </w:tcBorders>
                  <w:shd w:val="clear" w:color="auto" w:fill="auto"/>
                  <w:noWrap/>
                  <w:vAlign w:val="center"/>
                </w:tcPr>
                <w:p w14:paraId="6F719A1B">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基础挖方</w:t>
                  </w:r>
                </w:p>
              </w:tc>
              <w:tc>
                <w:tcPr>
                  <w:tcW w:w="761" w:type="pct"/>
                  <w:tcBorders>
                    <w:tl2br w:val="nil"/>
                    <w:tr2bl w:val="nil"/>
                  </w:tcBorders>
                  <w:shd w:val="clear" w:color="auto" w:fill="auto"/>
                  <w:noWrap/>
                  <w:vAlign w:val="center"/>
                </w:tcPr>
                <w:p w14:paraId="1DC7A08C">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22625</w:t>
                  </w:r>
                </w:p>
              </w:tc>
              <w:tc>
                <w:tcPr>
                  <w:tcW w:w="748" w:type="pct"/>
                  <w:tcBorders>
                    <w:tl2br w:val="nil"/>
                    <w:tr2bl w:val="nil"/>
                  </w:tcBorders>
                  <w:shd w:val="clear" w:color="auto" w:fill="auto"/>
                  <w:noWrap/>
                  <w:vAlign w:val="center"/>
                </w:tcPr>
                <w:p w14:paraId="5B1B5738">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22625</w:t>
                  </w:r>
                </w:p>
              </w:tc>
              <w:tc>
                <w:tcPr>
                  <w:tcW w:w="594" w:type="pct"/>
                  <w:tcBorders>
                    <w:tl2br w:val="nil"/>
                    <w:tr2bl w:val="nil"/>
                  </w:tcBorders>
                  <w:shd w:val="clear" w:color="auto" w:fill="auto"/>
                  <w:noWrap/>
                  <w:vAlign w:val="center"/>
                </w:tcPr>
                <w:p w14:paraId="7ECE9EE8">
                  <w:pPr>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p>
              </w:tc>
              <w:tc>
                <w:tcPr>
                  <w:tcW w:w="414" w:type="pct"/>
                  <w:tcBorders>
                    <w:tl2br w:val="nil"/>
                    <w:tr2bl w:val="nil"/>
                  </w:tcBorders>
                  <w:shd w:val="clear" w:color="auto" w:fill="auto"/>
                  <w:noWrap/>
                  <w:vAlign w:val="center"/>
                </w:tcPr>
                <w:p w14:paraId="64C7BCEA">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0</w:t>
                  </w:r>
                </w:p>
              </w:tc>
            </w:tr>
            <w:tr w14:paraId="4CB8226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551" w:type="pct"/>
                  <w:vMerge w:val="continue"/>
                  <w:tcBorders>
                    <w:tl2br w:val="nil"/>
                    <w:tr2bl w:val="nil"/>
                  </w:tcBorders>
                  <w:shd w:val="clear" w:color="auto" w:fill="auto"/>
                  <w:noWrap/>
                  <w:vAlign w:val="center"/>
                </w:tcPr>
                <w:p w14:paraId="6DF78CB4">
                  <w:pPr>
                    <w:jc w:val="center"/>
                    <w:rPr>
                      <w:rFonts w:hint="default" w:ascii="Times New Roman" w:hAnsi="Times New Roman" w:cs="Times New Roman"/>
                      <w:color w:val="auto"/>
                      <w:highlight w:val="none"/>
                    </w:rPr>
                  </w:pPr>
                </w:p>
              </w:tc>
              <w:tc>
                <w:tcPr>
                  <w:tcW w:w="1237" w:type="pct"/>
                  <w:vMerge w:val="continue"/>
                  <w:tcBorders>
                    <w:tl2br w:val="nil"/>
                    <w:tr2bl w:val="nil"/>
                  </w:tcBorders>
                  <w:shd w:val="clear" w:color="auto" w:fill="auto"/>
                  <w:noWrap/>
                  <w:vAlign w:val="center"/>
                </w:tcPr>
                <w:p w14:paraId="3AC06ADE">
                  <w:pPr>
                    <w:jc w:val="center"/>
                    <w:rPr>
                      <w:rFonts w:hint="default" w:ascii="Times New Roman" w:hAnsi="Times New Roman" w:cs="Times New Roman"/>
                      <w:color w:val="auto"/>
                      <w:highlight w:val="none"/>
                    </w:rPr>
                  </w:pPr>
                </w:p>
              </w:tc>
              <w:tc>
                <w:tcPr>
                  <w:tcW w:w="689" w:type="pct"/>
                  <w:tcBorders>
                    <w:tl2br w:val="nil"/>
                    <w:tr2bl w:val="nil"/>
                  </w:tcBorders>
                  <w:shd w:val="clear" w:color="auto" w:fill="auto"/>
                  <w:noWrap/>
                  <w:vAlign w:val="center"/>
                </w:tcPr>
                <w:p w14:paraId="0DD7938D">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表土</w:t>
                  </w:r>
                </w:p>
              </w:tc>
              <w:tc>
                <w:tcPr>
                  <w:tcW w:w="761" w:type="pct"/>
                  <w:tcBorders>
                    <w:tl2br w:val="nil"/>
                    <w:tr2bl w:val="nil"/>
                  </w:tcBorders>
                  <w:shd w:val="clear" w:color="auto" w:fill="auto"/>
                  <w:noWrap/>
                  <w:vAlign w:val="center"/>
                </w:tcPr>
                <w:p w14:paraId="763A2741">
                  <w:pPr>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p>
              </w:tc>
              <w:tc>
                <w:tcPr>
                  <w:tcW w:w="748" w:type="pct"/>
                  <w:tcBorders>
                    <w:tl2br w:val="nil"/>
                    <w:tr2bl w:val="nil"/>
                  </w:tcBorders>
                  <w:shd w:val="clear" w:color="auto" w:fill="auto"/>
                  <w:noWrap/>
                  <w:vAlign w:val="center"/>
                </w:tcPr>
                <w:p w14:paraId="6E93EB30">
                  <w:pPr>
                    <w:keepNext w:val="0"/>
                    <w:keepLines w:val="0"/>
                    <w:widowControl/>
                    <w:suppressLineNumbers w:val="0"/>
                    <w:jc w:val="center"/>
                    <w:textAlignment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p>
              </w:tc>
              <w:tc>
                <w:tcPr>
                  <w:tcW w:w="594" w:type="pct"/>
                  <w:tcBorders>
                    <w:tl2br w:val="nil"/>
                    <w:tr2bl w:val="nil"/>
                  </w:tcBorders>
                  <w:shd w:val="clear" w:color="auto" w:fill="auto"/>
                  <w:noWrap/>
                  <w:vAlign w:val="center"/>
                </w:tcPr>
                <w:p w14:paraId="25AE2FFD">
                  <w:pPr>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p>
              </w:tc>
              <w:tc>
                <w:tcPr>
                  <w:tcW w:w="414" w:type="pct"/>
                  <w:tcBorders>
                    <w:tl2br w:val="nil"/>
                    <w:tr2bl w:val="nil"/>
                  </w:tcBorders>
                  <w:shd w:val="clear" w:color="auto" w:fill="auto"/>
                  <w:noWrap/>
                  <w:vAlign w:val="center"/>
                </w:tcPr>
                <w:p w14:paraId="074F1510">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0</w:t>
                  </w:r>
                </w:p>
              </w:tc>
            </w:tr>
            <w:tr w14:paraId="6A06B50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1789" w:type="pct"/>
                  <w:gridSpan w:val="2"/>
                  <w:vMerge w:val="restart"/>
                  <w:tcBorders>
                    <w:tl2br w:val="nil"/>
                    <w:tr2bl w:val="nil"/>
                  </w:tcBorders>
                  <w:shd w:val="clear" w:color="auto" w:fill="auto"/>
                  <w:noWrap/>
                  <w:vAlign w:val="center"/>
                </w:tcPr>
                <w:p w14:paraId="59B6D9F9">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合计</w:t>
                  </w:r>
                </w:p>
              </w:tc>
              <w:tc>
                <w:tcPr>
                  <w:tcW w:w="689" w:type="pct"/>
                  <w:tcBorders>
                    <w:tl2br w:val="nil"/>
                    <w:tr2bl w:val="nil"/>
                  </w:tcBorders>
                  <w:shd w:val="clear" w:color="auto" w:fill="auto"/>
                  <w:noWrap/>
                  <w:vAlign w:val="center"/>
                </w:tcPr>
                <w:p w14:paraId="2F2D3E4E">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基础挖方</w:t>
                  </w:r>
                </w:p>
              </w:tc>
              <w:tc>
                <w:tcPr>
                  <w:tcW w:w="761" w:type="pct"/>
                  <w:tcBorders>
                    <w:tl2br w:val="nil"/>
                    <w:tr2bl w:val="nil"/>
                  </w:tcBorders>
                  <w:shd w:val="clear" w:color="auto" w:fill="auto"/>
                  <w:noWrap/>
                  <w:vAlign w:val="center"/>
                </w:tcPr>
                <w:p w14:paraId="16FC7800">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cs="Times New Roman"/>
                      <w:i w:val="0"/>
                      <w:iCs w:val="0"/>
                      <w:color w:val="auto"/>
                      <w:kern w:val="0"/>
                      <w:sz w:val="21"/>
                      <w:szCs w:val="21"/>
                      <w:highlight w:val="none"/>
                      <w:u w:val="none"/>
                      <w:lang w:val="en-US" w:eastAsia="zh-CN" w:bidi="ar"/>
                    </w:rPr>
                    <w:t>55687.84</w:t>
                  </w:r>
                </w:p>
              </w:tc>
              <w:tc>
                <w:tcPr>
                  <w:tcW w:w="748" w:type="pct"/>
                  <w:tcBorders>
                    <w:tl2br w:val="nil"/>
                    <w:tr2bl w:val="nil"/>
                  </w:tcBorders>
                  <w:shd w:val="clear" w:color="auto" w:fill="auto"/>
                  <w:noWrap/>
                  <w:vAlign w:val="center"/>
                </w:tcPr>
                <w:p w14:paraId="499E4EED">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cs="Times New Roman"/>
                      <w:i w:val="0"/>
                      <w:iCs w:val="0"/>
                      <w:color w:val="auto"/>
                      <w:kern w:val="0"/>
                      <w:sz w:val="21"/>
                      <w:szCs w:val="21"/>
                      <w:highlight w:val="none"/>
                      <w:u w:val="none"/>
                      <w:lang w:val="en-US" w:eastAsia="zh-CN" w:bidi="ar"/>
                    </w:rPr>
                    <w:t>55687.84</w:t>
                  </w:r>
                </w:p>
              </w:tc>
              <w:tc>
                <w:tcPr>
                  <w:tcW w:w="594" w:type="pct"/>
                  <w:tcBorders>
                    <w:tl2br w:val="nil"/>
                    <w:tr2bl w:val="nil"/>
                  </w:tcBorders>
                  <w:shd w:val="clear" w:color="auto" w:fill="auto"/>
                  <w:noWrap/>
                  <w:vAlign w:val="center"/>
                </w:tcPr>
                <w:p w14:paraId="2FBD40A1">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45.22</w:t>
                  </w:r>
                </w:p>
              </w:tc>
              <w:tc>
                <w:tcPr>
                  <w:tcW w:w="414" w:type="pct"/>
                  <w:tcBorders>
                    <w:tl2br w:val="nil"/>
                    <w:tr2bl w:val="nil"/>
                  </w:tcBorders>
                  <w:shd w:val="clear" w:color="auto" w:fill="auto"/>
                  <w:noWrap/>
                  <w:vAlign w:val="center"/>
                </w:tcPr>
                <w:p w14:paraId="2F6BC964">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0</w:t>
                  </w:r>
                </w:p>
              </w:tc>
            </w:tr>
            <w:tr w14:paraId="194924E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1789" w:type="pct"/>
                  <w:gridSpan w:val="2"/>
                  <w:vMerge w:val="continue"/>
                  <w:tcBorders>
                    <w:tl2br w:val="nil"/>
                    <w:tr2bl w:val="nil"/>
                  </w:tcBorders>
                  <w:shd w:val="clear" w:color="auto" w:fill="auto"/>
                  <w:noWrap/>
                  <w:vAlign w:val="center"/>
                </w:tcPr>
                <w:p w14:paraId="615658AA">
                  <w:pPr>
                    <w:jc w:val="center"/>
                    <w:rPr>
                      <w:rFonts w:hint="default" w:ascii="Times New Roman" w:hAnsi="Times New Roman" w:cs="Times New Roman"/>
                      <w:color w:val="auto"/>
                      <w:highlight w:val="none"/>
                    </w:rPr>
                  </w:pPr>
                </w:p>
              </w:tc>
              <w:tc>
                <w:tcPr>
                  <w:tcW w:w="689" w:type="pct"/>
                  <w:tcBorders>
                    <w:tl2br w:val="nil"/>
                    <w:tr2bl w:val="nil"/>
                  </w:tcBorders>
                  <w:shd w:val="clear" w:color="auto" w:fill="auto"/>
                  <w:noWrap/>
                  <w:vAlign w:val="center"/>
                </w:tcPr>
                <w:p w14:paraId="7345BE59">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表土</w:t>
                  </w:r>
                </w:p>
              </w:tc>
              <w:tc>
                <w:tcPr>
                  <w:tcW w:w="761" w:type="pct"/>
                  <w:tcBorders>
                    <w:tl2br w:val="nil"/>
                    <w:tr2bl w:val="nil"/>
                  </w:tcBorders>
                  <w:shd w:val="clear" w:color="auto" w:fill="auto"/>
                  <w:noWrap/>
                  <w:vAlign w:val="center"/>
                </w:tcPr>
                <w:p w14:paraId="2685068E">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174.24</w:t>
                  </w:r>
                </w:p>
              </w:tc>
              <w:tc>
                <w:tcPr>
                  <w:tcW w:w="748" w:type="pct"/>
                  <w:tcBorders>
                    <w:tl2br w:val="nil"/>
                    <w:tr2bl w:val="nil"/>
                  </w:tcBorders>
                  <w:shd w:val="clear" w:color="auto" w:fill="auto"/>
                  <w:noWrap/>
                  <w:vAlign w:val="center"/>
                </w:tcPr>
                <w:p w14:paraId="4F4C8D32">
                  <w:pPr>
                    <w:keepNext w:val="0"/>
                    <w:keepLines w:val="0"/>
                    <w:widowControl/>
                    <w:suppressLineNumbers w:val="0"/>
                    <w:jc w:val="center"/>
                    <w:textAlignment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p>
              </w:tc>
              <w:tc>
                <w:tcPr>
                  <w:tcW w:w="594" w:type="pct"/>
                  <w:tcBorders>
                    <w:tl2br w:val="nil"/>
                    <w:tr2bl w:val="nil"/>
                  </w:tcBorders>
                  <w:shd w:val="clear" w:color="auto" w:fill="auto"/>
                  <w:noWrap/>
                  <w:vAlign w:val="center"/>
                </w:tcPr>
                <w:p w14:paraId="76D17C8E">
                  <w:pPr>
                    <w:keepNext w:val="0"/>
                    <w:keepLines w:val="0"/>
                    <w:widowControl/>
                    <w:suppressLineNumbers w:val="0"/>
                    <w:jc w:val="center"/>
                    <w:textAlignment w:val="center"/>
                    <w:rPr>
                      <w:rFonts w:hint="default" w:ascii="Times New Roman" w:hAnsi="Times New Roman"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174.24</w:t>
                  </w:r>
                </w:p>
              </w:tc>
              <w:tc>
                <w:tcPr>
                  <w:tcW w:w="414" w:type="pct"/>
                  <w:tcBorders>
                    <w:tl2br w:val="nil"/>
                    <w:tr2bl w:val="nil"/>
                  </w:tcBorders>
                  <w:shd w:val="clear" w:color="auto" w:fill="auto"/>
                  <w:noWrap/>
                  <w:vAlign w:val="center"/>
                </w:tcPr>
                <w:p w14:paraId="5932D80D">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0</w:t>
                  </w:r>
                </w:p>
              </w:tc>
            </w:tr>
          </w:tbl>
          <w:p w14:paraId="3ED65FBD">
            <w:pPr>
              <w:tabs>
                <w:tab w:val="left" w:pos="7410"/>
              </w:tabs>
              <w:adjustRightInd w:val="0"/>
              <w:snapToGrid w:val="0"/>
              <w:spacing w:line="360" w:lineRule="auto"/>
              <w:ind w:firstLine="482" w:firstLineChars="200"/>
              <w:jc w:val="left"/>
              <w:rPr>
                <w:rFonts w:hint="default" w:ascii="Times New Roman" w:hAnsi="Times New Roman" w:cs="Times New Roman"/>
                <w:b/>
                <w:bCs/>
                <w:color w:val="auto"/>
                <w:sz w:val="24"/>
                <w:highlight w:val="none"/>
              </w:rPr>
            </w:pPr>
            <w:r>
              <w:rPr>
                <w:rFonts w:hint="eastAsia" w:cs="Times New Roman"/>
                <w:b/>
                <w:bCs/>
                <w:color w:val="auto"/>
                <w:sz w:val="24"/>
                <w:highlight w:val="none"/>
                <w:lang w:val="en-US" w:eastAsia="zh-CN"/>
              </w:rPr>
              <w:t>3.</w:t>
            </w:r>
            <w:r>
              <w:rPr>
                <w:rFonts w:hint="default" w:ascii="Times New Roman" w:hAnsi="Times New Roman" w:cs="Times New Roman"/>
                <w:b/>
                <w:bCs/>
                <w:color w:val="auto"/>
                <w:sz w:val="24"/>
                <w:highlight w:val="none"/>
              </w:rPr>
              <w:t>公共工程</w:t>
            </w:r>
            <w:r>
              <w:rPr>
                <w:rFonts w:hint="default" w:ascii="Times New Roman" w:hAnsi="Times New Roman" w:cs="Times New Roman"/>
                <w:b/>
                <w:bCs/>
                <w:color w:val="auto"/>
                <w:sz w:val="24"/>
                <w:highlight w:val="none"/>
              </w:rPr>
              <w:tab/>
            </w:r>
          </w:p>
          <w:p w14:paraId="04731EAB">
            <w:pPr>
              <w:adjustRightInd w:val="0"/>
              <w:snapToGrid w:val="0"/>
              <w:spacing w:line="360" w:lineRule="auto"/>
              <w:ind w:firstLine="480" w:firstLineChars="200"/>
              <w:jc w:val="left"/>
              <w:rPr>
                <w:rFonts w:hint="default" w:ascii="Times New Roman" w:hAnsi="Times New Roman" w:cs="Times New Roman"/>
                <w:bCs/>
                <w:color w:val="auto"/>
                <w:sz w:val="24"/>
                <w:highlight w:val="none"/>
              </w:rPr>
            </w:pPr>
            <w:r>
              <w:rPr>
                <w:rFonts w:hint="default" w:ascii="Times New Roman" w:hAnsi="Times New Roman" w:cs="Times New Roman"/>
                <w:bCs/>
                <w:color w:val="auto"/>
                <w:sz w:val="24"/>
                <w:highlight w:val="none"/>
              </w:rPr>
              <w:t>（1）供热</w:t>
            </w:r>
          </w:p>
          <w:p w14:paraId="04E1E6CA">
            <w:pPr>
              <w:adjustRightInd w:val="0"/>
              <w:snapToGrid w:val="0"/>
              <w:spacing w:line="360" w:lineRule="auto"/>
              <w:ind w:firstLine="480" w:firstLineChars="200"/>
              <w:jc w:val="left"/>
              <w:rPr>
                <w:rFonts w:hint="default" w:ascii="Times New Roman" w:hAnsi="Times New Roman" w:cs="Times New Roman"/>
                <w:bCs/>
                <w:color w:val="auto"/>
                <w:kern w:val="0"/>
                <w:sz w:val="24"/>
                <w:highlight w:val="none"/>
              </w:rPr>
            </w:pPr>
            <w:bookmarkStart w:id="11" w:name="_Hlk159599433"/>
            <w:r>
              <w:rPr>
                <w:rFonts w:hint="default" w:ascii="Times New Roman" w:hAnsi="Times New Roman" w:cs="Times New Roman"/>
                <w:bCs/>
                <w:color w:val="auto"/>
                <w:kern w:val="0"/>
                <w:sz w:val="24"/>
                <w:highlight w:val="none"/>
                <w:lang w:eastAsia="zh-CN"/>
              </w:rPr>
              <w:t>冬季电采暖</w:t>
            </w:r>
            <w:r>
              <w:rPr>
                <w:rFonts w:hint="default" w:ascii="Times New Roman" w:hAnsi="Times New Roman" w:cs="Times New Roman"/>
                <w:bCs/>
                <w:color w:val="auto"/>
                <w:kern w:val="0"/>
                <w:sz w:val="24"/>
                <w:highlight w:val="none"/>
              </w:rPr>
              <w:t>。</w:t>
            </w:r>
          </w:p>
          <w:bookmarkEnd w:id="11"/>
          <w:p w14:paraId="2C65BAE0">
            <w:pPr>
              <w:adjustRightInd w:val="0"/>
              <w:snapToGrid w:val="0"/>
              <w:spacing w:line="360" w:lineRule="auto"/>
              <w:ind w:firstLine="480" w:firstLineChars="200"/>
              <w:jc w:val="left"/>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rPr>
              <w:t>（2）供水</w:t>
            </w:r>
          </w:p>
          <w:p w14:paraId="561BB724">
            <w:pPr>
              <w:spacing w:line="360" w:lineRule="auto"/>
              <w:ind w:firstLine="480" w:firstLineChars="200"/>
              <w:contextualSpacing/>
              <w:rPr>
                <w:rFonts w:hint="default" w:ascii="Times New Roman" w:hAnsi="Times New Roman" w:eastAsia="宋体" w:cs="Times New Roman"/>
                <w:bCs/>
                <w:color w:val="auto"/>
                <w:sz w:val="24"/>
                <w:highlight w:val="none"/>
                <w:lang w:eastAsia="zh-CN"/>
              </w:rPr>
            </w:pPr>
            <w:r>
              <w:rPr>
                <w:rFonts w:hint="default" w:ascii="Times New Roman" w:hAnsi="Times New Roman" w:cs="Times New Roman"/>
                <w:bCs/>
                <w:color w:val="auto"/>
                <w:sz w:val="24"/>
                <w:highlight w:val="none"/>
                <w:lang w:eastAsia="zh-CN"/>
              </w:rPr>
              <w:t>本项目朝阳村和红太村用水来自市政管网，用水仅为生活用水；三合村和梁家村用水主要为生活用水和反冲洗用水，由各自厂区内建设的水井提供。</w:t>
            </w:r>
          </w:p>
          <w:p w14:paraId="075E2C34">
            <w:pPr>
              <w:spacing w:line="360" w:lineRule="auto"/>
              <w:ind w:firstLine="480" w:firstLineChars="200"/>
              <w:contextualSpacing/>
              <w:rPr>
                <w:rFonts w:hint="default" w:ascii="Times New Roman" w:hAnsi="Times New Roman" w:cs="Times New Roman"/>
                <w:bCs/>
                <w:color w:val="auto"/>
                <w:sz w:val="24"/>
                <w:highlight w:val="none"/>
                <w:lang w:eastAsia="zh-CN"/>
              </w:rPr>
            </w:pPr>
            <w:r>
              <w:rPr>
                <w:rFonts w:hint="default" w:ascii="Times New Roman" w:hAnsi="Times New Roman" w:cs="Times New Roman"/>
                <w:bCs/>
                <w:color w:val="auto"/>
                <w:sz w:val="24"/>
                <w:highlight w:val="none"/>
              </w:rPr>
              <w:t>①</w:t>
            </w:r>
            <w:r>
              <w:rPr>
                <w:rFonts w:hint="default" w:ascii="Times New Roman" w:hAnsi="Times New Roman" w:cs="Times New Roman"/>
                <w:bCs/>
                <w:color w:val="auto"/>
                <w:sz w:val="24"/>
                <w:highlight w:val="none"/>
                <w:lang w:eastAsia="zh-CN"/>
              </w:rPr>
              <w:t>生活用水</w:t>
            </w:r>
          </w:p>
          <w:p w14:paraId="7A24D94E">
            <w:pPr>
              <w:pStyle w:val="35"/>
              <w:rPr>
                <w:rFonts w:hint="default" w:ascii="Times New Roman" w:hAnsi="Times New Roman" w:cs="Times New Roman"/>
                <w:bCs/>
                <w:color w:val="auto"/>
                <w:sz w:val="24"/>
                <w:highlight w:val="none"/>
                <w:lang w:val="en-US" w:eastAsia="zh-CN"/>
              </w:rPr>
            </w:pPr>
            <w:r>
              <w:rPr>
                <w:rFonts w:hint="default" w:ascii="Times New Roman" w:hAnsi="Times New Roman" w:cs="Times New Roman"/>
                <w:bCs/>
                <w:color w:val="auto"/>
                <w:sz w:val="24"/>
                <w:highlight w:val="none"/>
                <w:lang w:eastAsia="zh-CN"/>
              </w:rPr>
              <w:t>本项目朝阳村、红太村、三合村和梁家村劳动定员均为</w:t>
            </w:r>
            <w:r>
              <w:rPr>
                <w:rFonts w:hint="default" w:ascii="Times New Roman" w:hAnsi="Times New Roman" w:cs="Times New Roman"/>
                <w:bCs/>
                <w:color w:val="auto"/>
                <w:sz w:val="24"/>
                <w:highlight w:val="none"/>
                <w:lang w:val="en-US" w:eastAsia="zh-CN"/>
              </w:rPr>
              <w:t>3人，每班1人，参照黑龙江省地方标准《用水定额》（DB23/T 727-2021），职工生活用水量按80L/人</w:t>
            </w:r>
            <w:r>
              <w:rPr>
                <w:rFonts w:hint="eastAsia" w:ascii="Times New Roman" w:hAnsi="Times New Roman" w:cs="Times New Roman"/>
                <w:bCs/>
                <w:color w:val="auto"/>
                <w:sz w:val="24"/>
                <w:highlight w:val="none"/>
                <w:lang w:val="en-US" w:eastAsia="zh-CN"/>
              </w:rPr>
              <w:t>·</w:t>
            </w:r>
            <w:r>
              <w:rPr>
                <w:rFonts w:hint="default" w:ascii="Times New Roman" w:hAnsi="Times New Roman" w:cs="Times New Roman"/>
                <w:bCs/>
                <w:color w:val="auto"/>
                <w:sz w:val="24"/>
                <w:highlight w:val="none"/>
                <w:lang w:val="en-US" w:eastAsia="zh-CN"/>
              </w:rPr>
              <w:t>d计，</w:t>
            </w:r>
            <w:r>
              <w:rPr>
                <w:rFonts w:hint="eastAsia" w:ascii="Times New Roman" w:hAnsi="Times New Roman" w:cs="Times New Roman"/>
                <w:bCs/>
                <w:color w:val="auto"/>
                <w:sz w:val="24"/>
                <w:highlight w:val="none"/>
                <w:lang w:val="en-US" w:eastAsia="zh-CN"/>
              </w:rPr>
              <w:t>则</w:t>
            </w:r>
            <w:r>
              <w:rPr>
                <w:rFonts w:hint="default" w:ascii="Times New Roman" w:hAnsi="Times New Roman" w:cs="Times New Roman"/>
                <w:bCs/>
                <w:color w:val="auto"/>
                <w:sz w:val="24"/>
                <w:highlight w:val="none"/>
                <w:lang w:val="en-US" w:eastAsia="zh-CN"/>
              </w:rPr>
              <w:t>各村生活</w:t>
            </w:r>
            <w:r>
              <w:rPr>
                <w:rFonts w:hint="eastAsia" w:ascii="Times New Roman" w:hAnsi="Times New Roman" w:cs="Times New Roman"/>
                <w:bCs/>
                <w:color w:val="auto"/>
                <w:sz w:val="24"/>
                <w:highlight w:val="none"/>
                <w:lang w:val="en-US" w:eastAsia="zh-CN"/>
              </w:rPr>
              <w:t>用水量</w:t>
            </w:r>
            <w:r>
              <w:rPr>
                <w:rFonts w:hint="default" w:ascii="Times New Roman" w:hAnsi="Times New Roman" w:cs="Times New Roman"/>
                <w:bCs/>
                <w:color w:val="auto"/>
                <w:sz w:val="24"/>
                <w:highlight w:val="none"/>
                <w:lang w:val="en-US" w:eastAsia="zh-CN"/>
              </w:rPr>
              <w:t>分别为0.08m</w:t>
            </w:r>
            <w:r>
              <w:rPr>
                <w:rFonts w:hint="default" w:ascii="Times New Roman" w:hAnsi="Times New Roman" w:cs="Times New Roman"/>
                <w:bCs/>
                <w:color w:val="auto"/>
                <w:sz w:val="24"/>
                <w:highlight w:val="none"/>
                <w:vertAlign w:val="superscript"/>
                <w:lang w:val="en-US" w:eastAsia="zh-CN"/>
              </w:rPr>
              <w:t>3</w:t>
            </w:r>
            <w:r>
              <w:rPr>
                <w:rFonts w:hint="default" w:ascii="Times New Roman" w:hAnsi="Times New Roman" w:cs="Times New Roman"/>
                <w:bCs/>
                <w:color w:val="auto"/>
                <w:sz w:val="24"/>
                <w:highlight w:val="none"/>
                <w:lang w:val="en-US" w:eastAsia="zh-CN"/>
              </w:rPr>
              <w:t>/d，29.2m</w:t>
            </w:r>
            <w:r>
              <w:rPr>
                <w:rFonts w:hint="default" w:ascii="Times New Roman" w:hAnsi="Times New Roman" w:cs="Times New Roman"/>
                <w:bCs/>
                <w:color w:val="auto"/>
                <w:sz w:val="24"/>
                <w:highlight w:val="none"/>
                <w:vertAlign w:val="superscript"/>
                <w:lang w:val="en-US" w:eastAsia="zh-CN"/>
              </w:rPr>
              <w:t>3</w:t>
            </w:r>
            <w:r>
              <w:rPr>
                <w:rFonts w:hint="default" w:ascii="Times New Roman" w:hAnsi="Times New Roman" w:cs="Times New Roman"/>
                <w:bCs/>
                <w:color w:val="auto"/>
                <w:sz w:val="24"/>
                <w:highlight w:val="none"/>
                <w:lang w:val="en-US" w:eastAsia="zh-CN"/>
              </w:rPr>
              <w:t>/a，生活用水总量为0.32m</w:t>
            </w:r>
            <w:r>
              <w:rPr>
                <w:rFonts w:hint="default" w:ascii="Times New Roman" w:hAnsi="Times New Roman" w:cs="Times New Roman"/>
                <w:bCs/>
                <w:color w:val="auto"/>
                <w:sz w:val="24"/>
                <w:highlight w:val="none"/>
                <w:vertAlign w:val="superscript"/>
                <w:lang w:val="en-US" w:eastAsia="zh-CN"/>
              </w:rPr>
              <w:t>3</w:t>
            </w:r>
            <w:r>
              <w:rPr>
                <w:rFonts w:hint="default" w:ascii="Times New Roman" w:hAnsi="Times New Roman" w:cs="Times New Roman"/>
                <w:bCs/>
                <w:color w:val="auto"/>
                <w:sz w:val="24"/>
                <w:highlight w:val="none"/>
                <w:lang w:val="en-US" w:eastAsia="zh-CN"/>
              </w:rPr>
              <w:t>/d，116.8m</w:t>
            </w:r>
            <w:r>
              <w:rPr>
                <w:rFonts w:hint="default" w:ascii="Times New Roman" w:hAnsi="Times New Roman" w:cs="Times New Roman"/>
                <w:bCs/>
                <w:color w:val="auto"/>
                <w:sz w:val="24"/>
                <w:highlight w:val="none"/>
                <w:vertAlign w:val="superscript"/>
                <w:lang w:val="en-US" w:eastAsia="zh-CN"/>
              </w:rPr>
              <w:t>3</w:t>
            </w:r>
            <w:r>
              <w:rPr>
                <w:rFonts w:hint="default" w:ascii="Times New Roman" w:hAnsi="Times New Roman" w:cs="Times New Roman"/>
                <w:bCs/>
                <w:color w:val="auto"/>
                <w:sz w:val="24"/>
                <w:highlight w:val="none"/>
                <w:lang w:val="en-US" w:eastAsia="zh-CN"/>
              </w:rPr>
              <w:t>/a。</w:t>
            </w:r>
          </w:p>
          <w:p w14:paraId="14B9CA73">
            <w:pPr>
              <w:pStyle w:val="35"/>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②生产用水</w:t>
            </w:r>
          </w:p>
          <w:p w14:paraId="3611BE12">
            <w:pPr>
              <w:adjustRightInd w:val="0"/>
              <w:snapToGrid w:val="0"/>
              <w:spacing w:line="360" w:lineRule="auto"/>
              <w:ind w:firstLine="480" w:firstLineChars="200"/>
              <w:jc w:val="left"/>
              <w:rPr>
                <w:rFonts w:hint="default" w:ascii="Times New Roman" w:hAnsi="Times New Roman" w:eastAsia="宋体" w:cs="Times New Roman"/>
                <w:bCs/>
                <w:color w:val="auto"/>
                <w:sz w:val="24"/>
                <w:highlight w:val="none"/>
              </w:rPr>
            </w:pPr>
            <w:r>
              <w:rPr>
                <w:rFonts w:hint="default" w:ascii="Times New Roman" w:hAnsi="Times New Roman" w:eastAsia="宋体" w:cs="Times New Roman"/>
                <w:bCs/>
                <w:color w:val="auto"/>
                <w:sz w:val="24"/>
                <w:highlight w:val="none"/>
              </w:rPr>
              <w:t>根据《排放源统计调查产排污核算方法和系数手册 2021》中“4610自来水生产和供应行业系数手册”计算，废水量产污系数为每制1t净水产生废水0.0174t，</w:t>
            </w:r>
            <w:r>
              <w:rPr>
                <w:rFonts w:hint="default" w:ascii="Times New Roman" w:hAnsi="Times New Roman" w:eastAsia="宋体" w:cs="Times New Roman"/>
                <w:bCs/>
                <w:color w:val="auto"/>
                <w:sz w:val="24"/>
                <w:highlight w:val="none"/>
                <w:lang w:eastAsia="zh-CN"/>
              </w:rPr>
              <w:t>三合村净水量为</w:t>
            </w:r>
            <w:r>
              <w:rPr>
                <w:rFonts w:hint="default" w:ascii="Times New Roman" w:hAnsi="Times New Roman" w:eastAsia="宋体" w:cs="Times New Roman"/>
                <w:bCs/>
                <w:color w:val="auto"/>
                <w:sz w:val="24"/>
                <w:highlight w:val="none"/>
                <w:lang w:val="en-US" w:eastAsia="zh-CN"/>
              </w:rPr>
              <w:t>178.3</w:t>
            </w:r>
            <w:r>
              <w:rPr>
                <w:rFonts w:hint="default" w:ascii="Times New Roman" w:hAnsi="Times New Roman" w:eastAsia="宋体" w:cs="Times New Roman"/>
                <w:bCs/>
                <w:color w:val="auto"/>
                <w:sz w:val="24"/>
                <w:highlight w:val="none"/>
              </w:rPr>
              <w:t>m</w:t>
            </w:r>
            <w:r>
              <w:rPr>
                <w:rFonts w:hint="default" w:ascii="Times New Roman" w:hAnsi="Times New Roman" w:eastAsia="宋体" w:cs="Times New Roman"/>
                <w:bCs/>
                <w:color w:val="auto"/>
                <w:sz w:val="24"/>
                <w:highlight w:val="none"/>
                <w:vertAlign w:val="superscript"/>
              </w:rPr>
              <w:t>3</w:t>
            </w:r>
            <w:r>
              <w:rPr>
                <w:rFonts w:hint="default" w:ascii="Times New Roman" w:hAnsi="Times New Roman" w:eastAsia="宋体" w:cs="Times New Roman"/>
                <w:bCs/>
                <w:color w:val="auto"/>
                <w:sz w:val="24"/>
                <w:highlight w:val="none"/>
              </w:rPr>
              <w:t>/d，</w:t>
            </w:r>
            <w:r>
              <w:rPr>
                <w:rFonts w:hint="default" w:ascii="Times New Roman" w:hAnsi="Times New Roman" w:eastAsia="宋体" w:cs="Times New Roman"/>
                <w:bCs/>
                <w:color w:val="auto"/>
                <w:sz w:val="24"/>
                <w:highlight w:val="none"/>
                <w:lang w:val="en-US" w:eastAsia="zh-CN"/>
              </w:rPr>
              <w:t>65079.5</w:t>
            </w:r>
            <w:r>
              <w:rPr>
                <w:rFonts w:hint="default" w:ascii="Times New Roman" w:hAnsi="Times New Roman" w:eastAsia="宋体" w:cs="Times New Roman"/>
                <w:bCs/>
                <w:color w:val="auto"/>
                <w:sz w:val="24"/>
                <w:highlight w:val="none"/>
              </w:rPr>
              <w:t>m</w:t>
            </w:r>
            <w:r>
              <w:rPr>
                <w:rFonts w:hint="default" w:ascii="Times New Roman" w:hAnsi="Times New Roman" w:eastAsia="宋体" w:cs="Times New Roman"/>
                <w:bCs/>
                <w:color w:val="auto"/>
                <w:sz w:val="24"/>
                <w:highlight w:val="none"/>
                <w:vertAlign w:val="superscript"/>
              </w:rPr>
              <w:t>3</w:t>
            </w:r>
            <w:r>
              <w:rPr>
                <w:rFonts w:hint="default" w:ascii="Times New Roman" w:hAnsi="Times New Roman" w:eastAsia="宋体" w:cs="Times New Roman"/>
                <w:bCs/>
                <w:color w:val="auto"/>
                <w:sz w:val="24"/>
                <w:highlight w:val="none"/>
              </w:rPr>
              <w:t>/</w:t>
            </w:r>
            <w:r>
              <w:rPr>
                <w:rFonts w:hint="default" w:ascii="Times New Roman" w:hAnsi="Times New Roman" w:cs="Times New Roman"/>
                <w:bCs/>
                <w:color w:val="auto"/>
                <w:sz w:val="24"/>
                <w:highlight w:val="none"/>
                <w:lang w:val="en-US" w:eastAsia="zh-CN"/>
              </w:rPr>
              <w:t>a，</w:t>
            </w:r>
            <w:r>
              <w:rPr>
                <w:rFonts w:hint="default" w:ascii="Times New Roman" w:hAnsi="Times New Roman" w:cs="Times New Roman"/>
                <w:bCs/>
                <w:color w:val="auto"/>
                <w:sz w:val="24"/>
                <w:highlight w:val="none"/>
                <w:lang w:eastAsia="zh-CN"/>
              </w:rPr>
              <w:t>梁家村</w:t>
            </w:r>
            <w:r>
              <w:rPr>
                <w:rFonts w:hint="default" w:ascii="Times New Roman" w:hAnsi="Times New Roman" w:eastAsia="宋体" w:cs="Times New Roman"/>
                <w:bCs/>
                <w:color w:val="auto"/>
                <w:sz w:val="24"/>
                <w:highlight w:val="none"/>
                <w:lang w:eastAsia="zh-CN"/>
              </w:rPr>
              <w:t>净水量为</w:t>
            </w:r>
            <w:r>
              <w:rPr>
                <w:rFonts w:hint="default" w:ascii="Times New Roman" w:hAnsi="Times New Roman" w:cs="Times New Roman"/>
                <w:bCs/>
                <w:color w:val="auto"/>
                <w:sz w:val="24"/>
                <w:highlight w:val="none"/>
                <w:lang w:val="en-US" w:eastAsia="zh-CN"/>
              </w:rPr>
              <w:t>69.82</w:t>
            </w:r>
            <w:r>
              <w:rPr>
                <w:rFonts w:hint="default" w:ascii="Times New Roman" w:hAnsi="Times New Roman" w:eastAsia="宋体" w:cs="Times New Roman"/>
                <w:bCs/>
                <w:color w:val="auto"/>
                <w:sz w:val="24"/>
                <w:highlight w:val="none"/>
              </w:rPr>
              <w:t>m</w:t>
            </w:r>
            <w:r>
              <w:rPr>
                <w:rFonts w:hint="default" w:ascii="Times New Roman" w:hAnsi="Times New Roman" w:eastAsia="宋体" w:cs="Times New Roman"/>
                <w:bCs/>
                <w:color w:val="auto"/>
                <w:sz w:val="24"/>
                <w:highlight w:val="none"/>
                <w:vertAlign w:val="superscript"/>
              </w:rPr>
              <w:t>3</w:t>
            </w:r>
            <w:r>
              <w:rPr>
                <w:rFonts w:hint="default" w:ascii="Times New Roman" w:hAnsi="Times New Roman" w:eastAsia="宋体" w:cs="Times New Roman"/>
                <w:bCs/>
                <w:color w:val="auto"/>
                <w:sz w:val="24"/>
                <w:highlight w:val="none"/>
              </w:rPr>
              <w:t>/d，</w:t>
            </w:r>
            <w:r>
              <w:rPr>
                <w:rFonts w:hint="default" w:ascii="Times New Roman" w:hAnsi="Times New Roman" w:cs="Times New Roman"/>
                <w:bCs/>
                <w:color w:val="auto"/>
                <w:sz w:val="24"/>
                <w:highlight w:val="none"/>
                <w:lang w:val="en-US" w:eastAsia="zh-CN"/>
              </w:rPr>
              <w:t>25484.3</w:t>
            </w:r>
            <w:r>
              <w:rPr>
                <w:rFonts w:hint="default" w:ascii="Times New Roman" w:hAnsi="Times New Roman" w:eastAsia="宋体" w:cs="Times New Roman"/>
                <w:bCs/>
                <w:color w:val="auto"/>
                <w:sz w:val="24"/>
                <w:highlight w:val="none"/>
              </w:rPr>
              <w:t>m</w:t>
            </w:r>
            <w:r>
              <w:rPr>
                <w:rFonts w:hint="default" w:ascii="Times New Roman" w:hAnsi="Times New Roman" w:eastAsia="宋体" w:cs="Times New Roman"/>
                <w:bCs/>
                <w:color w:val="auto"/>
                <w:sz w:val="24"/>
                <w:highlight w:val="none"/>
                <w:vertAlign w:val="superscript"/>
              </w:rPr>
              <w:t>3</w:t>
            </w:r>
            <w:r>
              <w:rPr>
                <w:rFonts w:hint="default" w:ascii="Times New Roman" w:hAnsi="Times New Roman" w:eastAsia="宋体" w:cs="Times New Roman"/>
                <w:bCs/>
                <w:color w:val="auto"/>
                <w:sz w:val="24"/>
                <w:highlight w:val="none"/>
              </w:rPr>
              <w:t>/</w:t>
            </w:r>
            <w:r>
              <w:rPr>
                <w:rFonts w:hint="default" w:ascii="Times New Roman" w:hAnsi="Times New Roman" w:cs="Times New Roman"/>
                <w:bCs/>
                <w:color w:val="auto"/>
                <w:sz w:val="24"/>
                <w:highlight w:val="none"/>
                <w:lang w:val="en-US" w:eastAsia="zh-CN"/>
              </w:rPr>
              <w:t>a，</w:t>
            </w:r>
            <w:r>
              <w:rPr>
                <w:rFonts w:hint="default" w:ascii="Times New Roman" w:hAnsi="Times New Roman" w:eastAsia="宋体" w:cs="Times New Roman"/>
                <w:bCs/>
                <w:color w:val="auto"/>
                <w:sz w:val="24"/>
                <w:highlight w:val="none"/>
              </w:rPr>
              <w:t>则</w:t>
            </w:r>
            <w:r>
              <w:rPr>
                <w:rFonts w:hint="default" w:ascii="Times New Roman" w:hAnsi="Times New Roman" w:eastAsia="宋体" w:cs="Times New Roman"/>
                <w:bCs/>
                <w:color w:val="auto"/>
                <w:sz w:val="24"/>
                <w:highlight w:val="none"/>
                <w:lang w:eastAsia="zh-CN"/>
              </w:rPr>
              <w:t>三合村</w:t>
            </w:r>
            <w:r>
              <w:rPr>
                <w:rFonts w:hint="default" w:ascii="Times New Roman" w:hAnsi="Times New Roman" w:eastAsia="宋体" w:cs="Times New Roman"/>
                <w:bCs/>
                <w:color w:val="auto"/>
                <w:sz w:val="24"/>
                <w:highlight w:val="none"/>
              </w:rPr>
              <w:t>产生</w:t>
            </w:r>
            <w:r>
              <w:rPr>
                <w:rFonts w:hint="default" w:ascii="Times New Roman" w:hAnsi="Times New Roman" w:eastAsia="宋体" w:cs="Times New Roman"/>
                <w:bCs/>
                <w:color w:val="auto"/>
                <w:sz w:val="24"/>
                <w:highlight w:val="none"/>
                <w:lang w:eastAsia="zh-CN"/>
              </w:rPr>
              <w:t>的生产废水</w:t>
            </w:r>
            <w:r>
              <w:rPr>
                <w:rFonts w:hint="default" w:ascii="Times New Roman" w:hAnsi="Times New Roman" w:eastAsia="宋体" w:cs="Times New Roman"/>
                <w:bCs/>
                <w:color w:val="auto"/>
                <w:sz w:val="24"/>
                <w:highlight w:val="none"/>
                <w:lang w:val="en-US" w:eastAsia="zh-CN"/>
              </w:rPr>
              <w:t>3.12</w:t>
            </w:r>
            <w:r>
              <w:rPr>
                <w:rFonts w:hint="default" w:ascii="Times New Roman" w:hAnsi="Times New Roman" w:eastAsia="宋体" w:cs="Times New Roman"/>
                <w:bCs/>
                <w:color w:val="auto"/>
                <w:sz w:val="24"/>
                <w:highlight w:val="none"/>
              </w:rPr>
              <w:t>m</w:t>
            </w:r>
            <w:r>
              <w:rPr>
                <w:rFonts w:hint="default" w:ascii="Times New Roman" w:hAnsi="Times New Roman" w:eastAsia="宋体" w:cs="Times New Roman"/>
                <w:bCs/>
                <w:color w:val="auto"/>
                <w:sz w:val="24"/>
                <w:highlight w:val="none"/>
                <w:vertAlign w:val="superscript"/>
              </w:rPr>
              <w:t>3</w:t>
            </w:r>
            <w:r>
              <w:rPr>
                <w:rFonts w:hint="default" w:ascii="Times New Roman" w:hAnsi="Times New Roman" w:eastAsia="宋体" w:cs="Times New Roman"/>
                <w:bCs/>
                <w:color w:val="auto"/>
                <w:sz w:val="24"/>
                <w:highlight w:val="none"/>
              </w:rPr>
              <w:t>/d、</w:t>
            </w:r>
            <w:r>
              <w:rPr>
                <w:rFonts w:hint="default" w:ascii="Times New Roman" w:hAnsi="Times New Roman" w:eastAsia="宋体" w:cs="Times New Roman"/>
                <w:bCs/>
                <w:color w:val="auto"/>
                <w:sz w:val="24"/>
                <w:highlight w:val="none"/>
                <w:lang w:val="en-US" w:eastAsia="zh-CN"/>
              </w:rPr>
              <w:t>1132.38</w:t>
            </w:r>
            <w:r>
              <w:rPr>
                <w:rFonts w:hint="default" w:ascii="Times New Roman" w:hAnsi="Times New Roman" w:eastAsia="宋体" w:cs="Times New Roman"/>
                <w:bCs/>
                <w:color w:val="auto"/>
                <w:sz w:val="24"/>
                <w:highlight w:val="none"/>
              </w:rPr>
              <w:t>m</w:t>
            </w:r>
            <w:r>
              <w:rPr>
                <w:rFonts w:hint="default" w:ascii="Times New Roman" w:hAnsi="Times New Roman" w:eastAsia="宋体" w:cs="Times New Roman"/>
                <w:bCs/>
                <w:color w:val="auto"/>
                <w:sz w:val="24"/>
                <w:highlight w:val="none"/>
                <w:vertAlign w:val="superscript"/>
              </w:rPr>
              <w:t>3</w:t>
            </w:r>
            <w:r>
              <w:rPr>
                <w:rFonts w:hint="default" w:ascii="Times New Roman" w:hAnsi="Times New Roman" w:eastAsia="宋体" w:cs="Times New Roman"/>
                <w:bCs/>
                <w:color w:val="auto"/>
                <w:sz w:val="24"/>
                <w:highlight w:val="none"/>
              </w:rPr>
              <w:t>/a</w:t>
            </w:r>
            <w:r>
              <w:rPr>
                <w:rFonts w:hint="default" w:ascii="Times New Roman" w:hAnsi="Times New Roman" w:eastAsia="宋体" w:cs="Times New Roman"/>
                <w:bCs/>
                <w:color w:val="auto"/>
                <w:sz w:val="24"/>
                <w:highlight w:val="none"/>
                <w:lang w:eastAsia="zh-CN"/>
              </w:rPr>
              <w:t>，</w:t>
            </w:r>
            <w:r>
              <w:rPr>
                <w:rFonts w:hint="default" w:ascii="Times New Roman" w:hAnsi="Times New Roman" w:cs="Times New Roman"/>
                <w:bCs/>
                <w:color w:val="auto"/>
                <w:sz w:val="24"/>
                <w:highlight w:val="none"/>
                <w:lang w:eastAsia="zh-CN"/>
              </w:rPr>
              <w:t>梁家村</w:t>
            </w:r>
            <w:r>
              <w:rPr>
                <w:rFonts w:hint="default" w:ascii="Times New Roman" w:hAnsi="Times New Roman" w:eastAsia="宋体" w:cs="Times New Roman"/>
                <w:bCs/>
                <w:color w:val="auto"/>
                <w:sz w:val="24"/>
                <w:highlight w:val="none"/>
              </w:rPr>
              <w:t>产生</w:t>
            </w:r>
            <w:r>
              <w:rPr>
                <w:rFonts w:hint="default" w:ascii="Times New Roman" w:hAnsi="Times New Roman" w:eastAsia="宋体" w:cs="Times New Roman"/>
                <w:bCs/>
                <w:color w:val="auto"/>
                <w:sz w:val="24"/>
                <w:highlight w:val="none"/>
                <w:lang w:eastAsia="zh-CN"/>
              </w:rPr>
              <w:t>的生产废水</w:t>
            </w:r>
            <w:r>
              <w:rPr>
                <w:rFonts w:hint="default" w:ascii="Times New Roman" w:hAnsi="Times New Roman" w:cs="Times New Roman"/>
                <w:bCs/>
                <w:color w:val="auto"/>
                <w:sz w:val="24"/>
                <w:highlight w:val="none"/>
                <w:lang w:val="en-US" w:eastAsia="zh-CN"/>
              </w:rPr>
              <w:t>1.21</w:t>
            </w:r>
            <w:r>
              <w:rPr>
                <w:rFonts w:hint="default" w:ascii="Times New Roman" w:hAnsi="Times New Roman" w:eastAsia="宋体" w:cs="Times New Roman"/>
                <w:bCs/>
                <w:color w:val="auto"/>
                <w:sz w:val="24"/>
                <w:highlight w:val="none"/>
              </w:rPr>
              <w:t>m</w:t>
            </w:r>
            <w:r>
              <w:rPr>
                <w:rFonts w:hint="default" w:ascii="Times New Roman" w:hAnsi="Times New Roman" w:eastAsia="宋体" w:cs="Times New Roman"/>
                <w:bCs/>
                <w:color w:val="auto"/>
                <w:sz w:val="24"/>
                <w:highlight w:val="none"/>
                <w:vertAlign w:val="superscript"/>
              </w:rPr>
              <w:t>3</w:t>
            </w:r>
            <w:r>
              <w:rPr>
                <w:rFonts w:hint="default" w:ascii="Times New Roman" w:hAnsi="Times New Roman" w:eastAsia="宋体" w:cs="Times New Roman"/>
                <w:bCs/>
                <w:color w:val="auto"/>
                <w:sz w:val="24"/>
                <w:highlight w:val="none"/>
              </w:rPr>
              <w:t>/d、</w:t>
            </w:r>
            <w:r>
              <w:rPr>
                <w:rFonts w:hint="default" w:ascii="Times New Roman" w:hAnsi="Times New Roman" w:cs="Times New Roman"/>
                <w:bCs/>
                <w:color w:val="auto"/>
                <w:sz w:val="24"/>
                <w:highlight w:val="none"/>
                <w:lang w:val="en-US" w:eastAsia="zh-CN"/>
              </w:rPr>
              <w:t>443.23</w:t>
            </w:r>
            <w:r>
              <w:rPr>
                <w:rFonts w:hint="default" w:ascii="Times New Roman" w:hAnsi="Times New Roman" w:eastAsia="宋体" w:cs="Times New Roman"/>
                <w:bCs/>
                <w:color w:val="auto"/>
                <w:sz w:val="24"/>
                <w:highlight w:val="none"/>
              </w:rPr>
              <w:t>m</w:t>
            </w:r>
            <w:r>
              <w:rPr>
                <w:rFonts w:hint="default" w:ascii="Times New Roman" w:hAnsi="Times New Roman" w:eastAsia="宋体" w:cs="Times New Roman"/>
                <w:bCs/>
                <w:color w:val="auto"/>
                <w:sz w:val="24"/>
                <w:highlight w:val="none"/>
                <w:vertAlign w:val="superscript"/>
              </w:rPr>
              <w:t>3</w:t>
            </w:r>
            <w:r>
              <w:rPr>
                <w:rFonts w:hint="default" w:ascii="Times New Roman" w:hAnsi="Times New Roman" w:eastAsia="宋体" w:cs="Times New Roman"/>
                <w:bCs/>
                <w:color w:val="auto"/>
                <w:sz w:val="24"/>
                <w:highlight w:val="none"/>
              </w:rPr>
              <w:t>/a。</w:t>
            </w:r>
          </w:p>
          <w:p w14:paraId="10D2947D">
            <w:pPr>
              <w:adjustRightInd w:val="0"/>
              <w:snapToGrid w:val="0"/>
              <w:spacing w:line="360" w:lineRule="auto"/>
              <w:ind w:firstLine="480" w:firstLineChars="200"/>
              <w:jc w:val="left"/>
              <w:rPr>
                <w:rFonts w:hint="default" w:ascii="Times New Roman" w:hAnsi="Times New Roman" w:cs="Times New Roman"/>
                <w:bCs/>
                <w:color w:val="auto"/>
                <w:sz w:val="24"/>
                <w:highlight w:val="none"/>
              </w:rPr>
            </w:pPr>
            <w:r>
              <w:rPr>
                <w:rFonts w:hint="default" w:ascii="Times New Roman" w:hAnsi="Times New Roman" w:cs="Times New Roman"/>
                <w:bCs/>
                <w:color w:val="auto"/>
                <w:sz w:val="24"/>
                <w:highlight w:val="none"/>
              </w:rPr>
              <w:t>（3）排水</w:t>
            </w:r>
          </w:p>
          <w:p w14:paraId="7E5A2A57">
            <w:pPr>
              <w:adjustRightInd w:val="0"/>
              <w:snapToGrid w:val="0"/>
              <w:spacing w:line="360" w:lineRule="auto"/>
              <w:ind w:firstLine="480" w:firstLineChars="200"/>
              <w:jc w:val="left"/>
              <w:rPr>
                <w:rFonts w:hint="default" w:ascii="Times New Roman" w:hAnsi="Times New Roman" w:cs="Times New Roman"/>
                <w:bCs/>
                <w:color w:val="auto"/>
                <w:sz w:val="24"/>
                <w:highlight w:val="none"/>
              </w:rPr>
            </w:pPr>
            <w:r>
              <w:rPr>
                <w:rFonts w:hint="default" w:ascii="Times New Roman" w:hAnsi="Times New Roman" w:cs="Times New Roman"/>
                <w:bCs/>
                <w:color w:val="auto"/>
                <w:sz w:val="24"/>
                <w:highlight w:val="none"/>
                <w:lang w:eastAsia="zh-CN"/>
              </w:rPr>
              <w:t>本项目朝阳村和红太村用水来自市政管网，废水仅为生活污水；三合村和梁家村废水为生活污水和生产废水（反冲洗废水和排泥水）。</w:t>
            </w:r>
          </w:p>
          <w:p w14:paraId="314140A7">
            <w:pPr>
              <w:adjustRightInd w:val="0"/>
              <w:snapToGrid w:val="0"/>
              <w:spacing w:line="360" w:lineRule="auto"/>
              <w:ind w:firstLine="480" w:firstLineChars="200"/>
              <w:jc w:val="left"/>
              <w:rPr>
                <w:rFonts w:hint="default" w:ascii="Times New Roman" w:hAnsi="Times New Roman" w:cs="Times New Roman"/>
                <w:bCs/>
                <w:color w:val="auto"/>
                <w:sz w:val="24"/>
                <w:highlight w:val="none"/>
                <w:lang w:eastAsia="zh-CN"/>
              </w:rPr>
            </w:pPr>
            <w:r>
              <w:rPr>
                <w:rFonts w:hint="default" w:ascii="Times New Roman" w:hAnsi="Times New Roman" w:cs="Times New Roman"/>
                <w:bCs/>
                <w:color w:val="auto"/>
                <w:sz w:val="24"/>
                <w:highlight w:val="none"/>
              </w:rPr>
              <w:t>①</w:t>
            </w:r>
            <w:r>
              <w:rPr>
                <w:rFonts w:hint="default" w:ascii="Times New Roman" w:hAnsi="Times New Roman" w:cs="Times New Roman"/>
                <w:bCs/>
                <w:color w:val="auto"/>
                <w:sz w:val="24"/>
                <w:highlight w:val="none"/>
                <w:lang w:eastAsia="zh-CN"/>
              </w:rPr>
              <w:t>生活污水</w:t>
            </w:r>
          </w:p>
          <w:p w14:paraId="05E1BB4F">
            <w:pPr>
              <w:pStyle w:val="35"/>
              <w:rPr>
                <w:rFonts w:hint="default" w:ascii="Times New Roman" w:hAnsi="Times New Roman" w:cs="Times New Roman"/>
                <w:bCs/>
                <w:color w:val="auto"/>
                <w:sz w:val="24"/>
                <w:highlight w:val="none"/>
                <w:lang w:val="en-US" w:eastAsia="zh-CN"/>
              </w:rPr>
            </w:pPr>
            <w:r>
              <w:rPr>
                <w:rFonts w:hint="default" w:ascii="Times New Roman" w:hAnsi="Times New Roman" w:cs="Times New Roman"/>
                <w:bCs/>
                <w:color w:val="auto"/>
                <w:sz w:val="24"/>
                <w:highlight w:val="none"/>
              </w:rPr>
              <w:t>生活污水产生系数取0.8，则</w:t>
            </w:r>
            <w:r>
              <w:rPr>
                <w:rFonts w:hint="default" w:ascii="Times New Roman" w:hAnsi="Times New Roman" w:cs="Times New Roman"/>
                <w:bCs/>
                <w:color w:val="auto"/>
                <w:sz w:val="24"/>
                <w:highlight w:val="none"/>
                <w:lang w:eastAsia="zh-CN"/>
              </w:rPr>
              <w:t>各村</w:t>
            </w:r>
            <w:r>
              <w:rPr>
                <w:rFonts w:hint="default" w:ascii="Times New Roman" w:hAnsi="Times New Roman" w:cs="Times New Roman"/>
                <w:bCs/>
                <w:color w:val="auto"/>
                <w:sz w:val="24"/>
                <w:highlight w:val="none"/>
              </w:rPr>
              <w:t>生活污水产生量为</w:t>
            </w:r>
            <w:r>
              <w:rPr>
                <w:rFonts w:hint="default" w:ascii="Times New Roman" w:hAnsi="Times New Roman" w:cs="Times New Roman"/>
                <w:bCs/>
                <w:color w:val="auto"/>
                <w:sz w:val="24"/>
                <w:highlight w:val="none"/>
                <w:lang w:val="en-US" w:eastAsia="zh-CN"/>
              </w:rPr>
              <w:t>0.064</w:t>
            </w:r>
            <w:r>
              <w:rPr>
                <w:rFonts w:hint="default" w:ascii="Times New Roman" w:hAnsi="Times New Roman" w:cs="Times New Roman"/>
                <w:bCs/>
                <w:color w:val="auto"/>
                <w:sz w:val="24"/>
                <w:highlight w:val="none"/>
              </w:rPr>
              <w:t>m</w:t>
            </w:r>
            <w:r>
              <w:rPr>
                <w:rFonts w:hint="default" w:ascii="Times New Roman" w:hAnsi="Times New Roman" w:cs="Times New Roman"/>
                <w:bCs/>
                <w:color w:val="auto"/>
                <w:sz w:val="24"/>
                <w:highlight w:val="none"/>
                <w:vertAlign w:val="superscript"/>
              </w:rPr>
              <w:t>3</w:t>
            </w:r>
            <w:r>
              <w:rPr>
                <w:rFonts w:hint="default" w:ascii="Times New Roman" w:hAnsi="Times New Roman" w:cs="Times New Roman"/>
                <w:bCs/>
                <w:color w:val="auto"/>
                <w:sz w:val="24"/>
                <w:highlight w:val="none"/>
              </w:rPr>
              <w:t>/d，</w:t>
            </w:r>
            <w:r>
              <w:rPr>
                <w:rFonts w:hint="default" w:ascii="Times New Roman" w:hAnsi="Times New Roman" w:cs="Times New Roman"/>
                <w:bCs/>
                <w:color w:val="auto"/>
                <w:sz w:val="24"/>
                <w:highlight w:val="none"/>
                <w:lang w:val="en-US" w:eastAsia="zh-CN"/>
              </w:rPr>
              <w:t>23.36</w:t>
            </w:r>
            <w:r>
              <w:rPr>
                <w:rFonts w:hint="default" w:ascii="Times New Roman" w:hAnsi="Times New Roman" w:cs="Times New Roman"/>
                <w:bCs/>
                <w:color w:val="auto"/>
                <w:sz w:val="24"/>
                <w:highlight w:val="none"/>
              </w:rPr>
              <w:t>m</w:t>
            </w:r>
            <w:r>
              <w:rPr>
                <w:rFonts w:hint="default" w:ascii="Times New Roman" w:hAnsi="Times New Roman" w:cs="Times New Roman"/>
                <w:bCs/>
                <w:color w:val="auto"/>
                <w:sz w:val="24"/>
                <w:highlight w:val="none"/>
                <w:vertAlign w:val="superscript"/>
              </w:rPr>
              <w:t>3</w:t>
            </w:r>
            <w:r>
              <w:rPr>
                <w:rFonts w:hint="default" w:ascii="Times New Roman" w:hAnsi="Times New Roman" w:cs="Times New Roman"/>
                <w:bCs/>
                <w:color w:val="auto"/>
                <w:sz w:val="24"/>
                <w:highlight w:val="none"/>
              </w:rPr>
              <w:t>/a</w:t>
            </w:r>
            <w:r>
              <w:rPr>
                <w:rFonts w:hint="eastAsia" w:ascii="Times New Roman" w:hAnsi="Times New Roman" w:cs="Times New Roman"/>
                <w:bCs/>
                <w:color w:val="auto"/>
                <w:sz w:val="24"/>
                <w:highlight w:val="none"/>
                <w:lang w:eastAsia="zh-CN"/>
              </w:rPr>
              <w:t>；</w:t>
            </w:r>
            <w:r>
              <w:rPr>
                <w:rFonts w:hint="default" w:ascii="Times New Roman" w:hAnsi="Times New Roman" w:cs="Times New Roman"/>
                <w:bCs/>
                <w:color w:val="auto"/>
                <w:sz w:val="24"/>
                <w:highlight w:val="none"/>
                <w:lang w:val="en-US" w:eastAsia="zh-CN"/>
              </w:rPr>
              <w:t>生活</w:t>
            </w:r>
            <w:r>
              <w:rPr>
                <w:rFonts w:hint="eastAsia" w:ascii="Times New Roman" w:hAnsi="Times New Roman" w:cs="Times New Roman"/>
                <w:bCs/>
                <w:color w:val="auto"/>
                <w:sz w:val="24"/>
                <w:highlight w:val="none"/>
                <w:lang w:val="en-US" w:eastAsia="zh-CN"/>
              </w:rPr>
              <w:t>污水</w:t>
            </w:r>
            <w:r>
              <w:rPr>
                <w:rFonts w:hint="default" w:ascii="Times New Roman" w:hAnsi="Times New Roman" w:cs="Times New Roman"/>
                <w:bCs/>
                <w:color w:val="auto"/>
                <w:sz w:val="24"/>
                <w:highlight w:val="none"/>
                <w:lang w:val="en-US" w:eastAsia="zh-CN"/>
              </w:rPr>
              <w:t>总量为0.256m</w:t>
            </w:r>
            <w:r>
              <w:rPr>
                <w:rFonts w:hint="default" w:ascii="Times New Roman" w:hAnsi="Times New Roman" w:cs="Times New Roman"/>
                <w:bCs/>
                <w:color w:val="auto"/>
                <w:sz w:val="24"/>
                <w:highlight w:val="none"/>
                <w:vertAlign w:val="superscript"/>
                <w:lang w:val="en-US" w:eastAsia="zh-CN"/>
              </w:rPr>
              <w:t>3</w:t>
            </w:r>
            <w:r>
              <w:rPr>
                <w:rFonts w:hint="default" w:ascii="Times New Roman" w:hAnsi="Times New Roman" w:cs="Times New Roman"/>
                <w:bCs/>
                <w:color w:val="auto"/>
                <w:sz w:val="24"/>
                <w:highlight w:val="none"/>
                <w:lang w:val="en-US" w:eastAsia="zh-CN"/>
              </w:rPr>
              <w:t>/d，93.44m</w:t>
            </w:r>
            <w:r>
              <w:rPr>
                <w:rFonts w:hint="default" w:ascii="Times New Roman" w:hAnsi="Times New Roman" w:cs="Times New Roman"/>
                <w:bCs/>
                <w:color w:val="auto"/>
                <w:sz w:val="24"/>
                <w:highlight w:val="none"/>
                <w:vertAlign w:val="superscript"/>
                <w:lang w:val="en-US" w:eastAsia="zh-CN"/>
              </w:rPr>
              <w:t>3</w:t>
            </w:r>
            <w:r>
              <w:rPr>
                <w:rFonts w:hint="default" w:ascii="Times New Roman" w:hAnsi="Times New Roman" w:cs="Times New Roman"/>
                <w:bCs/>
                <w:color w:val="auto"/>
                <w:sz w:val="24"/>
                <w:highlight w:val="none"/>
                <w:lang w:val="en-US" w:eastAsia="zh-CN"/>
              </w:rPr>
              <w:t>/a。</w:t>
            </w:r>
          </w:p>
          <w:p w14:paraId="65C062C0">
            <w:pPr>
              <w:adjustRightInd w:val="0"/>
              <w:snapToGrid w:val="0"/>
              <w:spacing w:line="360" w:lineRule="auto"/>
              <w:ind w:firstLine="480" w:firstLineChars="200"/>
              <w:jc w:val="left"/>
              <w:rPr>
                <w:rFonts w:hint="default" w:ascii="Times New Roman" w:hAnsi="Times New Roman" w:cs="Times New Roman"/>
                <w:bCs/>
                <w:color w:val="auto"/>
                <w:sz w:val="24"/>
                <w:highlight w:val="none"/>
                <w:lang w:val="en-US" w:eastAsia="zh-CN"/>
              </w:rPr>
            </w:pPr>
            <w:r>
              <w:rPr>
                <w:rFonts w:hint="default" w:ascii="Times New Roman" w:hAnsi="Times New Roman" w:eastAsia="宋体" w:cs="Times New Roman"/>
                <w:bCs/>
                <w:color w:val="auto"/>
                <w:sz w:val="24"/>
                <w:highlight w:val="none"/>
                <w:lang w:val="en-US" w:eastAsia="zh-CN"/>
              </w:rPr>
              <w:t>②</w:t>
            </w:r>
            <w:r>
              <w:rPr>
                <w:rFonts w:hint="default" w:ascii="Times New Roman" w:hAnsi="Times New Roman" w:cs="Times New Roman"/>
                <w:bCs/>
                <w:color w:val="auto"/>
                <w:sz w:val="24"/>
                <w:highlight w:val="none"/>
                <w:lang w:val="en-US" w:eastAsia="zh-CN"/>
              </w:rPr>
              <w:t>生产废水</w:t>
            </w:r>
          </w:p>
          <w:p w14:paraId="7FD208DF">
            <w:pPr>
              <w:pStyle w:val="35"/>
              <w:rPr>
                <w:rFonts w:hint="default" w:ascii="Times New Roman" w:hAnsi="Times New Roman" w:cs="Times New Roman"/>
                <w:color w:val="auto"/>
                <w:highlight w:val="none"/>
                <w:lang w:eastAsia="zh-CN"/>
              </w:rPr>
            </w:pPr>
            <w:r>
              <w:rPr>
                <w:rFonts w:hint="default" w:ascii="Times New Roman" w:hAnsi="Times New Roman" w:cs="Times New Roman"/>
                <w:color w:val="auto"/>
                <w:highlight w:val="none"/>
                <w:lang w:val="en-US" w:eastAsia="zh-CN"/>
              </w:rPr>
              <w:t>本项目生产废水包括反冲洗废水和泥水分离器产生的排泥水，</w:t>
            </w:r>
            <w:r>
              <w:rPr>
                <w:rFonts w:hint="default" w:ascii="Times New Roman" w:hAnsi="Times New Roman" w:eastAsia="宋体" w:cs="Times New Roman"/>
                <w:bCs/>
                <w:color w:val="auto"/>
                <w:sz w:val="24"/>
                <w:highlight w:val="none"/>
                <w:lang w:eastAsia="zh-CN"/>
              </w:rPr>
              <w:t>三合村</w:t>
            </w:r>
            <w:r>
              <w:rPr>
                <w:rFonts w:hint="default" w:ascii="Times New Roman" w:hAnsi="Times New Roman" w:eastAsia="宋体" w:cs="Times New Roman"/>
                <w:bCs/>
                <w:color w:val="auto"/>
                <w:sz w:val="24"/>
                <w:highlight w:val="none"/>
              </w:rPr>
              <w:t>产生</w:t>
            </w:r>
            <w:r>
              <w:rPr>
                <w:rFonts w:hint="default" w:ascii="Times New Roman" w:hAnsi="Times New Roman" w:eastAsia="宋体" w:cs="Times New Roman"/>
                <w:bCs/>
                <w:color w:val="auto"/>
                <w:sz w:val="24"/>
                <w:highlight w:val="none"/>
                <w:lang w:eastAsia="zh-CN"/>
              </w:rPr>
              <w:t>的生产废水</w:t>
            </w:r>
            <w:r>
              <w:rPr>
                <w:rFonts w:hint="default" w:ascii="Times New Roman" w:hAnsi="Times New Roman" w:eastAsia="宋体" w:cs="Times New Roman"/>
                <w:bCs/>
                <w:color w:val="auto"/>
                <w:sz w:val="24"/>
                <w:highlight w:val="none"/>
                <w:lang w:val="en-US" w:eastAsia="zh-CN"/>
              </w:rPr>
              <w:t>3.12</w:t>
            </w:r>
            <w:r>
              <w:rPr>
                <w:rFonts w:hint="default" w:ascii="Times New Roman" w:hAnsi="Times New Roman" w:eastAsia="宋体" w:cs="Times New Roman"/>
                <w:bCs/>
                <w:color w:val="auto"/>
                <w:sz w:val="24"/>
                <w:highlight w:val="none"/>
              </w:rPr>
              <w:t>m</w:t>
            </w:r>
            <w:r>
              <w:rPr>
                <w:rFonts w:hint="default" w:ascii="Times New Roman" w:hAnsi="Times New Roman" w:eastAsia="宋体" w:cs="Times New Roman"/>
                <w:bCs/>
                <w:color w:val="auto"/>
                <w:sz w:val="24"/>
                <w:highlight w:val="none"/>
                <w:vertAlign w:val="superscript"/>
              </w:rPr>
              <w:t>3</w:t>
            </w:r>
            <w:r>
              <w:rPr>
                <w:rFonts w:hint="default" w:ascii="Times New Roman" w:hAnsi="Times New Roman" w:eastAsia="宋体" w:cs="Times New Roman"/>
                <w:bCs/>
                <w:color w:val="auto"/>
                <w:sz w:val="24"/>
                <w:highlight w:val="none"/>
              </w:rPr>
              <w:t>/d、</w:t>
            </w:r>
            <w:r>
              <w:rPr>
                <w:rFonts w:hint="default" w:ascii="Times New Roman" w:hAnsi="Times New Roman" w:eastAsia="宋体" w:cs="Times New Roman"/>
                <w:bCs/>
                <w:color w:val="auto"/>
                <w:sz w:val="24"/>
                <w:highlight w:val="none"/>
                <w:lang w:val="en-US" w:eastAsia="zh-CN"/>
              </w:rPr>
              <w:t>1132.38</w:t>
            </w:r>
            <w:r>
              <w:rPr>
                <w:rFonts w:hint="default" w:ascii="Times New Roman" w:hAnsi="Times New Roman" w:eastAsia="宋体" w:cs="Times New Roman"/>
                <w:bCs/>
                <w:color w:val="auto"/>
                <w:sz w:val="24"/>
                <w:highlight w:val="none"/>
              </w:rPr>
              <w:t>m</w:t>
            </w:r>
            <w:r>
              <w:rPr>
                <w:rFonts w:hint="default" w:ascii="Times New Roman" w:hAnsi="Times New Roman" w:eastAsia="宋体" w:cs="Times New Roman"/>
                <w:bCs/>
                <w:color w:val="auto"/>
                <w:sz w:val="24"/>
                <w:highlight w:val="none"/>
                <w:vertAlign w:val="superscript"/>
              </w:rPr>
              <w:t>3</w:t>
            </w:r>
            <w:r>
              <w:rPr>
                <w:rFonts w:hint="default" w:ascii="Times New Roman" w:hAnsi="Times New Roman" w:eastAsia="宋体" w:cs="Times New Roman"/>
                <w:bCs/>
                <w:color w:val="auto"/>
                <w:sz w:val="24"/>
                <w:highlight w:val="none"/>
              </w:rPr>
              <w:t>/a</w:t>
            </w:r>
            <w:r>
              <w:rPr>
                <w:rFonts w:hint="default" w:ascii="Times New Roman" w:hAnsi="Times New Roman" w:eastAsia="宋体" w:cs="Times New Roman"/>
                <w:bCs/>
                <w:color w:val="auto"/>
                <w:sz w:val="24"/>
                <w:highlight w:val="none"/>
                <w:lang w:eastAsia="zh-CN"/>
              </w:rPr>
              <w:t>，</w:t>
            </w:r>
            <w:r>
              <w:rPr>
                <w:rFonts w:hint="default" w:ascii="Times New Roman" w:hAnsi="Times New Roman" w:cs="Times New Roman"/>
                <w:bCs/>
                <w:color w:val="auto"/>
                <w:sz w:val="24"/>
                <w:highlight w:val="none"/>
                <w:lang w:eastAsia="zh-CN"/>
              </w:rPr>
              <w:t>梁家村</w:t>
            </w:r>
            <w:r>
              <w:rPr>
                <w:rFonts w:hint="default" w:ascii="Times New Roman" w:hAnsi="Times New Roman" w:eastAsia="宋体" w:cs="Times New Roman"/>
                <w:bCs/>
                <w:color w:val="auto"/>
                <w:sz w:val="24"/>
                <w:highlight w:val="none"/>
              </w:rPr>
              <w:t>产生</w:t>
            </w:r>
            <w:r>
              <w:rPr>
                <w:rFonts w:hint="default" w:ascii="Times New Roman" w:hAnsi="Times New Roman" w:eastAsia="宋体" w:cs="Times New Roman"/>
                <w:bCs/>
                <w:color w:val="auto"/>
                <w:sz w:val="24"/>
                <w:highlight w:val="none"/>
                <w:lang w:eastAsia="zh-CN"/>
              </w:rPr>
              <w:t>的生产废水</w:t>
            </w:r>
            <w:r>
              <w:rPr>
                <w:rFonts w:hint="default" w:ascii="Times New Roman" w:hAnsi="Times New Roman" w:cs="Times New Roman"/>
                <w:bCs/>
                <w:color w:val="auto"/>
                <w:sz w:val="24"/>
                <w:highlight w:val="none"/>
                <w:lang w:val="en-US" w:eastAsia="zh-CN"/>
              </w:rPr>
              <w:t>1.21</w:t>
            </w:r>
            <w:r>
              <w:rPr>
                <w:rFonts w:hint="default" w:ascii="Times New Roman" w:hAnsi="Times New Roman" w:eastAsia="宋体" w:cs="Times New Roman"/>
                <w:bCs/>
                <w:color w:val="auto"/>
                <w:sz w:val="24"/>
                <w:highlight w:val="none"/>
              </w:rPr>
              <w:t>m</w:t>
            </w:r>
            <w:r>
              <w:rPr>
                <w:rFonts w:hint="default" w:ascii="Times New Roman" w:hAnsi="Times New Roman" w:eastAsia="宋体" w:cs="Times New Roman"/>
                <w:bCs/>
                <w:color w:val="auto"/>
                <w:sz w:val="24"/>
                <w:highlight w:val="none"/>
                <w:vertAlign w:val="superscript"/>
              </w:rPr>
              <w:t>3</w:t>
            </w:r>
            <w:r>
              <w:rPr>
                <w:rFonts w:hint="default" w:ascii="Times New Roman" w:hAnsi="Times New Roman" w:eastAsia="宋体" w:cs="Times New Roman"/>
                <w:bCs/>
                <w:color w:val="auto"/>
                <w:sz w:val="24"/>
                <w:highlight w:val="none"/>
              </w:rPr>
              <w:t>/d、</w:t>
            </w:r>
            <w:r>
              <w:rPr>
                <w:rFonts w:hint="default" w:ascii="Times New Roman" w:hAnsi="Times New Roman" w:cs="Times New Roman"/>
                <w:bCs/>
                <w:color w:val="auto"/>
                <w:sz w:val="24"/>
                <w:highlight w:val="none"/>
                <w:lang w:val="en-US" w:eastAsia="zh-CN"/>
              </w:rPr>
              <w:t>443.23</w:t>
            </w:r>
            <w:r>
              <w:rPr>
                <w:rFonts w:hint="default" w:ascii="Times New Roman" w:hAnsi="Times New Roman" w:eastAsia="宋体" w:cs="Times New Roman"/>
                <w:bCs/>
                <w:color w:val="auto"/>
                <w:sz w:val="24"/>
                <w:highlight w:val="none"/>
              </w:rPr>
              <w:t>m</w:t>
            </w:r>
            <w:r>
              <w:rPr>
                <w:rFonts w:hint="default" w:ascii="Times New Roman" w:hAnsi="Times New Roman" w:eastAsia="宋体" w:cs="Times New Roman"/>
                <w:bCs/>
                <w:color w:val="auto"/>
                <w:sz w:val="24"/>
                <w:highlight w:val="none"/>
                <w:vertAlign w:val="superscript"/>
              </w:rPr>
              <w:t>3</w:t>
            </w:r>
            <w:r>
              <w:rPr>
                <w:rFonts w:hint="default" w:ascii="Times New Roman" w:hAnsi="Times New Roman" w:eastAsia="宋体" w:cs="Times New Roman"/>
                <w:bCs/>
                <w:color w:val="auto"/>
                <w:sz w:val="24"/>
                <w:highlight w:val="none"/>
              </w:rPr>
              <w:t>/a</w:t>
            </w:r>
            <w:r>
              <w:rPr>
                <w:rFonts w:hint="default" w:ascii="Times New Roman" w:hAnsi="Times New Roman" w:cs="Times New Roman"/>
                <w:bCs/>
                <w:color w:val="auto"/>
                <w:sz w:val="24"/>
                <w:highlight w:val="none"/>
                <w:lang w:eastAsia="zh-CN"/>
              </w:rPr>
              <w:t>，</w:t>
            </w:r>
            <w:r>
              <w:rPr>
                <w:rFonts w:hint="default" w:ascii="Times New Roman" w:hAnsi="Times New Roman" w:cs="Times New Roman"/>
                <w:color w:val="auto"/>
                <w:highlight w:val="none"/>
                <w:lang w:val="en-US" w:eastAsia="zh-CN"/>
              </w:rPr>
              <w:t>生产废水排入储水池中，定期拉运至鸡西市滴道区污水处理厂。</w:t>
            </w:r>
          </w:p>
          <w:p w14:paraId="109360E9">
            <w:pPr>
              <w:adjustRightInd w:val="0"/>
              <w:snapToGrid w:val="0"/>
              <w:spacing w:line="360" w:lineRule="auto"/>
              <w:jc w:val="center"/>
              <w:rPr>
                <w:rFonts w:hint="default" w:ascii="Times New Roman" w:hAnsi="Times New Roman" w:eastAsia="宋体" w:cs="Times New Roman"/>
                <w:bCs/>
                <w:color w:val="auto"/>
                <w:sz w:val="24"/>
                <w:highlight w:val="none"/>
                <w:lang w:eastAsia="zh-CN"/>
              </w:rPr>
            </w:pPr>
            <w:r>
              <w:rPr>
                <w:rFonts w:hint="default" w:ascii="Times New Roman" w:hAnsi="Times New Roman" w:eastAsia="宋体" w:cs="Times New Roman"/>
                <w:bCs/>
                <w:color w:val="auto"/>
                <w:sz w:val="24"/>
                <w:highlight w:val="none"/>
                <w:lang w:eastAsia="zh-CN"/>
              </w:rPr>
              <w:object>
                <v:shape id="_x0000_i1025" o:spt="75" type="#_x0000_t75" style="height:496.7pt;width:394.25pt;" o:ole="t" filled="f" o:preferrelative="t" stroked="f" coordsize="21600,21600">
                  <v:path/>
                  <v:fill on="f" focussize="0,0"/>
                  <v:stroke on="f"/>
                  <v:imagedata r:id="rId12" o:title=""/>
                  <o:lock v:ext="edit" aspectratio="t"/>
                  <w10:wrap type="none"/>
                  <w10:anchorlock/>
                </v:shape>
                <o:OLEObject Type="Embed" ProgID="Visio.Drawing.11" ShapeID="_x0000_i1025" DrawAspect="Content" ObjectID="_1468075725" r:id="rId11">
                  <o:LockedField>false</o:LockedField>
                </o:OLEObject>
              </w:object>
            </w:r>
          </w:p>
          <w:p w14:paraId="03B214A7">
            <w:pPr>
              <w:adjustRightInd w:val="0"/>
              <w:snapToGrid w:val="0"/>
              <w:spacing w:line="360" w:lineRule="auto"/>
              <w:ind w:firstLine="482"/>
              <w:jc w:val="center"/>
              <w:rPr>
                <w:rFonts w:hint="default" w:ascii="Times New Roman" w:hAnsi="Times New Roman" w:cs="Times New Roman"/>
                <w:b/>
                <w:bCs/>
                <w:color w:val="auto"/>
                <w:sz w:val="24"/>
                <w:highlight w:val="none"/>
              </w:rPr>
            </w:pPr>
            <w:r>
              <w:rPr>
                <w:rFonts w:hint="default" w:ascii="Times New Roman" w:hAnsi="Times New Roman" w:cs="Times New Roman"/>
                <w:b/>
                <w:bCs/>
                <w:color w:val="auto"/>
                <w:sz w:val="24"/>
                <w:highlight w:val="none"/>
              </w:rPr>
              <w:t>图</w:t>
            </w:r>
            <w:r>
              <w:rPr>
                <w:rFonts w:hint="default" w:ascii="Times New Roman" w:hAnsi="Times New Roman" w:cs="Times New Roman"/>
                <w:b/>
                <w:bCs/>
                <w:color w:val="auto"/>
                <w:sz w:val="24"/>
                <w:highlight w:val="none"/>
                <w:lang w:val="en-US" w:eastAsia="zh-CN"/>
              </w:rPr>
              <w:t>2-1</w:t>
            </w:r>
            <w:r>
              <w:rPr>
                <w:rFonts w:hint="default" w:ascii="Times New Roman" w:hAnsi="Times New Roman" w:cs="Times New Roman"/>
                <w:b/>
                <w:bCs/>
                <w:color w:val="auto"/>
                <w:sz w:val="24"/>
                <w:highlight w:val="none"/>
              </w:rPr>
              <w:t xml:space="preserve"> 水平衡图 单位：</w:t>
            </w:r>
            <w:r>
              <w:rPr>
                <w:rFonts w:hint="default" w:ascii="Times New Roman" w:hAnsi="Times New Roman" w:cs="Times New Roman"/>
                <w:b/>
                <w:bCs/>
                <w:color w:val="auto"/>
                <w:sz w:val="24"/>
                <w:highlight w:val="none"/>
                <w:lang w:val="en-US" w:eastAsia="zh-CN"/>
              </w:rPr>
              <w:t>m</w:t>
            </w:r>
            <w:r>
              <w:rPr>
                <w:rFonts w:hint="default" w:ascii="Times New Roman" w:hAnsi="Times New Roman" w:cs="Times New Roman"/>
                <w:b/>
                <w:bCs/>
                <w:color w:val="auto"/>
                <w:sz w:val="24"/>
                <w:highlight w:val="none"/>
                <w:vertAlign w:val="superscript"/>
                <w:lang w:val="en-US" w:eastAsia="zh-CN"/>
              </w:rPr>
              <w:t>3</w:t>
            </w:r>
            <w:r>
              <w:rPr>
                <w:rFonts w:hint="default" w:ascii="Times New Roman" w:hAnsi="Times New Roman" w:cs="Times New Roman"/>
                <w:b/>
                <w:bCs/>
                <w:color w:val="auto"/>
                <w:sz w:val="24"/>
                <w:highlight w:val="none"/>
              </w:rPr>
              <w:t>/d</w:t>
            </w:r>
          </w:p>
          <w:p w14:paraId="55FC59F2">
            <w:pPr>
              <w:adjustRightInd w:val="0"/>
              <w:snapToGrid w:val="0"/>
              <w:spacing w:line="360" w:lineRule="auto"/>
              <w:ind w:firstLine="480" w:firstLineChars="200"/>
              <w:jc w:val="left"/>
              <w:rPr>
                <w:rFonts w:hint="default" w:ascii="Times New Roman" w:hAnsi="Times New Roman" w:cs="Times New Roman"/>
                <w:bCs/>
                <w:color w:val="auto"/>
                <w:sz w:val="24"/>
                <w:highlight w:val="none"/>
              </w:rPr>
            </w:pPr>
            <w:r>
              <w:rPr>
                <w:rFonts w:hint="default" w:ascii="Times New Roman" w:hAnsi="Times New Roman" w:cs="Times New Roman"/>
                <w:bCs/>
                <w:color w:val="auto"/>
                <w:sz w:val="24"/>
                <w:highlight w:val="none"/>
              </w:rPr>
              <w:t>（4）供电</w:t>
            </w:r>
          </w:p>
          <w:p w14:paraId="00422861">
            <w:pPr>
              <w:adjustRightInd w:val="0"/>
              <w:snapToGrid w:val="0"/>
              <w:spacing w:line="360" w:lineRule="auto"/>
              <w:ind w:firstLine="480" w:firstLineChars="200"/>
              <w:jc w:val="left"/>
              <w:rPr>
                <w:rFonts w:hint="default" w:ascii="Times New Roman" w:hAnsi="Times New Roman" w:cs="Times New Roman"/>
                <w:bCs/>
                <w:color w:val="auto"/>
                <w:sz w:val="24"/>
                <w:highlight w:val="none"/>
              </w:rPr>
            </w:pPr>
            <w:r>
              <w:rPr>
                <w:rFonts w:hint="default" w:ascii="Times New Roman" w:hAnsi="Times New Roman" w:cs="Times New Roman"/>
                <w:bCs/>
                <w:color w:val="auto"/>
                <w:sz w:val="24"/>
                <w:highlight w:val="none"/>
              </w:rPr>
              <w:t>由当地电网提供。</w:t>
            </w:r>
          </w:p>
          <w:p w14:paraId="4F6B04FB">
            <w:pPr>
              <w:adjustRightInd w:val="0"/>
              <w:snapToGrid w:val="0"/>
              <w:spacing w:line="360" w:lineRule="auto"/>
              <w:ind w:firstLine="482" w:firstLineChars="200"/>
              <w:jc w:val="left"/>
              <w:rPr>
                <w:rFonts w:hint="default" w:ascii="Times New Roman" w:hAnsi="Times New Roman" w:cs="Times New Roman"/>
                <w:b/>
                <w:color w:val="auto"/>
                <w:sz w:val="24"/>
                <w:highlight w:val="none"/>
              </w:rPr>
            </w:pPr>
            <w:r>
              <w:rPr>
                <w:rFonts w:hint="eastAsia" w:cs="Times New Roman"/>
                <w:b/>
                <w:color w:val="auto"/>
                <w:sz w:val="24"/>
                <w:highlight w:val="none"/>
                <w:lang w:val="en-US" w:eastAsia="zh-CN"/>
              </w:rPr>
              <w:t>4.</w:t>
            </w:r>
            <w:r>
              <w:rPr>
                <w:rFonts w:hint="default" w:ascii="Times New Roman" w:hAnsi="Times New Roman" w:cs="Times New Roman"/>
                <w:b/>
                <w:color w:val="auto"/>
                <w:sz w:val="24"/>
                <w:highlight w:val="none"/>
              </w:rPr>
              <w:t>劳动定员及工作制度</w:t>
            </w:r>
          </w:p>
          <w:p w14:paraId="36EC9EE1">
            <w:pPr>
              <w:adjustRightInd w:val="0"/>
              <w:snapToGrid w:val="0"/>
              <w:spacing w:line="360" w:lineRule="auto"/>
              <w:ind w:firstLine="480" w:firstLineChars="200"/>
              <w:jc w:val="left"/>
              <w:rPr>
                <w:rFonts w:hint="default" w:ascii="Times New Roman" w:hAnsi="Times New Roman" w:cs="Times New Roman"/>
                <w:color w:val="auto"/>
                <w:kern w:val="0"/>
                <w:sz w:val="24"/>
                <w:szCs w:val="21"/>
                <w:highlight w:val="none"/>
              </w:rPr>
            </w:pPr>
            <w:r>
              <w:rPr>
                <w:rFonts w:hint="default" w:ascii="Times New Roman" w:hAnsi="Times New Roman" w:cs="Times New Roman"/>
                <w:color w:val="auto"/>
                <w:kern w:val="0"/>
                <w:sz w:val="24"/>
                <w:szCs w:val="21"/>
                <w:highlight w:val="none"/>
              </w:rPr>
              <w:t>本项目</w:t>
            </w:r>
            <w:bookmarkStart w:id="12" w:name="_Hlk159599491"/>
            <w:r>
              <w:rPr>
                <w:rFonts w:hint="default" w:ascii="Times New Roman" w:hAnsi="Times New Roman" w:cs="Times New Roman"/>
                <w:color w:val="auto"/>
                <w:kern w:val="0"/>
                <w:sz w:val="24"/>
                <w:szCs w:val="21"/>
                <w:highlight w:val="none"/>
              </w:rPr>
              <w:t>员工人数为</w:t>
            </w:r>
            <w:r>
              <w:rPr>
                <w:rFonts w:hint="default" w:ascii="Times New Roman" w:hAnsi="Times New Roman" w:cs="Times New Roman"/>
                <w:color w:val="auto"/>
                <w:kern w:val="0"/>
                <w:sz w:val="24"/>
                <w:szCs w:val="21"/>
                <w:highlight w:val="none"/>
                <w:lang w:val="en-US" w:eastAsia="zh-CN"/>
              </w:rPr>
              <w:t>12</w:t>
            </w:r>
            <w:r>
              <w:rPr>
                <w:rFonts w:hint="default" w:ascii="Times New Roman" w:hAnsi="Times New Roman" w:cs="Times New Roman"/>
                <w:color w:val="auto"/>
                <w:kern w:val="0"/>
                <w:sz w:val="24"/>
                <w:szCs w:val="21"/>
                <w:highlight w:val="none"/>
              </w:rPr>
              <w:t>人，三班制，</w:t>
            </w:r>
            <w:r>
              <w:rPr>
                <w:rFonts w:hint="eastAsia" w:cs="Times New Roman"/>
                <w:color w:val="auto"/>
                <w:kern w:val="0"/>
                <w:sz w:val="24"/>
                <w:szCs w:val="21"/>
                <w:highlight w:val="none"/>
                <w:lang w:val="en-US" w:eastAsia="zh-CN"/>
              </w:rPr>
              <w:t>每个加压泵房/井水泵房</w:t>
            </w:r>
            <w:r>
              <w:rPr>
                <w:rFonts w:hint="default" w:ascii="Times New Roman" w:hAnsi="Times New Roman" w:cs="Times New Roman"/>
                <w:color w:val="auto"/>
                <w:kern w:val="0"/>
                <w:sz w:val="24"/>
                <w:szCs w:val="21"/>
                <w:highlight w:val="none"/>
                <w:lang w:val="en-US" w:eastAsia="zh-CN"/>
              </w:rPr>
              <w:t>每班1人，</w:t>
            </w:r>
            <w:r>
              <w:rPr>
                <w:rFonts w:hint="default" w:ascii="Times New Roman" w:hAnsi="Times New Roman" w:cs="Times New Roman"/>
                <w:color w:val="auto"/>
                <w:kern w:val="0"/>
                <w:sz w:val="24"/>
                <w:szCs w:val="21"/>
                <w:highlight w:val="none"/>
              </w:rPr>
              <w:t>每班</w:t>
            </w:r>
            <w:r>
              <w:rPr>
                <w:rFonts w:hint="eastAsia" w:cs="Times New Roman"/>
                <w:color w:val="auto"/>
                <w:kern w:val="0"/>
                <w:sz w:val="24"/>
                <w:szCs w:val="21"/>
                <w:highlight w:val="none"/>
                <w:lang w:val="en-US" w:eastAsia="zh-CN"/>
              </w:rPr>
              <w:t>8</w:t>
            </w:r>
            <w:r>
              <w:rPr>
                <w:rFonts w:hint="default" w:ascii="Times New Roman" w:hAnsi="Times New Roman" w:cs="Times New Roman"/>
                <w:color w:val="auto"/>
                <w:kern w:val="0"/>
                <w:sz w:val="24"/>
                <w:szCs w:val="21"/>
                <w:highlight w:val="none"/>
              </w:rPr>
              <w:t>小时，年工作365天</w:t>
            </w:r>
            <w:bookmarkEnd w:id="12"/>
            <w:r>
              <w:rPr>
                <w:rFonts w:hint="default" w:ascii="Times New Roman" w:hAnsi="Times New Roman" w:cs="Times New Roman"/>
                <w:color w:val="auto"/>
                <w:kern w:val="0"/>
                <w:sz w:val="24"/>
                <w:szCs w:val="21"/>
                <w:highlight w:val="none"/>
              </w:rPr>
              <w:t>。</w:t>
            </w:r>
          </w:p>
          <w:p w14:paraId="38A451A4">
            <w:pPr>
              <w:pStyle w:val="35"/>
              <w:keepNext w:val="0"/>
              <w:keepLines w:val="0"/>
              <w:pageBreakBefore w:val="0"/>
              <w:widowControl w:val="0"/>
              <w:kinsoku/>
              <w:wordWrap/>
              <w:overflowPunct/>
              <w:topLinePunct w:val="0"/>
              <w:bidi w:val="0"/>
              <w:spacing w:line="360" w:lineRule="auto"/>
              <w:textAlignment w:val="auto"/>
              <w:rPr>
                <w:rFonts w:hint="default" w:ascii="Times New Roman" w:hAnsi="Times New Roman" w:eastAsia="宋体" w:cs="Times New Roman"/>
                <w:b/>
                <w:color w:val="auto"/>
                <w:kern w:val="2"/>
                <w:sz w:val="24"/>
                <w:szCs w:val="24"/>
                <w:highlight w:val="none"/>
                <w:lang w:val="en-US" w:eastAsia="zh-CN" w:bidi="ar-SA"/>
              </w:rPr>
            </w:pPr>
            <w:r>
              <w:rPr>
                <w:rFonts w:hint="eastAsia" w:ascii="Times New Roman" w:hAnsi="Times New Roman" w:cs="Times New Roman"/>
                <w:b/>
                <w:color w:val="auto"/>
                <w:kern w:val="2"/>
                <w:sz w:val="24"/>
                <w:szCs w:val="24"/>
                <w:highlight w:val="none"/>
                <w:lang w:val="en-US" w:eastAsia="zh-CN" w:bidi="ar-SA"/>
              </w:rPr>
              <w:t>5.</w:t>
            </w:r>
            <w:r>
              <w:rPr>
                <w:rFonts w:hint="default" w:ascii="Times New Roman" w:hAnsi="Times New Roman" w:eastAsia="宋体" w:cs="Times New Roman"/>
                <w:b/>
                <w:color w:val="auto"/>
                <w:kern w:val="2"/>
                <w:sz w:val="24"/>
                <w:szCs w:val="24"/>
                <w:highlight w:val="none"/>
                <w:lang w:val="en-US" w:eastAsia="zh-CN" w:bidi="ar-SA"/>
              </w:rPr>
              <w:t>占地类型</w:t>
            </w:r>
          </w:p>
          <w:p w14:paraId="5DF25E4E">
            <w:pPr>
              <w:pStyle w:val="36"/>
              <w:keepNext w:val="0"/>
              <w:keepLines w:val="0"/>
              <w:pageBreakBefore w:val="0"/>
              <w:widowControl w:val="0"/>
              <w:kinsoku/>
              <w:wordWrap/>
              <w:overflowPunct/>
              <w:topLinePunct w:val="0"/>
              <w:autoSpaceDE w:val="0"/>
              <w:autoSpaceDN w:val="0"/>
              <w:bidi w:val="0"/>
              <w:adjustRightInd w:val="0"/>
              <w:snapToGrid w:val="0"/>
              <w:spacing w:line="360" w:lineRule="auto"/>
              <w:ind w:firstLine="464"/>
              <w:textAlignment w:val="auto"/>
              <w:rPr>
                <w:rFonts w:hint="default" w:ascii="Times New Roman" w:hAnsi="Times New Roman" w:eastAsia="宋体" w:cs="Times New Roman"/>
                <w:color w:val="auto"/>
                <w:kern w:val="0"/>
                <w:szCs w:val="24"/>
                <w:highlight w:val="none"/>
                <w:lang w:val="en-US" w:eastAsia="zh-CN"/>
              </w:rPr>
            </w:pPr>
            <w:r>
              <w:rPr>
                <w:rFonts w:hint="default" w:ascii="Times New Roman" w:hAnsi="Times New Roman" w:eastAsia="宋体" w:cs="Times New Roman"/>
                <w:color w:val="auto"/>
                <w:kern w:val="0"/>
                <w:szCs w:val="24"/>
                <w:highlight w:val="none"/>
                <w:lang w:val="en-US" w:eastAsia="zh-CN"/>
              </w:rPr>
              <w:t>永久占地主要为井房、净水泵房和加压泵房占用的土地，井房永久占地面积为23.12m</w:t>
            </w:r>
            <w:r>
              <w:rPr>
                <w:rFonts w:hint="default" w:ascii="Times New Roman" w:hAnsi="Times New Roman" w:eastAsia="宋体" w:cs="Times New Roman"/>
                <w:color w:val="auto"/>
                <w:kern w:val="0"/>
                <w:szCs w:val="24"/>
                <w:highlight w:val="none"/>
                <w:vertAlign w:val="superscript"/>
                <w:lang w:val="en-US" w:eastAsia="zh-CN"/>
              </w:rPr>
              <w:t>2</w:t>
            </w:r>
            <w:r>
              <w:rPr>
                <w:rFonts w:hint="default" w:ascii="Times New Roman" w:hAnsi="Times New Roman" w:eastAsia="宋体" w:cs="Times New Roman"/>
                <w:color w:val="auto"/>
                <w:kern w:val="0"/>
                <w:szCs w:val="24"/>
                <w:highlight w:val="none"/>
                <w:lang w:val="en-US" w:eastAsia="zh-CN"/>
              </w:rPr>
              <w:t>，净水泵房永久占地面积为340.2m</w:t>
            </w:r>
            <w:r>
              <w:rPr>
                <w:rFonts w:hint="default" w:ascii="Times New Roman" w:hAnsi="Times New Roman" w:eastAsia="宋体" w:cs="Times New Roman"/>
                <w:color w:val="auto"/>
                <w:kern w:val="0"/>
                <w:szCs w:val="24"/>
                <w:highlight w:val="none"/>
                <w:vertAlign w:val="superscript"/>
                <w:lang w:val="en-US" w:eastAsia="zh-CN"/>
              </w:rPr>
              <w:t>2</w:t>
            </w:r>
            <w:r>
              <w:rPr>
                <w:rFonts w:hint="default" w:ascii="Times New Roman" w:hAnsi="Times New Roman" w:eastAsia="宋体" w:cs="Times New Roman"/>
                <w:color w:val="auto"/>
                <w:kern w:val="0"/>
                <w:szCs w:val="24"/>
                <w:highlight w:val="none"/>
                <w:lang w:val="en-US" w:eastAsia="zh-CN"/>
              </w:rPr>
              <w:t>，加压泵房217.48m</w:t>
            </w:r>
            <w:r>
              <w:rPr>
                <w:rFonts w:hint="default" w:ascii="Times New Roman" w:hAnsi="Times New Roman" w:eastAsia="宋体" w:cs="Times New Roman"/>
                <w:color w:val="auto"/>
                <w:kern w:val="0"/>
                <w:szCs w:val="24"/>
                <w:highlight w:val="none"/>
                <w:vertAlign w:val="superscript"/>
                <w:lang w:val="en-US" w:eastAsia="zh-CN"/>
              </w:rPr>
              <w:t>2</w:t>
            </w:r>
            <w:r>
              <w:rPr>
                <w:rFonts w:hint="default" w:ascii="Times New Roman" w:hAnsi="Times New Roman" w:eastAsia="宋体" w:cs="Times New Roman"/>
                <w:color w:val="auto"/>
                <w:kern w:val="0"/>
                <w:szCs w:val="24"/>
                <w:highlight w:val="none"/>
                <w:lang w:val="en-US" w:eastAsia="zh-CN"/>
              </w:rPr>
              <w:t>，占地类型为农村集体建设用地。</w:t>
            </w:r>
          </w:p>
          <w:p w14:paraId="76442CD6">
            <w:pPr>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jc w:val="both"/>
              <w:textAlignment w:val="auto"/>
              <w:rPr>
                <w:rFonts w:hint="default" w:ascii="Times New Roman" w:hAnsi="Times New Roman" w:eastAsia="宋体" w:cs="Times New Roman"/>
                <w:color w:val="auto"/>
                <w:kern w:val="0"/>
                <w:sz w:val="24"/>
                <w:szCs w:val="24"/>
                <w:highlight w:val="none"/>
                <w:lang w:val="en-US" w:eastAsia="zh-CN" w:bidi="ar-SA"/>
              </w:rPr>
            </w:pPr>
            <w:r>
              <w:rPr>
                <w:rFonts w:hint="default" w:ascii="Times New Roman" w:hAnsi="Times New Roman" w:eastAsia="宋体" w:cs="Times New Roman"/>
                <w:color w:val="auto"/>
                <w:kern w:val="0"/>
                <w:sz w:val="24"/>
                <w:szCs w:val="24"/>
                <w:highlight w:val="none"/>
                <w:lang w:val="en-US" w:eastAsia="zh-CN" w:bidi="ar-SA"/>
              </w:rPr>
              <w:t>本项目施工期不设置施工营地，施工过程中</w:t>
            </w:r>
            <w:r>
              <w:rPr>
                <w:rFonts w:hint="eastAsia" w:cs="Times New Roman"/>
                <w:color w:val="auto"/>
                <w:kern w:val="0"/>
                <w:sz w:val="24"/>
                <w:szCs w:val="24"/>
                <w:highlight w:val="none"/>
                <w:lang w:val="en-US" w:eastAsia="zh-CN" w:bidi="ar-SA"/>
              </w:rPr>
              <w:t>无须设置</w:t>
            </w:r>
            <w:r>
              <w:rPr>
                <w:rFonts w:hint="default" w:ascii="Times New Roman" w:hAnsi="Times New Roman" w:eastAsia="宋体" w:cs="Times New Roman"/>
                <w:color w:val="auto"/>
                <w:kern w:val="0"/>
                <w:sz w:val="24"/>
                <w:szCs w:val="24"/>
                <w:highlight w:val="none"/>
                <w:lang w:val="en-US" w:eastAsia="zh-CN" w:bidi="ar-SA"/>
              </w:rPr>
              <w:t>施工便道，均利用现有道路。不设施工生产区，混凝土采用商品混凝土，施工材料堆放用地位于加压泵房/净水泵房永久占地范围内，不新增临时占地。</w:t>
            </w:r>
            <w:r>
              <w:rPr>
                <w:rFonts w:hint="eastAsia" w:cs="Times New Roman"/>
                <w:color w:val="auto"/>
                <w:kern w:val="0"/>
                <w:sz w:val="24"/>
                <w:szCs w:val="24"/>
                <w:highlight w:val="none"/>
                <w:lang w:val="en-US" w:eastAsia="zh-CN" w:bidi="ar-SA"/>
              </w:rPr>
              <w:t>临时</w:t>
            </w:r>
            <w:r>
              <w:rPr>
                <w:rFonts w:hint="default" w:ascii="Times New Roman" w:hAnsi="Times New Roman" w:eastAsia="宋体" w:cs="Times New Roman"/>
                <w:color w:val="auto"/>
                <w:kern w:val="0"/>
                <w:sz w:val="24"/>
                <w:szCs w:val="24"/>
                <w:highlight w:val="none"/>
                <w:lang w:val="en-US" w:eastAsia="zh-CN" w:bidi="ar-SA"/>
              </w:rPr>
              <w:t>占地主要包括管线开挖占地和水源井施工场地。水源井设置施工场地，包含泥浆沉淀池等，占地面积300m</w:t>
            </w:r>
            <w:r>
              <w:rPr>
                <w:rFonts w:hint="default" w:ascii="Times New Roman" w:hAnsi="Times New Roman" w:eastAsia="宋体" w:cs="Times New Roman"/>
                <w:color w:val="auto"/>
                <w:kern w:val="0"/>
                <w:sz w:val="24"/>
                <w:szCs w:val="24"/>
                <w:highlight w:val="none"/>
                <w:vertAlign w:val="superscript"/>
                <w:lang w:val="en-US" w:eastAsia="zh-CN" w:bidi="ar-SA"/>
              </w:rPr>
              <w:t>2</w:t>
            </w:r>
            <w:r>
              <w:rPr>
                <w:rFonts w:hint="default" w:ascii="Times New Roman" w:hAnsi="Times New Roman" w:eastAsia="宋体" w:cs="Times New Roman"/>
                <w:color w:val="auto"/>
                <w:kern w:val="0"/>
                <w:sz w:val="24"/>
                <w:szCs w:val="24"/>
                <w:highlight w:val="none"/>
                <w:lang w:val="en-US" w:eastAsia="zh-CN" w:bidi="ar-SA"/>
              </w:rPr>
              <w:t>/个，总占地面积600m</w:t>
            </w:r>
            <w:r>
              <w:rPr>
                <w:rFonts w:hint="default" w:ascii="Times New Roman" w:hAnsi="Times New Roman" w:eastAsia="宋体" w:cs="Times New Roman"/>
                <w:color w:val="auto"/>
                <w:kern w:val="0"/>
                <w:sz w:val="24"/>
                <w:szCs w:val="24"/>
                <w:highlight w:val="none"/>
                <w:vertAlign w:val="superscript"/>
                <w:lang w:val="en-US" w:eastAsia="zh-CN" w:bidi="ar-SA"/>
              </w:rPr>
              <w:t>2</w:t>
            </w:r>
            <w:r>
              <w:rPr>
                <w:rFonts w:hint="default" w:ascii="Times New Roman" w:hAnsi="Times New Roman" w:eastAsia="宋体" w:cs="Times New Roman"/>
                <w:color w:val="auto"/>
                <w:kern w:val="0"/>
                <w:sz w:val="24"/>
                <w:szCs w:val="24"/>
                <w:highlight w:val="none"/>
                <w:lang w:val="en-US" w:eastAsia="zh-CN" w:bidi="ar-SA"/>
              </w:rPr>
              <w:t>，占地类型为农村集体建设用地。管线开挖占地面积22725m</w:t>
            </w:r>
            <w:r>
              <w:rPr>
                <w:rFonts w:hint="default" w:ascii="Times New Roman" w:hAnsi="Times New Roman" w:eastAsia="宋体" w:cs="Times New Roman"/>
                <w:color w:val="auto"/>
                <w:kern w:val="0"/>
                <w:sz w:val="24"/>
                <w:szCs w:val="24"/>
                <w:highlight w:val="none"/>
                <w:vertAlign w:val="superscript"/>
                <w:lang w:val="en-US" w:eastAsia="zh-CN" w:bidi="ar-SA"/>
              </w:rPr>
              <w:t>2</w:t>
            </w:r>
            <w:r>
              <w:rPr>
                <w:rFonts w:hint="default" w:ascii="Times New Roman" w:hAnsi="Times New Roman" w:eastAsia="宋体" w:cs="Times New Roman"/>
                <w:color w:val="auto"/>
                <w:kern w:val="0"/>
                <w:sz w:val="24"/>
                <w:szCs w:val="24"/>
                <w:highlight w:val="none"/>
                <w:lang w:val="en-US" w:eastAsia="zh-CN" w:bidi="ar-SA"/>
              </w:rPr>
              <w:t>，占地类型为交通用地。</w:t>
            </w:r>
          </w:p>
          <w:p w14:paraId="73F184E6">
            <w:pPr>
              <w:keepNext w:val="0"/>
              <w:keepLines w:val="0"/>
              <w:pageBreakBefore w:val="0"/>
              <w:widowControl w:val="0"/>
              <w:kinsoku/>
              <w:wordWrap/>
              <w:overflowPunct/>
              <w:topLinePunct w:val="0"/>
              <w:autoSpaceDE w:val="0"/>
              <w:autoSpaceDN w:val="0"/>
              <w:bidi w:val="0"/>
              <w:adjustRightInd w:val="0"/>
              <w:snapToGrid w:val="0"/>
              <w:spacing w:line="360" w:lineRule="auto"/>
              <w:ind w:firstLine="482" w:firstLineChars="200"/>
              <w:jc w:val="center"/>
              <w:textAlignment w:val="auto"/>
              <w:rPr>
                <w:rFonts w:hint="default" w:ascii="Times New Roman" w:hAnsi="Times New Roman" w:eastAsia="宋体" w:cs="Times New Roman"/>
                <w:b/>
                <w:bCs/>
                <w:color w:val="auto"/>
                <w:kern w:val="0"/>
                <w:sz w:val="24"/>
                <w:szCs w:val="24"/>
                <w:highlight w:val="none"/>
                <w:lang w:val="en-US" w:eastAsia="zh-CN" w:bidi="ar-SA"/>
              </w:rPr>
            </w:pPr>
            <w:r>
              <w:rPr>
                <w:rFonts w:hint="default" w:ascii="Times New Roman" w:hAnsi="Times New Roman" w:eastAsia="宋体" w:cs="Times New Roman"/>
                <w:b/>
                <w:bCs/>
                <w:color w:val="auto"/>
                <w:kern w:val="0"/>
                <w:sz w:val="24"/>
                <w:szCs w:val="24"/>
                <w:highlight w:val="none"/>
                <w:lang w:val="en-US" w:eastAsia="zh-CN" w:bidi="ar-SA"/>
              </w:rPr>
              <w:t>表2-7占地类型一览表</w:t>
            </w:r>
          </w:p>
          <w:tbl>
            <w:tblPr>
              <w:tblStyle w:val="29"/>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955"/>
              <w:gridCol w:w="1921"/>
              <w:gridCol w:w="975"/>
              <w:gridCol w:w="1965"/>
              <w:gridCol w:w="1273"/>
            </w:tblGrid>
            <w:tr w14:paraId="4FF5F8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955" w:type="dxa"/>
                  <w:vMerge w:val="restart"/>
                  <w:noWrap w:val="0"/>
                  <w:vAlign w:val="center"/>
                </w:tcPr>
                <w:p w14:paraId="19190917">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vertAlign w:val="baseline"/>
                      <w:lang w:val="en-US" w:eastAsia="zh-CN" w:bidi="ar-SA"/>
                    </w:rPr>
                  </w:pPr>
                  <w:r>
                    <w:rPr>
                      <w:rFonts w:hint="default" w:ascii="Times New Roman" w:hAnsi="Times New Roman" w:eastAsia="宋体" w:cs="Times New Roman"/>
                      <w:color w:val="auto"/>
                      <w:kern w:val="0"/>
                      <w:sz w:val="21"/>
                      <w:szCs w:val="21"/>
                      <w:highlight w:val="none"/>
                      <w:vertAlign w:val="baseline"/>
                      <w:lang w:val="en-US" w:eastAsia="zh-CN" w:bidi="ar-SA"/>
                    </w:rPr>
                    <w:t>分项</w:t>
                  </w:r>
                </w:p>
              </w:tc>
              <w:tc>
                <w:tcPr>
                  <w:tcW w:w="2896" w:type="dxa"/>
                  <w:gridSpan w:val="2"/>
                  <w:noWrap w:val="0"/>
                  <w:vAlign w:val="center"/>
                </w:tcPr>
                <w:p w14:paraId="683DFCFE">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vertAlign w:val="baseline"/>
                      <w:lang w:val="en-US" w:eastAsia="zh-CN" w:bidi="ar-SA"/>
                    </w:rPr>
                  </w:pPr>
                  <w:r>
                    <w:rPr>
                      <w:rFonts w:hint="default" w:ascii="Times New Roman" w:hAnsi="Times New Roman" w:eastAsia="宋体" w:cs="Times New Roman"/>
                      <w:color w:val="auto"/>
                      <w:kern w:val="0"/>
                      <w:sz w:val="21"/>
                      <w:szCs w:val="21"/>
                      <w:highlight w:val="none"/>
                      <w:vertAlign w:val="baseline"/>
                      <w:lang w:val="en-US" w:eastAsia="zh-CN" w:bidi="ar-SA"/>
                    </w:rPr>
                    <w:t>永久占地</w:t>
                  </w:r>
                </w:p>
              </w:tc>
              <w:tc>
                <w:tcPr>
                  <w:tcW w:w="3238" w:type="dxa"/>
                  <w:gridSpan w:val="2"/>
                  <w:noWrap w:val="0"/>
                  <w:vAlign w:val="center"/>
                </w:tcPr>
                <w:p w14:paraId="3EEB6B0E">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vertAlign w:val="baseline"/>
                      <w:lang w:val="en-US" w:eastAsia="zh-CN" w:bidi="ar-SA"/>
                    </w:rPr>
                  </w:pPr>
                  <w:r>
                    <w:rPr>
                      <w:rFonts w:hint="default" w:ascii="Times New Roman" w:hAnsi="Times New Roman" w:eastAsia="宋体" w:cs="Times New Roman"/>
                      <w:color w:val="auto"/>
                      <w:kern w:val="0"/>
                      <w:sz w:val="21"/>
                      <w:szCs w:val="21"/>
                      <w:highlight w:val="none"/>
                      <w:vertAlign w:val="baseline"/>
                      <w:lang w:val="en-US" w:eastAsia="zh-CN" w:bidi="ar-SA"/>
                    </w:rPr>
                    <w:t>临时占地</w:t>
                  </w:r>
                </w:p>
              </w:tc>
            </w:tr>
            <w:tr w14:paraId="4D1CE4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955" w:type="dxa"/>
                  <w:vMerge w:val="continue"/>
                  <w:noWrap w:val="0"/>
                  <w:vAlign w:val="center"/>
                </w:tcPr>
                <w:p w14:paraId="67422AEE">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vertAlign w:val="baseline"/>
                      <w:lang w:val="en-US" w:eastAsia="zh-CN" w:bidi="ar-SA"/>
                    </w:rPr>
                  </w:pPr>
                </w:p>
              </w:tc>
              <w:tc>
                <w:tcPr>
                  <w:tcW w:w="1921" w:type="dxa"/>
                  <w:noWrap w:val="0"/>
                  <w:vAlign w:val="center"/>
                </w:tcPr>
                <w:p w14:paraId="219B5F07">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vertAlign w:val="baseline"/>
                      <w:lang w:val="en-US" w:eastAsia="zh-CN" w:bidi="ar-SA"/>
                    </w:rPr>
                  </w:pPr>
                  <w:r>
                    <w:rPr>
                      <w:rFonts w:hint="default" w:ascii="Times New Roman" w:hAnsi="Times New Roman" w:eastAsia="宋体" w:cs="Times New Roman"/>
                      <w:color w:val="auto"/>
                      <w:kern w:val="0"/>
                      <w:sz w:val="21"/>
                      <w:szCs w:val="21"/>
                      <w:highlight w:val="none"/>
                      <w:vertAlign w:val="baseline"/>
                      <w:lang w:val="en-US" w:eastAsia="zh-CN" w:bidi="ar-SA"/>
                    </w:rPr>
                    <w:t>类型</w:t>
                  </w:r>
                </w:p>
              </w:tc>
              <w:tc>
                <w:tcPr>
                  <w:tcW w:w="975" w:type="dxa"/>
                  <w:noWrap w:val="0"/>
                  <w:vAlign w:val="center"/>
                </w:tcPr>
                <w:p w14:paraId="4F502E34">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vertAlign w:val="baseline"/>
                      <w:lang w:val="en-US" w:eastAsia="zh-CN" w:bidi="ar-SA"/>
                    </w:rPr>
                  </w:pPr>
                  <w:r>
                    <w:rPr>
                      <w:rFonts w:hint="default" w:ascii="Times New Roman" w:hAnsi="Times New Roman" w:eastAsia="宋体" w:cs="Times New Roman"/>
                      <w:color w:val="auto"/>
                      <w:kern w:val="0"/>
                      <w:sz w:val="21"/>
                      <w:szCs w:val="21"/>
                      <w:highlight w:val="none"/>
                      <w:vertAlign w:val="baseline"/>
                      <w:lang w:val="en-US" w:eastAsia="zh-CN" w:bidi="ar-SA"/>
                    </w:rPr>
                    <w:t>面积（</w:t>
                  </w:r>
                  <w:r>
                    <w:rPr>
                      <w:rFonts w:hint="eastAsia" w:cs="Times New Roman"/>
                      <w:color w:val="auto"/>
                      <w:kern w:val="0"/>
                      <w:sz w:val="21"/>
                      <w:szCs w:val="21"/>
                      <w:highlight w:val="none"/>
                      <w:vertAlign w:val="baseline"/>
                      <w:lang w:val="en-US" w:eastAsia="zh-CN" w:bidi="ar-SA"/>
                    </w:rPr>
                    <w:t>m</w:t>
                  </w:r>
                  <w:r>
                    <w:rPr>
                      <w:rFonts w:hint="eastAsia" w:cs="Times New Roman"/>
                      <w:color w:val="auto"/>
                      <w:kern w:val="0"/>
                      <w:sz w:val="21"/>
                      <w:szCs w:val="21"/>
                      <w:highlight w:val="none"/>
                      <w:vertAlign w:val="superscript"/>
                      <w:lang w:val="en-US" w:eastAsia="zh-CN" w:bidi="ar-SA"/>
                    </w:rPr>
                    <w:t>2</w:t>
                  </w:r>
                  <w:r>
                    <w:rPr>
                      <w:rFonts w:hint="default" w:ascii="Times New Roman" w:hAnsi="Times New Roman" w:eastAsia="宋体" w:cs="Times New Roman"/>
                      <w:color w:val="auto"/>
                      <w:kern w:val="0"/>
                      <w:sz w:val="21"/>
                      <w:szCs w:val="21"/>
                      <w:highlight w:val="none"/>
                      <w:vertAlign w:val="baseline"/>
                      <w:lang w:val="en-US" w:eastAsia="zh-CN" w:bidi="ar-SA"/>
                    </w:rPr>
                    <w:t>）</w:t>
                  </w:r>
                </w:p>
              </w:tc>
              <w:tc>
                <w:tcPr>
                  <w:tcW w:w="1965" w:type="dxa"/>
                  <w:noWrap w:val="0"/>
                  <w:vAlign w:val="center"/>
                </w:tcPr>
                <w:p w14:paraId="06DBBD45">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vertAlign w:val="baseline"/>
                      <w:lang w:val="en-US" w:eastAsia="zh-CN" w:bidi="ar-SA"/>
                    </w:rPr>
                  </w:pPr>
                  <w:r>
                    <w:rPr>
                      <w:rFonts w:hint="default" w:ascii="Times New Roman" w:hAnsi="Times New Roman" w:eastAsia="宋体" w:cs="Times New Roman"/>
                      <w:color w:val="auto"/>
                      <w:kern w:val="0"/>
                      <w:sz w:val="21"/>
                      <w:szCs w:val="21"/>
                      <w:highlight w:val="none"/>
                      <w:vertAlign w:val="baseline"/>
                      <w:lang w:val="en-US" w:eastAsia="zh-CN" w:bidi="ar-SA"/>
                    </w:rPr>
                    <w:t>类型</w:t>
                  </w:r>
                </w:p>
              </w:tc>
              <w:tc>
                <w:tcPr>
                  <w:tcW w:w="1273" w:type="dxa"/>
                  <w:noWrap w:val="0"/>
                  <w:vAlign w:val="center"/>
                </w:tcPr>
                <w:p w14:paraId="3B309416">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vertAlign w:val="baseline"/>
                      <w:lang w:val="en-US" w:eastAsia="zh-CN" w:bidi="ar-SA"/>
                    </w:rPr>
                  </w:pPr>
                  <w:r>
                    <w:rPr>
                      <w:rFonts w:hint="default" w:ascii="Times New Roman" w:hAnsi="Times New Roman" w:eastAsia="宋体" w:cs="Times New Roman"/>
                      <w:color w:val="auto"/>
                      <w:kern w:val="0"/>
                      <w:sz w:val="21"/>
                      <w:szCs w:val="21"/>
                      <w:highlight w:val="none"/>
                      <w:vertAlign w:val="baseline"/>
                      <w:lang w:val="en-US" w:eastAsia="zh-CN" w:bidi="ar-SA"/>
                    </w:rPr>
                    <w:t>面积（</w:t>
                  </w:r>
                  <w:r>
                    <w:rPr>
                      <w:rFonts w:hint="eastAsia" w:cs="Times New Roman"/>
                      <w:color w:val="auto"/>
                      <w:kern w:val="0"/>
                      <w:sz w:val="21"/>
                      <w:szCs w:val="21"/>
                      <w:highlight w:val="none"/>
                      <w:vertAlign w:val="baseline"/>
                      <w:lang w:val="en-US" w:eastAsia="zh-CN" w:bidi="ar-SA"/>
                    </w:rPr>
                    <w:t>m</w:t>
                  </w:r>
                  <w:r>
                    <w:rPr>
                      <w:rFonts w:hint="eastAsia" w:cs="Times New Roman"/>
                      <w:color w:val="auto"/>
                      <w:kern w:val="0"/>
                      <w:sz w:val="21"/>
                      <w:szCs w:val="21"/>
                      <w:highlight w:val="none"/>
                      <w:vertAlign w:val="superscript"/>
                      <w:lang w:val="en-US" w:eastAsia="zh-CN" w:bidi="ar-SA"/>
                    </w:rPr>
                    <w:t>2</w:t>
                  </w:r>
                  <w:r>
                    <w:rPr>
                      <w:rFonts w:hint="default" w:ascii="Times New Roman" w:hAnsi="Times New Roman" w:eastAsia="宋体" w:cs="Times New Roman"/>
                      <w:color w:val="auto"/>
                      <w:kern w:val="0"/>
                      <w:sz w:val="21"/>
                      <w:szCs w:val="21"/>
                      <w:highlight w:val="none"/>
                      <w:vertAlign w:val="baseline"/>
                      <w:lang w:val="en-US" w:eastAsia="zh-CN" w:bidi="ar-SA"/>
                    </w:rPr>
                    <w:t>）</w:t>
                  </w:r>
                </w:p>
              </w:tc>
            </w:tr>
            <w:tr w14:paraId="6982C2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955" w:type="dxa"/>
                  <w:noWrap w:val="0"/>
                  <w:vAlign w:val="center"/>
                </w:tcPr>
                <w:p w14:paraId="5A2A1234">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vertAlign w:val="baseline"/>
                      <w:lang w:val="en-US" w:eastAsia="zh-CN" w:bidi="ar-SA"/>
                    </w:rPr>
                  </w:pPr>
                  <w:r>
                    <w:rPr>
                      <w:rFonts w:hint="default" w:ascii="Times New Roman" w:hAnsi="Times New Roman" w:eastAsia="宋体" w:cs="Times New Roman"/>
                      <w:color w:val="auto"/>
                      <w:kern w:val="0"/>
                      <w:sz w:val="21"/>
                      <w:szCs w:val="21"/>
                      <w:highlight w:val="none"/>
                      <w:vertAlign w:val="baseline"/>
                      <w:lang w:val="en-US" w:eastAsia="zh-CN" w:bidi="ar-SA"/>
                    </w:rPr>
                    <w:t>水源井及井房</w:t>
                  </w:r>
                </w:p>
              </w:tc>
              <w:tc>
                <w:tcPr>
                  <w:tcW w:w="1921" w:type="dxa"/>
                  <w:noWrap w:val="0"/>
                  <w:vAlign w:val="center"/>
                </w:tcPr>
                <w:p w14:paraId="3CDC3F57">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vertAlign w:val="baseline"/>
                      <w:lang w:val="en-US" w:eastAsia="zh-CN" w:bidi="ar-SA"/>
                    </w:rPr>
                  </w:pPr>
                  <w:r>
                    <w:rPr>
                      <w:rFonts w:hint="default" w:ascii="Times New Roman" w:hAnsi="Times New Roman" w:eastAsia="宋体" w:cs="Times New Roman"/>
                      <w:color w:val="auto"/>
                      <w:kern w:val="0"/>
                      <w:sz w:val="21"/>
                      <w:szCs w:val="21"/>
                      <w:highlight w:val="none"/>
                      <w:vertAlign w:val="baseline"/>
                      <w:lang w:val="en-US" w:eastAsia="zh-CN" w:bidi="ar-SA"/>
                    </w:rPr>
                    <w:t>农村集体建设用地</w:t>
                  </w:r>
                </w:p>
              </w:tc>
              <w:tc>
                <w:tcPr>
                  <w:tcW w:w="975" w:type="dxa"/>
                  <w:noWrap w:val="0"/>
                  <w:vAlign w:val="center"/>
                </w:tcPr>
                <w:p w14:paraId="61A7F99A">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vertAlign w:val="baseline"/>
                      <w:lang w:val="en-US" w:eastAsia="zh-CN" w:bidi="ar-SA"/>
                    </w:rPr>
                  </w:pPr>
                  <w:r>
                    <w:rPr>
                      <w:rFonts w:hint="default" w:ascii="Times New Roman" w:hAnsi="Times New Roman" w:eastAsia="宋体" w:cs="Times New Roman"/>
                      <w:color w:val="auto"/>
                      <w:kern w:val="0"/>
                      <w:sz w:val="21"/>
                      <w:szCs w:val="21"/>
                      <w:highlight w:val="none"/>
                      <w:vertAlign w:val="baseline"/>
                      <w:lang w:val="en-US" w:eastAsia="zh-CN" w:bidi="ar-SA"/>
                    </w:rPr>
                    <w:t>23.12</w:t>
                  </w:r>
                </w:p>
              </w:tc>
              <w:tc>
                <w:tcPr>
                  <w:tcW w:w="1965" w:type="dxa"/>
                  <w:noWrap w:val="0"/>
                  <w:vAlign w:val="center"/>
                </w:tcPr>
                <w:p w14:paraId="4398E28D">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vertAlign w:val="baseline"/>
                      <w:lang w:val="en-US" w:eastAsia="zh-CN" w:bidi="ar-SA"/>
                    </w:rPr>
                  </w:pPr>
                  <w:r>
                    <w:rPr>
                      <w:rFonts w:hint="default" w:ascii="Times New Roman" w:hAnsi="Times New Roman" w:eastAsia="宋体" w:cs="Times New Roman"/>
                      <w:color w:val="auto"/>
                      <w:kern w:val="0"/>
                      <w:sz w:val="21"/>
                      <w:szCs w:val="21"/>
                      <w:highlight w:val="none"/>
                      <w:vertAlign w:val="baseline"/>
                      <w:lang w:val="en-US" w:eastAsia="zh-CN" w:bidi="ar-SA"/>
                    </w:rPr>
                    <w:t>农村集体建设用地</w:t>
                  </w:r>
                </w:p>
              </w:tc>
              <w:tc>
                <w:tcPr>
                  <w:tcW w:w="1273" w:type="dxa"/>
                  <w:noWrap w:val="0"/>
                  <w:vAlign w:val="center"/>
                </w:tcPr>
                <w:p w14:paraId="7E7D8BDC">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vertAlign w:val="baseline"/>
                      <w:lang w:val="en-US" w:eastAsia="zh-CN" w:bidi="ar-SA"/>
                    </w:rPr>
                  </w:pPr>
                  <w:r>
                    <w:rPr>
                      <w:rFonts w:hint="default" w:ascii="Times New Roman" w:hAnsi="Times New Roman" w:eastAsia="宋体" w:cs="Times New Roman"/>
                      <w:color w:val="auto"/>
                      <w:kern w:val="0"/>
                      <w:sz w:val="21"/>
                      <w:szCs w:val="21"/>
                      <w:highlight w:val="none"/>
                      <w:vertAlign w:val="baseline"/>
                      <w:lang w:val="en-US" w:eastAsia="zh-CN" w:bidi="ar-SA"/>
                    </w:rPr>
                    <w:t>600</w:t>
                  </w:r>
                </w:p>
              </w:tc>
            </w:tr>
            <w:tr w14:paraId="73A9FB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955" w:type="dxa"/>
                  <w:noWrap w:val="0"/>
                  <w:vAlign w:val="center"/>
                </w:tcPr>
                <w:p w14:paraId="39F76422">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vertAlign w:val="baseline"/>
                      <w:lang w:val="en-US" w:eastAsia="zh-CN" w:bidi="ar-SA"/>
                    </w:rPr>
                  </w:pPr>
                  <w:r>
                    <w:rPr>
                      <w:rFonts w:hint="default" w:ascii="Times New Roman" w:hAnsi="Times New Roman" w:eastAsia="宋体" w:cs="Times New Roman"/>
                      <w:color w:val="auto"/>
                      <w:kern w:val="0"/>
                      <w:sz w:val="21"/>
                      <w:szCs w:val="21"/>
                      <w:highlight w:val="none"/>
                      <w:vertAlign w:val="baseline"/>
                      <w:lang w:val="en-US" w:eastAsia="zh-CN" w:bidi="ar-SA"/>
                    </w:rPr>
                    <w:t>加压泵房/净水泵房</w:t>
                  </w:r>
                </w:p>
              </w:tc>
              <w:tc>
                <w:tcPr>
                  <w:tcW w:w="1921" w:type="dxa"/>
                  <w:noWrap w:val="0"/>
                  <w:vAlign w:val="center"/>
                </w:tcPr>
                <w:p w14:paraId="17D28B32">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vertAlign w:val="baseline"/>
                      <w:lang w:val="en-US" w:eastAsia="zh-CN" w:bidi="ar-SA"/>
                    </w:rPr>
                  </w:pPr>
                  <w:r>
                    <w:rPr>
                      <w:rFonts w:hint="default" w:ascii="Times New Roman" w:hAnsi="Times New Roman" w:eastAsia="宋体" w:cs="Times New Roman"/>
                      <w:color w:val="auto"/>
                      <w:kern w:val="0"/>
                      <w:sz w:val="21"/>
                      <w:szCs w:val="21"/>
                      <w:highlight w:val="none"/>
                      <w:vertAlign w:val="baseline"/>
                      <w:lang w:val="en-US" w:eastAsia="zh-CN" w:bidi="ar-SA"/>
                    </w:rPr>
                    <w:t>农村集体建设用地</w:t>
                  </w:r>
                </w:p>
              </w:tc>
              <w:tc>
                <w:tcPr>
                  <w:tcW w:w="975" w:type="dxa"/>
                  <w:noWrap w:val="0"/>
                  <w:vAlign w:val="center"/>
                </w:tcPr>
                <w:p w14:paraId="003219AB">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vertAlign w:val="baseline"/>
                      <w:lang w:val="en-US" w:eastAsia="zh-CN" w:bidi="ar-SA"/>
                    </w:rPr>
                  </w:pPr>
                  <w:r>
                    <w:rPr>
                      <w:rFonts w:hint="default" w:ascii="Times New Roman" w:hAnsi="Times New Roman" w:eastAsia="宋体" w:cs="Times New Roman"/>
                      <w:color w:val="auto"/>
                      <w:kern w:val="0"/>
                      <w:sz w:val="21"/>
                      <w:szCs w:val="21"/>
                      <w:highlight w:val="none"/>
                      <w:vertAlign w:val="baseline"/>
                      <w:lang w:val="en-US" w:eastAsia="zh-CN" w:bidi="ar-SA"/>
                    </w:rPr>
                    <w:t>557.68</w:t>
                  </w:r>
                </w:p>
              </w:tc>
              <w:tc>
                <w:tcPr>
                  <w:tcW w:w="1965" w:type="dxa"/>
                  <w:noWrap w:val="0"/>
                  <w:vAlign w:val="center"/>
                </w:tcPr>
                <w:p w14:paraId="7D2E5F61">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vertAlign w:val="baseline"/>
                      <w:lang w:val="en-US" w:eastAsia="zh-CN" w:bidi="ar-SA"/>
                    </w:rPr>
                  </w:pPr>
                </w:p>
              </w:tc>
              <w:tc>
                <w:tcPr>
                  <w:tcW w:w="1273" w:type="dxa"/>
                  <w:noWrap w:val="0"/>
                  <w:vAlign w:val="center"/>
                </w:tcPr>
                <w:p w14:paraId="7A39ABA3">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vertAlign w:val="baseline"/>
                      <w:lang w:val="en-US" w:eastAsia="zh-CN" w:bidi="ar-SA"/>
                    </w:rPr>
                  </w:pPr>
                </w:p>
              </w:tc>
            </w:tr>
            <w:tr w14:paraId="47BB13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955" w:type="dxa"/>
                  <w:noWrap w:val="0"/>
                  <w:vAlign w:val="center"/>
                </w:tcPr>
                <w:p w14:paraId="73E6BF5D">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vertAlign w:val="baseline"/>
                      <w:lang w:val="en-US" w:eastAsia="zh-CN" w:bidi="ar-SA"/>
                    </w:rPr>
                  </w:pPr>
                  <w:r>
                    <w:rPr>
                      <w:rFonts w:hint="default" w:ascii="Times New Roman" w:hAnsi="Times New Roman" w:eastAsia="宋体" w:cs="Times New Roman"/>
                      <w:color w:val="auto"/>
                      <w:kern w:val="0"/>
                      <w:sz w:val="21"/>
                      <w:szCs w:val="21"/>
                      <w:highlight w:val="none"/>
                      <w:vertAlign w:val="baseline"/>
                      <w:lang w:val="en-US" w:eastAsia="zh-CN" w:bidi="ar-SA"/>
                    </w:rPr>
                    <w:t>管线</w:t>
                  </w:r>
                </w:p>
              </w:tc>
              <w:tc>
                <w:tcPr>
                  <w:tcW w:w="1921" w:type="dxa"/>
                  <w:noWrap w:val="0"/>
                  <w:vAlign w:val="center"/>
                </w:tcPr>
                <w:p w14:paraId="75B6437E">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vertAlign w:val="baseline"/>
                      <w:lang w:val="en-US" w:eastAsia="zh-CN" w:bidi="ar-SA"/>
                    </w:rPr>
                  </w:pPr>
                </w:p>
              </w:tc>
              <w:tc>
                <w:tcPr>
                  <w:tcW w:w="975" w:type="dxa"/>
                  <w:noWrap w:val="0"/>
                  <w:vAlign w:val="center"/>
                </w:tcPr>
                <w:p w14:paraId="13B05ED9">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vertAlign w:val="baseline"/>
                      <w:lang w:val="en-US" w:eastAsia="zh-CN" w:bidi="ar-SA"/>
                    </w:rPr>
                  </w:pPr>
                </w:p>
              </w:tc>
              <w:tc>
                <w:tcPr>
                  <w:tcW w:w="1965" w:type="dxa"/>
                  <w:noWrap w:val="0"/>
                  <w:vAlign w:val="center"/>
                </w:tcPr>
                <w:p w14:paraId="17316450">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vertAlign w:val="baseline"/>
                      <w:lang w:val="en-US" w:eastAsia="zh-CN" w:bidi="ar-SA"/>
                    </w:rPr>
                  </w:pPr>
                  <w:r>
                    <w:rPr>
                      <w:rFonts w:hint="default" w:ascii="Times New Roman" w:hAnsi="Times New Roman" w:eastAsia="宋体" w:cs="Times New Roman"/>
                      <w:color w:val="auto"/>
                      <w:kern w:val="0"/>
                      <w:sz w:val="21"/>
                      <w:szCs w:val="21"/>
                      <w:highlight w:val="none"/>
                      <w:vertAlign w:val="baseline"/>
                      <w:lang w:val="en-US" w:eastAsia="zh-CN" w:bidi="ar-SA"/>
                    </w:rPr>
                    <w:t>交通用地</w:t>
                  </w:r>
                </w:p>
              </w:tc>
              <w:tc>
                <w:tcPr>
                  <w:tcW w:w="1273" w:type="dxa"/>
                  <w:noWrap w:val="0"/>
                  <w:vAlign w:val="center"/>
                </w:tcPr>
                <w:p w14:paraId="7EF74A24">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vertAlign w:val="baseline"/>
                      <w:lang w:val="en-US" w:eastAsia="zh-CN" w:bidi="ar-SA"/>
                    </w:rPr>
                  </w:pPr>
                  <w:r>
                    <w:rPr>
                      <w:rFonts w:hint="eastAsia" w:cs="Times New Roman"/>
                      <w:color w:val="auto"/>
                      <w:kern w:val="0"/>
                      <w:sz w:val="21"/>
                      <w:szCs w:val="21"/>
                      <w:highlight w:val="none"/>
                      <w:vertAlign w:val="baseline"/>
                      <w:lang w:val="en-US" w:eastAsia="zh-CN" w:bidi="ar-SA"/>
                    </w:rPr>
                    <w:t>22125</w:t>
                  </w:r>
                </w:p>
              </w:tc>
            </w:tr>
            <w:tr w14:paraId="5F500B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955" w:type="dxa"/>
                  <w:noWrap w:val="0"/>
                  <w:vAlign w:val="center"/>
                </w:tcPr>
                <w:p w14:paraId="6BF2EAB6">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vertAlign w:val="baseline"/>
                      <w:lang w:val="en-US" w:eastAsia="zh-CN" w:bidi="ar-SA"/>
                    </w:rPr>
                  </w:pPr>
                  <w:r>
                    <w:rPr>
                      <w:rFonts w:hint="default" w:ascii="Times New Roman" w:hAnsi="Times New Roman" w:eastAsia="宋体" w:cs="Times New Roman"/>
                      <w:color w:val="auto"/>
                      <w:kern w:val="0"/>
                      <w:sz w:val="21"/>
                      <w:szCs w:val="21"/>
                      <w:highlight w:val="none"/>
                      <w:vertAlign w:val="baseline"/>
                      <w:lang w:val="en-US" w:eastAsia="zh-CN" w:bidi="ar-SA"/>
                    </w:rPr>
                    <w:t>合计</w:t>
                  </w:r>
                </w:p>
              </w:tc>
              <w:tc>
                <w:tcPr>
                  <w:tcW w:w="1921" w:type="dxa"/>
                  <w:noWrap w:val="0"/>
                  <w:vAlign w:val="center"/>
                </w:tcPr>
                <w:p w14:paraId="18A2537A">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vertAlign w:val="baseline"/>
                      <w:lang w:val="en-US" w:eastAsia="zh-CN" w:bidi="ar-SA"/>
                    </w:rPr>
                  </w:pPr>
                </w:p>
              </w:tc>
              <w:tc>
                <w:tcPr>
                  <w:tcW w:w="975" w:type="dxa"/>
                  <w:noWrap w:val="0"/>
                  <w:vAlign w:val="center"/>
                </w:tcPr>
                <w:p w14:paraId="563D9051">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vertAlign w:val="baseline"/>
                      <w:lang w:val="en-US" w:eastAsia="zh-CN" w:bidi="ar-SA"/>
                    </w:rPr>
                  </w:pPr>
                  <w:r>
                    <w:rPr>
                      <w:rFonts w:hint="default" w:ascii="Times New Roman" w:hAnsi="Times New Roman" w:eastAsia="宋体" w:cs="Times New Roman"/>
                      <w:color w:val="auto"/>
                      <w:kern w:val="0"/>
                      <w:sz w:val="21"/>
                      <w:szCs w:val="21"/>
                      <w:highlight w:val="none"/>
                      <w:vertAlign w:val="baseline"/>
                      <w:lang w:val="en-US" w:eastAsia="zh-CN" w:bidi="ar-SA"/>
                    </w:rPr>
                    <w:t>580.81</w:t>
                  </w:r>
                </w:p>
              </w:tc>
              <w:tc>
                <w:tcPr>
                  <w:tcW w:w="1965" w:type="dxa"/>
                  <w:noWrap w:val="0"/>
                  <w:vAlign w:val="center"/>
                </w:tcPr>
                <w:p w14:paraId="148D3924">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vertAlign w:val="baseline"/>
                      <w:lang w:val="en-US" w:eastAsia="zh-CN" w:bidi="ar-SA"/>
                    </w:rPr>
                  </w:pPr>
                </w:p>
              </w:tc>
              <w:tc>
                <w:tcPr>
                  <w:tcW w:w="1273" w:type="dxa"/>
                  <w:noWrap w:val="0"/>
                  <w:vAlign w:val="center"/>
                </w:tcPr>
                <w:p w14:paraId="0444F3FB">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vertAlign w:val="baseline"/>
                      <w:lang w:val="en-US" w:eastAsia="zh-CN" w:bidi="ar-SA"/>
                    </w:rPr>
                  </w:pPr>
                  <w:r>
                    <w:rPr>
                      <w:rFonts w:hint="eastAsia" w:cs="Times New Roman"/>
                      <w:color w:val="auto"/>
                      <w:kern w:val="0"/>
                      <w:sz w:val="21"/>
                      <w:szCs w:val="21"/>
                      <w:highlight w:val="none"/>
                      <w:vertAlign w:val="baseline"/>
                      <w:lang w:val="en-US" w:eastAsia="zh-CN" w:bidi="ar-SA"/>
                    </w:rPr>
                    <w:t>22725</w:t>
                  </w:r>
                </w:p>
              </w:tc>
            </w:tr>
          </w:tbl>
          <w:p w14:paraId="549A7EC1">
            <w:pPr>
              <w:rPr>
                <w:rFonts w:hint="default" w:ascii="Times New Roman" w:hAnsi="Times New Roman" w:cs="Times New Roman"/>
                <w:color w:val="auto"/>
                <w:highlight w:val="none"/>
              </w:rPr>
            </w:pPr>
          </w:p>
          <w:p w14:paraId="228383B9">
            <w:pPr>
              <w:pStyle w:val="35"/>
              <w:rPr>
                <w:rFonts w:hint="default" w:ascii="Times New Roman" w:hAnsi="Times New Roman" w:cs="Times New Roman"/>
                <w:color w:val="auto"/>
                <w:highlight w:val="none"/>
              </w:rPr>
            </w:pPr>
          </w:p>
          <w:p w14:paraId="22154088">
            <w:pPr>
              <w:adjustRightInd w:val="0"/>
              <w:snapToGrid w:val="0"/>
              <w:spacing w:line="360" w:lineRule="auto"/>
              <w:ind w:firstLine="480" w:firstLineChars="200"/>
              <w:jc w:val="left"/>
              <w:rPr>
                <w:rFonts w:hint="default" w:ascii="Times New Roman" w:hAnsi="Times New Roman" w:cs="Times New Roman"/>
                <w:color w:val="auto"/>
                <w:kern w:val="0"/>
                <w:sz w:val="24"/>
                <w:szCs w:val="21"/>
                <w:highlight w:val="none"/>
              </w:rPr>
            </w:pPr>
          </w:p>
          <w:p w14:paraId="1AA71E07">
            <w:pPr>
              <w:adjustRightInd w:val="0"/>
              <w:snapToGrid w:val="0"/>
              <w:spacing w:line="360" w:lineRule="auto"/>
              <w:ind w:firstLine="480" w:firstLineChars="200"/>
              <w:jc w:val="left"/>
              <w:rPr>
                <w:rFonts w:hint="default" w:ascii="Times New Roman" w:hAnsi="Times New Roman" w:cs="Times New Roman"/>
                <w:color w:val="auto"/>
                <w:kern w:val="0"/>
                <w:sz w:val="24"/>
                <w:szCs w:val="21"/>
                <w:highlight w:val="none"/>
              </w:rPr>
            </w:pPr>
          </w:p>
          <w:p w14:paraId="61D153C6">
            <w:pPr>
              <w:adjustRightInd w:val="0"/>
              <w:snapToGrid w:val="0"/>
              <w:spacing w:line="360" w:lineRule="auto"/>
              <w:jc w:val="left"/>
              <w:rPr>
                <w:rFonts w:hint="default" w:ascii="Times New Roman" w:hAnsi="Times New Roman" w:cs="Times New Roman"/>
                <w:color w:val="auto"/>
                <w:kern w:val="0"/>
                <w:sz w:val="24"/>
                <w:szCs w:val="21"/>
                <w:highlight w:val="none"/>
              </w:rPr>
            </w:pPr>
          </w:p>
        </w:tc>
      </w:tr>
      <w:tr w14:paraId="754A90C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712" w:type="dxa"/>
            <w:vAlign w:val="center"/>
          </w:tcPr>
          <w:p w14:paraId="47FAD18E">
            <w:pPr>
              <w:adjustRightInd w:val="0"/>
              <w:snapToGrid w:val="0"/>
              <w:rPr>
                <w:rFonts w:hint="default" w:ascii="Times New Roman" w:hAnsi="Times New Roman" w:cs="Times New Roman"/>
                <w:color w:val="auto"/>
                <w:kern w:val="0"/>
                <w:sz w:val="24"/>
                <w:szCs w:val="21"/>
                <w:highlight w:val="none"/>
              </w:rPr>
            </w:pPr>
            <w:r>
              <w:rPr>
                <w:rFonts w:hint="default" w:ascii="Times New Roman" w:hAnsi="Times New Roman" w:cs="Times New Roman"/>
                <w:color w:val="auto"/>
                <w:kern w:val="0"/>
                <w:sz w:val="24"/>
                <w:szCs w:val="21"/>
                <w:highlight w:val="none"/>
              </w:rPr>
              <w:t>总平面及现场布置</w:t>
            </w:r>
          </w:p>
        </w:tc>
        <w:tc>
          <w:tcPr>
            <w:tcW w:w="8401" w:type="dxa"/>
            <w:vAlign w:val="center"/>
          </w:tcPr>
          <w:p w14:paraId="1B69CBF8">
            <w:pPr>
              <w:adjustRightInd w:val="0"/>
              <w:snapToGrid w:val="0"/>
              <w:spacing w:line="360" w:lineRule="auto"/>
              <w:ind w:firstLine="480" w:firstLineChars="200"/>
              <w:jc w:val="left"/>
              <w:rPr>
                <w:rFonts w:hint="default" w:ascii="Times New Roman" w:hAnsi="Times New Roman" w:cs="Times New Roman"/>
                <w:color w:val="auto"/>
                <w:kern w:val="0"/>
                <w:sz w:val="24"/>
                <w:szCs w:val="21"/>
                <w:highlight w:val="none"/>
                <w:lang w:val="en-US" w:eastAsia="zh-CN"/>
              </w:rPr>
            </w:pPr>
            <w:r>
              <w:rPr>
                <w:rFonts w:hint="default" w:ascii="Times New Roman" w:hAnsi="Times New Roman" w:cs="Times New Roman"/>
                <w:color w:val="auto"/>
                <w:kern w:val="0"/>
                <w:sz w:val="24"/>
                <w:szCs w:val="21"/>
                <w:highlight w:val="none"/>
                <w:lang w:val="en-US" w:eastAsia="zh-CN"/>
              </w:rPr>
              <w:t>本项目建设内容包括加压泵房/净水泵房、水源井、输配水管线等。</w:t>
            </w:r>
          </w:p>
          <w:p w14:paraId="779469A2">
            <w:pPr>
              <w:numPr>
                <w:ilvl w:val="0"/>
                <w:numId w:val="15"/>
              </w:numPr>
              <w:adjustRightInd w:val="0"/>
              <w:snapToGrid w:val="0"/>
              <w:spacing w:line="360" w:lineRule="auto"/>
              <w:ind w:firstLine="480" w:firstLineChars="200"/>
              <w:jc w:val="left"/>
              <w:rPr>
                <w:rFonts w:hint="default" w:ascii="Times New Roman" w:hAnsi="Times New Roman" w:cs="Times New Roman"/>
                <w:color w:val="auto"/>
                <w:kern w:val="0"/>
                <w:sz w:val="24"/>
                <w:szCs w:val="21"/>
                <w:highlight w:val="none"/>
                <w:lang w:val="en-US" w:eastAsia="zh-CN"/>
              </w:rPr>
            </w:pPr>
            <w:r>
              <w:rPr>
                <w:rFonts w:hint="default" w:ascii="Times New Roman" w:hAnsi="Times New Roman" w:cs="Times New Roman"/>
                <w:color w:val="auto"/>
                <w:kern w:val="0"/>
                <w:sz w:val="24"/>
                <w:szCs w:val="21"/>
                <w:highlight w:val="none"/>
                <w:lang w:val="en-US" w:eastAsia="zh-CN"/>
              </w:rPr>
              <w:t>加压泵房：红太村和朝阳村</w:t>
            </w:r>
            <w:r>
              <w:rPr>
                <w:rFonts w:hint="eastAsia" w:cs="Times New Roman"/>
                <w:color w:val="auto"/>
                <w:kern w:val="0"/>
                <w:sz w:val="24"/>
                <w:szCs w:val="21"/>
                <w:highlight w:val="none"/>
                <w:lang w:val="en-US" w:eastAsia="zh-CN"/>
              </w:rPr>
              <w:t>分别</w:t>
            </w:r>
            <w:r>
              <w:rPr>
                <w:rFonts w:hint="default" w:ascii="Times New Roman" w:hAnsi="Times New Roman" w:cs="Times New Roman"/>
                <w:color w:val="auto"/>
                <w:kern w:val="0"/>
                <w:sz w:val="24"/>
                <w:szCs w:val="21"/>
                <w:highlight w:val="none"/>
                <w:lang w:val="en-US" w:eastAsia="zh-CN"/>
              </w:rPr>
              <w:t>建设一座加压泵房，红太村加压泵房位于红太村内部，朝阳村加压泵房位于朝阳村内部。</w:t>
            </w:r>
          </w:p>
          <w:p w14:paraId="5EC67FF6">
            <w:pPr>
              <w:numPr>
                <w:ilvl w:val="0"/>
                <w:numId w:val="15"/>
              </w:numPr>
              <w:adjustRightInd w:val="0"/>
              <w:snapToGrid w:val="0"/>
              <w:spacing w:line="360" w:lineRule="auto"/>
              <w:ind w:firstLine="480" w:firstLineChars="200"/>
              <w:jc w:val="left"/>
              <w:rPr>
                <w:rFonts w:hint="default" w:ascii="Times New Roman" w:hAnsi="Times New Roman" w:cs="Times New Roman"/>
                <w:color w:val="auto"/>
                <w:kern w:val="0"/>
                <w:sz w:val="24"/>
                <w:szCs w:val="21"/>
                <w:highlight w:val="none"/>
                <w:lang w:val="en-US" w:eastAsia="zh-CN"/>
              </w:rPr>
            </w:pPr>
            <w:r>
              <w:rPr>
                <w:rFonts w:hint="default" w:ascii="Times New Roman" w:hAnsi="Times New Roman" w:cs="Times New Roman"/>
                <w:color w:val="auto"/>
                <w:kern w:val="0"/>
                <w:sz w:val="24"/>
                <w:szCs w:val="21"/>
                <w:highlight w:val="none"/>
                <w:lang w:val="en-US" w:eastAsia="zh-CN"/>
              </w:rPr>
              <w:t>净水泵房和水源井：三合村和梁家村分别建设一座</w:t>
            </w:r>
            <w:r>
              <w:rPr>
                <w:rFonts w:hint="eastAsia" w:cs="Times New Roman"/>
                <w:color w:val="auto"/>
                <w:kern w:val="0"/>
                <w:sz w:val="24"/>
                <w:szCs w:val="21"/>
                <w:highlight w:val="none"/>
                <w:lang w:val="en-US" w:eastAsia="zh-CN"/>
              </w:rPr>
              <w:t>净水泵房</w:t>
            </w:r>
            <w:r>
              <w:rPr>
                <w:rFonts w:hint="default" w:ascii="Times New Roman" w:hAnsi="Times New Roman" w:cs="Times New Roman"/>
                <w:color w:val="auto"/>
                <w:kern w:val="0"/>
                <w:sz w:val="24"/>
                <w:szCs w:val="21"/>
                <w:highlight w:val="none"/>
                <w:lang w:val="en-US" w:eastAsia="zh-CN"/>
              </w:rPr>
              <w:t>和一口水源井。三合村净水泵房位于三合村二组北侧，水源井位于净水泵房南侧，梁家村净水泵房位于鱼亮子村东北侧，水源井位于净水泵房东南侧。红太村加压泵房位于红太村内部，朝阳村加压泵房位于朝阳村内部</w:t>
            </w:r>
          </w:p>
          <w:p w14:paraId="484654B4">
            <w:pPr>
              <w:numPr>
                <w:ilvl w:val="0"/>
                <w:numId w:val="15"/>
              </w:numPr>
              <w:adjustRightInd w:val="0"/>
              <w:snapToGrid w:val="0"/>
              <w:spacing w:line="360" w:lineRule="auto"/>
              <w:ind w:firstLine="480" w:firstLineChars="200"/>
              <w:jc w:val="left"/>
              <w:rPr>
                <w:rFonts w:hint="default" w:ascii="Times New Roman" w:hAnsi="Times New Roman" w:eastAsia="宋体" w:cs="Times New Roman"/>
                <w:color w:val="auto"/>
                <w:kern w:val="0"/>
                <w:sz w:val="24"/>
                <w:szCs w:val="21"/>
                <w:highlight w:val="none"/>
                <w:lang w:val="en-US" w:eastAsia="zh-CN"/>
              </w:rPr>
            </w:pPr>
            <w:r>
              <w:rPr>
                <w:rFonts w:hint="default" w:ascii="Times New Roman" w:hAnsi="Times New Roman" w:cs="Times New Roman"/>
                <w:color w:val="auto"/>
                <w:kern w:val="0"/>
                <w:sz w:val="24"/>
                <w:szCs w:val="21"/>
                <w:highlight w:val="none"/>
                <w:lang w:val="en-US" w:eastAsia="zh-CN"/>
              </w:rPr>
              <w:t>输配水管线</w:t>
            </w:r>
            <w:r>
              <w:rPr>
                <w:rFonts w:hint="eastAsia" w:cs="Times New Roman"/>
                <w:color w:val="auto"/>
                <w:kern w:val="0"/>
                <w:sz w:val="24"/>
                <w:szCs w:val="21"/>
                <w:highlight w:val="none"/>
                <w:lang w:val="en-US" w:eastAsia="zh-CN"/>
              </w:rPr>
              <w:t>：</w:t>
            </w:r>
            <w:r>
              <w:rPr>
                <w:rFonts w:hint="default" w:ascii="Times New Roman" w:hAnsi="Times New Roman" w:cs="Times New Roman"/>
                <w:color w:val="auto"/>
                <w:kern w:val="0"/>
                <w:sz w:val="24"/>
                <w:szCs w:val="21"/>
                <w:highlight w:val="none"/>
                <w:lang w:val="en-US" w:eastAsia="zh-CN"/>
              </w:rPr>
              <w:t>位于村屯之间，沿现有村屯内部道路铺设。平面布置图见附图。</w:t>
            </w:r>
          </w:p>
        </w:tc>
      </w:tr>
      <w:tr w14:paraId="45E2F8C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5" w:hRule="atLeast"/>
          <w:jc w:val="center"/>
        </w:trPr>
        <w:tc>
          <w:tcPr>
            <w:tcW w:w="712" w:type="dxa"/>
            <w:vAlign w:val="center"/>
          </w:tcPr>
          <w:p w14:paraId="50CD69B7">
            <w:pPr>
              <w:adjustRightInd w:val="0"/>
              <w:snapToGrid w:val="0"/>
              <w:rPr>
                <w:rFonts w:hint="default" w:ascii="Times New Roman" w:hAnsi="Times New Roman" w:cs="Times New Roman"/>
                <w:color w:val="auto"/>
                <w:kern w:val="0"/>
                <w:sz w:val="24"/>
                <w:szCs w:val="21"/>
                <w:highlight w:val="none"/>
              </w:rPr>
            </w:pPr>
            <w:r>
              <w:rPr>
                <w:rFonts w:hint="default" w:ascii="Times New Roman" w:hAnsi="Times New Roman" w:cs="Times New Roman"/>
                <w:color w:val="auto"/>
                <w:kern w:val="0"/>
                <w:sz w:val="24"/>
                <w:szCs w:val="21"/>
                <w:highlight w:val="none"/>
              </w:rPr>
              <w:t>施工方案</w:t>
            </w:r>
          </w:p>
        </w:tc>
        <w:tc>
          <w:tcPr>
            <w:tcW w:w="8401" w:type="dxa"/>
            <w:vAlign w:val="center"/>
          </w:tcPr>
          <w:p w14:paraId="0D7198FF">
            <w:pPr>
              <w:adjustRightInd w:val="0"/>
              <w:snapToGrid w:val="0"/>
              <w:spacing w:line="360" w:lineRule="auto"/>
              <w:ind w:firstLine="482" w:firstLineChars="200"/>
              <w:jc w:val="left"/>
              <w:rPr>
                <w:rFonts w:hint="default" w:ascii="Times New Roman" w:hAnsi="Times New Roman" w:cs="Times New Roman"/>
                <w:b/>
                <w:color w:val="auto"/>
                <w:kern w:val="0"/>
                <w:sz w:val="24"/>
                <w:szCs w:val="21"/>
                <w:highlight w:val="none"/>
              </w:rPr>
            </w:pPr>
            <w:r>
              <w:rPr>
                <w:rFonts w:hint="eastAsia" w:cs="Times New Roman"/>
                <w:b/>
                <w:color w:val="auto"/>
                <w:kern w:val="0"/>
                <w:sz w:val="24"/>
                <w:szCs w:val="21"/>
                <w:highlight w:val="none"/>
                <w:lang w:eastAsia="zh-CN"/>
              </w:rPr>
              <w:t>1.</w:t>
            </w:r>
            <w:r>
              <w:rPr>
                <w:rFonts w:hint="default" w:ascii="Times New Roman" w:hAnsi="Times New Roman" w:cs="Times New Roman"/>
                <w:b/>
                <w:color w:val="auto"/>
                <w:kern w:val="0"/>
                <w:sz w:val="24"/>
                <w:szCs w:val="21"/>
                <w:highlight w:val="none"/>
              </w:rPr>
              <w:t>施工工艺</w:t>
            </w:r>
          </w:p>
          <w:p w14:paraId="0756098B">
            <w:pPr>
              <w:spacing w:line="360" w:lineRule="auto"/>
              <w:ind w:firstLine="482" w:firstLineChars="200"/>
              <w:rPr>
                <w:rFonts w:hint="default" w:ascii="Times New Roman" w:hAnsi="Times New Roman" w:cs="Times New Roman"/>
                <w:b/>
                <w:color w:val="auto"/>
                <w:sz w:val="24"/>
                <w:highlight w:val="none"/>
              </w:rPr>
            </w:pPr>
            <w:r>
              <w:rPr>
                <w:rFonts w:hint="default" w:ascii="Times New Roman" w:hAnsi="Times New Roman" w:cs="Times New Roman"/>
                <w:b/>
                <w:color w:val="auto"/>
                <w:sz w:val="24"/>
                <w:highlight w:val="none"/>
              </w:rPr>
              <w:t>（1）水源井工程</w:t>
            </w:r>
          </w:p>
          <w:p w14:paraId="749CC8AB">
            <w:pPr>
              <w:spacing w:line="360" w:lineRule="auto"/>
              <w:ind w:firstLine="480" w:firstLineChars="20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lang w:val="en-US" w:eastAsia="zh-CN"/>
              </w:rPr>
              <w:t>1</w:t>
            </w:r>
            <w:r>
              <w:rPr>
                <w:rFonts w:hint="default" w:ascii="Times New Roman" w:hAnsi="Times New Roman" w:cs="Times New Roman"/>
                <w:color w:val="auto"/>
                <w:sz w:val="24"/>
                <w:highlight w:val="none"/>
                <w:lang w:eastAsia="zh-CN"/>
              </w:rPr>
              <w:t>）</w:t>
            </w:r>
            <w:r>
              <w:rPr>
                <w:rFonts w:hint="default" w:ascii="Times New Roman" w:hAnsi="Times New Roman" w:cs="Times New Roman"/>
                <w:color w:val="auto"/>
                <w:sz w:val="24"/>
                <w:highlight w:val="none"/>
              </w:rPr>
              <w:t>钻进</w:t>
            </w:r>
          </w:p>
          <w:p w14:paraId="540A8C95">
            <w:pPr>
              <w:spacing w:line="360" w:lineRule="auto"/>
              <w:ind w:firstLine="480" w:firstLineChars="200"/>
              <w:rPr>
                <w:rFonts w:hint="default" w:ascii="Times New Roman" w:hAnsi="Times New Roman" w:cs="Times New Roman"/>
                <w:color w:val="auto"/>
                <w:sz w:val="24"/>
                <w:highlight w:val="none"/>
                <w:lang w:val="en-US" w:eastAsia="zh-CN"/>
              </w:rPr>
            </w:pPr>
            <w:r>
              <w:rPr>
                <w:rFonts w:hint="default" w:ascii="Times New Roman" w:hAnsi="Times New Roman" w:cs="Times New Roman"/>
                <w:color w:val="auto"/>
                <w:sz w:val="24"/>
                <w:highlight w:val="none"/>
                <w:lang w:val="en-US" w:eastAsia="zh-CN"/>
              </w:rPr>
              <w:t>清除井位附近的杂物，剥离表土，表土暂存至净水厂空地上，后期用于净水厂内绿化，堆置时采取密目网苫盖措施，防治水土流失。</w:t>
            </w:r>
          </w:p>
          <w:p w14:paraId="5E203E5C">
            <w:pPr>
              <w:spacing w:line="360" w:lineRule="auto"/>
              <w:ind w:firstLine="480" w:firstLineChars="20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rPr>
              <w:t>管井施工中形成井身的总称，主要工艺是钻孔，钻孔之前应做好机台调平，设备布置，器材堆存，塔架竖立，钻机安放等工作。</w:t>
            </w:r>
          </w:p>
          <w:p w14:paraId="6A8DC3D2">
            <w:pPr>
              <w:spacing w:line="360" w:lineRule="auto"/>
              <w:ind w:firstLine="480" w:firstLineChars="20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rPr>
              <w:t>本项目采用反循环钻井机进行打井，施工前拉运约5m3清水备用，打井时水从钻杆吸出，从井口流入，反循环可以带出直径较大的渣。钻井机钻头在钻进的时候会产生渣土、渣石等，通过循环可以由水将这些渣子带到地面，再经过沉淀池沉淀以回到钻孔，这样不停</w:t>
            </w:r>
            <w:r>
              <w:rPr>
                <w:rFonts w:hint="eastAsia" w:cs="Times New Roman"/>
                <w:color w:val="auto"/>
                <w:sz w:val="24"/>
                <w:highlight w:val="none"/>
                <w:lang w:eastAsia="zh-CN"/>
              </w:rPr>
              <w:t>地</w:t>
            </w:r>
            <w:r>
              <w:rPr>
                <w:rFonts w:hint="default" w:ascii="Times New Roman" w:hAnsi="Times New Roman" w:cs="Times New Roman"/>
                <w:color w:val="auto"/>
                <w:sz w:val="24"/>
                <w:highlight w:val="none"/>
              </w:rPr>
              <w:t>循环，最后成孔。</w:t>
            </w:r>
          </w:p>
          <w:p w14:paraId="1F337741">
            <w:pPr>
              <w:spacing w:line="360" w:lineRule="auto"/>
              <w:ind w:firstLine="480" w:firstLineChars="20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lang w:val="en-US" w:eastAsia="zh-CN"/>
              </w:rPr>
              <w:t>钻孔过程中产生噪声，并会产生废弃土石方。</w:t>
            </w:r>
          </w:p>
          <w:p w14:paraId="207FC352">
            <w:pPr>
              <w:spacing w:line="360" w:lineRule="auto"/>
              <w:ind w:firstLine="480" w:firstLineChars="20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lang w:val="en-US" w:eastAsia="zh-CN"/>
              </w:rPr>
              <w:t>2</w:t>
            </w:r>
            <w:r>
              <w:rPr>
                <w:rFonts w:hint="default" w:ascii="Times New Roman" w:hAnsi="Times New Roman" w:cs="Times New Roman"/>
                <w:color w:val="auto"/>
                <w:sz w:val="24"/>
                <w:highlight w:val="none"/>
                <w:lang w:eastAsia="zh-CN"/>
              </w:rPr>
              <w:t>）</w:t>
            </w:r>
            <w:r>
              <w:rPr>
                <w:rFonts w:hint="default" w:ascii="Times New Roman" w:hAnsi="Times New Roman" w:cs="Times New Roman"/>
                <w:color w:val="auto"/>
                <w:sz w:val="24"/>
                <w:highlight w:val="none"/>
              </w:rPr>
              <w:t>探井</w:t>
            </w:r>
          </w:p>
          <w:p w14:paraId="25A0B2BE">
            <w:pPr>
              <w:spacing w:line="360" w:lineRule="auto"/>
              <w:ind w:firstLine="480" w:firstLineChars="20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rPr>
              <w:t>下井管前，应对钻孔孔壁，孔径、孔深进行校核，查明孔壁是否规则圆滑，发现有缩径等不规则孔壁时必须及时修整，以保证后续工序的顺利实施，并实测孔深。</w:t>
            </w:r>
          </w:p>
          <w:p w14:paraId="04A91D62">
            <w:pPr>
              <w:spacing w:line="360" w:lineRule="auto"/>
              <w:ind w:firstLine="480" w:firstLineChars="20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lang w:val="en-US" w:eastAsia="zh-CN"/>
              </w:rPr>
              <w:t>探井过程中无污染物产生。</w:t>
            </w:r>
          </w:p>
          <w:p w14:paraId="5AD87B1E">
            <w:pPr>
              <w:spacing w:line="360" w:lineRule="auto"/>
              <w:ind w:firstLine="480" w:firstLineChars="20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lang w:val="en-US" w:eastAsia="zh-CN"/>
              </w:rPr>
              <w:t>3</w:t>
            </w:r>
            <w:r>
              <w:rPr>
                <w:rFonts w:hint="default" w:ascii="Times New Roman" w:hAnsi="Times New Roman" w:cs="Times New Roman"/>
                <w:color w:val="auto"/>
                <w:sz w:val="24"/>
                <w:highlight w:val="none"/>
                <w:lang w:eastAsia="zh-CN"/>
              </w:rPr>
              <w:t>）</w:t>
            </w:r>
            <w:r>
              <w:rPr>
                <w:rFonts w:hint="default" w:ascii="Times New Roman" w:hAnsi="Times New Roman" w:cs="Times New Roman"/>
                <w:color w:val="auto"/>
                <w:sz w:val="24"/>
                <w:highlight w:val="none"/>
              </w:rPr>
              <w:t>换浆</w:t>
            </w:r>
          </w:p>
          <w:p w14:paraId="4037DF06">
            <w:pPr>
              <w:spacing w:line="360" w:lineRule="auto"/>
              <w:ind w:firstLine="480" w:firstLineChars="20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rPr>
              <w:t>用稀浆或清水压入孔底，自下而上将原成孔时的浓浆换出孔。当井内返上泥浆与压入的稀浆水的浓度基本相同时，换浆完成。</w:t>
            </w:r>
          </w:p>
          <w:p w14:paraId="3B472F86">
            <w:pPr>
              <w:spacing w:line="360" w:lineRule="auto"/>
              <w:ind w:firstLine="480" w:firstLineChars="20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lang w:val="en-US" w:eastAsia="zh-CN"/>
              </w:rPr>
              <w:t>换浆过程中产生废弃泥浆。</w:t>
            </w:r>
          </w:p>
          <w:p w14:paraId="0EF81929">
            <w:pPr>
              <w:spacing w:line="360" w:lineRule="auto"/>
              <w:ind w:firstLine="480" w:firstLineChars="20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lang w:val="en-US" w:eastAsia="zh-CN"/>
              </w:rPr>
              <w:t>4</w:t>
            </w:r>
            <w:r>
              <w:rPr>
                <w:rFonts w:hint="default" w:ascii="Times New Roman" w:hAnsi="Times New Roman" w:cs="Times New Roman"/>
                <w:color w:val="auto"/>
                <w:sz w:val="24"/>
                <w:highlight w:val="none"/>
                <w:lang w:eastAsia="zh-CN"/>
              </w:rPr>
              <w:t>）</w:t>
            </w:r>
            <w:r>
              <w:rPr>
                <w:rFonts w:hint="default" w:ascii="Times New Roman" w:hAnsi="Times New Roman" w:cs="Times New Roman"/>
                <w:color w:val="auto"/>
                <w:sz w:val="24"/>
                <w:highlight w:val="none"/>
              </w:rPr>
              <w:t>安装下管</w:t>
            </w:r>
          </w:p>
          <w:p w14:paraId="7319B4C1">
            <w:pPr>
              <w:spacing w:line="360" w:lineRule="auto"/>
              <w:ind w:firstLine="480" w:firstLineChars="20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rPr>
              <w:t>井管接管采用悬吊方法下管，下管前要校正孔径，实测孔深。</w:t>
            </w:r>
          </w:p>
          <w:p w14:paraId="6383ABD1">
            <w:pPr>
              <w:spacing w:line="360" w:lineRule="auto"/>
              <w:ind w:firstLine="480" w:firstLineChars="20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lang w:val="en-US" w:eastAsia="zh-CN"/>
              </w:rPr>
              <w:t>安装过程中无污染物产生。</w:t>
            </w:r>
          </w:p>
          <w:p w14:paraId="1A7A77B5">
            <w:pPr>
              <w:spacing w:line="360" w:lineRule="auto"/>
              <w:ind w:firstLine="480" w:firstLineChars="20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lang w:val="en-US" w:eastAsia="zh-CN"/>
              </w:rPr>
              <w:t>5</w:t>
            </w:r>
            <w:r>
              <w:rPr>
                <w:rFonts w:hint="default" w:ascii="Times New Roman" w:hAnsi="Times New Roman" w:cs="Times New Roman"/>
                <w:color w:val="auto"/>
                <w:sz w:val="24"/>
                <w:highlight w:val="none"/>
                <w:lang w:eastAsia="zh-CN"/>
              </w:rPr>
              <w:t>）</w:t>
            </w:r>
            <w:r>
              <w:rPr>
                <w:rFonts w:hint="default" w:ascii="Times New Roman" w:hAnsi="Times New Roman" w:cs="Times New Roman"/>
                <w:color w:val="auto"/>
                <w:sz w:val="24"/>
                <w:highlight w:val="none"/>
              </w:rPr>
              <w:t>填砾料</w:t>
            </w:r>
          </w:p>
          <w:p w14:paraId="76CC4B07">
            <w:pPr>
              <w:spacing w:line="360" w:lineRule="auto"/>
              <w:ind w:firstLine="480" w:firstLineChars="20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rPr>
              <w:t>将选好的砾料投入井管过滤器及孔壁之间的环状空间内。</w:t>
            </w:r>
          </w:p>
          <w:p w14:paraId="1ABC30FE">
            <w:pPr>
              <w:spacing w:line="360" w:lineRule="auto"/>
              <w:ind w:firstLine="480" w:firstLineChars="20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lang w:val="en-US" w:eastAsia="zh-CN"/>
              </w:rPr>
              <w:t>填砾料过程无污染</w:t>
            </w:r>
            <w:r>
              <w:rPr>
                <w:rFonts w:hint="eastAsia" w:cs="Times New Roman"/>
                <w:color w:val="auto"/>
                <w:sz w:val="24"/>
                <w:highlight w:val="none"/>
                <w:lang w:val="en-US" w:eastAsia="zh-CN"/>
              </w:rPr>
              <w:t>物</w:t>
            </w:r>
            <w:r>
              <w:rPr>
                <w:rFonts w:hint="default" w:ascii="Times New Roman" w:hAnsi="Times New Roman" w:cs="Times New Roman"/>
                <w:color w:val="auto"/>
                <w:sz w:val="24"/>
                <w:highlight w:val="none"/>
                <w:lang w:val="en-US" w:eastAsia="zh-CN"/>
              </w:rPr>
              <w:t>产生。</w:t>
            </w:r>
          </w:p>
          <w:p w14:paraId="326934CF">
            <w:pPr>
              <w:spacing w:line="360" w:lineRule="auto"/>
              <w:ind w:firstLine="480" w:firstLineChars="20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lang w:val="en-US" w:eastAsia="zh-CN"/>
              </w:rPr>
              <w:t>6</w:t>
            </w:r>
            <w:r>
              <w:rPr>
                <w:rFonts w:hint="default" w:ascii="Times New Roman" w:hAnsi="Times New Roman" w:cs="Times New Roman"/>
                <w:color w:val="auto"/>
                <w:sz w:val="24"/>
                <w:highlight w:val="none"/>
                <w:lang w:eastAsia="zh-CN"/>
              </w:rPr>
              <w:t>）</w:t>
            </w:r>
            <w:r>
              <w:rPr>
                <w:rFonts w:hint="default" w:ascii="Times New Roman" w:hAnsi="Times New Roman" w:cs="Times New Roman"/>
                <w:color w:val="auto"/>
                <w:sz w:val="24"/>
                <w:highlight w:val="none"/>
              </w:rPr>
              <w:t>止水</w:t>
            </w:r>
          </w:p>
          <w:p w14:paraId="7F70ED58">
            <w:pPr>
              <w:spacing w:line="360" w:lineRule="auto"/>
              <w:ind w:firstLine="480" w:firstLineChars="20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rPr>
              <w:t>用优质粘土做成粘土球，必须保证粘土球质量，并保证分层填入，逐层填满，填实。</w:t>
            </w:r>
          </w:p>
          <w:p w14:paraId="4A48B829">
            <w:pPr>
              <w:spacing w:line="360" w:lineRule="auto"/>
              <w:ind w:firstLine="480" w:firstLineChars="20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lang w:val="en-US" w:eastAsia="zh-CN"/>
              </w:rPr>
              <w:t>止水过程无污染物产生。</w:t>
            </w:r>
          </w:p>
          <w:p w14:paraId="1A7E71AA">
            <w:pPr>
              <w:spacing w:line="360" w:lineRule="auto"/>
              <w:ind w:firstLine="480" w:firstLineChars="20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lang w:val="en-US" w:eastAsia="zh-CN"/>
              </w:rPr>
              <w:t>7</w:t>
            </w:r>
            <w:r>
              <w:rPr>
                <w:rFonts w:hint="default" w:ascii="Times New Roman" w:hAnsi="Times New Roman" w:cs="Times New Roman"/>
                <w:color w:val="auto"/>
                <w:sz w:val="24"/>
                <w:highlight w:val="none"/>
                <w:lang w:eastAsia="zh-CN"/>
              </w:rPr>
              <w:t>）</w:t>
            </w:r>
            <w:r>
              <w:rPr>
                <w:rFonts w:hint="default" w:ascii="Times New Roman" w:hAnsi="Times New Roman" w:cs="Times New Roman"/>
                <w:color w:val="auto"/>
                <w:sz w:val="24"/>
                <w:highlight w:val="none"/>
              </w:rPr>
              <w:t>洗井</w:t>
            </w:r>
          </w:p>
          <w:p w14:paraId="249F4E6B">
            <w:pPr>
              <w:spacing w:line="360" w:lineRule="auto"/>
              <w:ind w:firstLine="480" w:firstLineChars="200"/>
              <w:rPr>
                <w:rFonts w:hint="default" w:ascii="Times New Roman" w:hAnsi="Times New Roman" w:cs="Times New Roman"/>
                <w:color w:val="auto"/>
                <w:sz w:val="24"/>
                <w:highlight w:val="none"/>
                <w:lang w:val="en-US" w:eastAsia="zh-CN"/>
              </w:rPr>
            </w:pPr>
            <w:r>
              <w:rPr>
                <w:rFonts w:hint="default" w:ascii="Times New Roman" w:hAnsi="Times New Roman" w:cs="Times New Roman"/>
                <w:color w:val="auto"/>
                <w:sz w:val="24"/>
                <w:highlight w:val="none"/>
              </w:rPr>
              <w:t>洗井的目的是彻底清除钻井过程中孔内的泥浆，同时抽出滤水管周围含水层中泥浆、粉、细砂等沉淀</w:t>
            </w:r>
            <w:r>
              <w:rPr>
                <w:rFonts w:hint="default" w:ascii="Times New Roman" w:hAnsi="Times New Roman" w:cs="Times New Roman"/>
                <w:color w:val="auto"/>
                <w:sz w:val="24"/>
                <w:highlight w:val="none"/>
                <w:lang w:eastAsia="zh-CN"/>
              </w:rPr>
              <w:t>，</w:t>
            </w:r>
            <w:r>
              <w:rPr>
                <w:rFonts w:hint="default" w:ascii="Times New Roman" w:hAnsi="Times New Roman" w:cs="Times New Roman"/>
                <w:color w:val="auto"/>
                <w:sz w:val="24"/>
                <w:highlight w:val="none"/>
                <w:lang w:val="en-US" w:eastAsia="zh-CN"/>
              </w:rPr>
              <w:t>项目每眼水源井需连续洗井24h</w:t>
            </w:r>
            <w:r>
              <w:rPr>
                <w:rFonts w:hint="default" w:ascii="Times New Roman" w:hAnsi="Times New Roman" w:cs="Times New Roman"/>
                <w:color w:val="auto"/>
                <w:sz w:val="24"/>
                <w:highlight w:val="none"/>
              </w:rPr>
              <w:t>，以保证含水层出水通畅</w:t>
            </w:r>
            <w:r>
              <w:rPr>
                <w:rFonts w:hint="default" w:ascii="Times New Roman" w:hAnsi="Times New Roman" w:cs="Times New Roman"/>
                <w:color w:val="auto"/>
                <w:sz w:val="24"/>
                <w:highlight w:val="none"/>
                <w:lang w:eastAsia="zh-CN"/>
              </w:rPr>
              <w:t>，</w:t>
            </w:r>
            <w:r>
              <w:rPr>
                <w:rFonts w:hint="default" w:ascii="Times New Roman" w:hAnsi="Times New Roman" w:cs="Times New Roman"/>
                <w:color w:val="auto"/>
                <w:sz w:val="24"/>
                <w:highlight w:val="none"/>
              </w:rPr>
              <w:t>流出清水。</w:t>
            </w:r>
          </w:p>
          <w:p w14:paraId="5DB3DD45">
            <w:pPr>
              <w:spacing w:line="360" w:lineRule="auto"/>
              <w:ind w:firstLine="480" w:firstLineChars="20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lang w:val="en-US" w:eastAsia="zh-CN"/>
              </w:rPr>
              <w:t>洗井时会产生废弃泥浆和废水。</w:t>
            </w:r>
          </w:p>
          <w:p w14:paraId="6CF37666">
            <w:pPr>
              <w:spacing w:line="360" w:lineRule="auto"/>
              <w:ind w:firstLine="480" w:firstLineChars="20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lang w:val="en-US" w:eastAsia="zh-CN"/>
              </w:rPr>
              <w:t>8</w:t>
            </w:r>
            <w:r>
              <w:rPr>
                <w:rFonts w:hint="default" w:ascii="Times New Roman" w:hAnsi="Times New Roman" w:cs="Times New Roman"/>
                <w:color w:val="auto"/>
                <w:sz w:val="24"/>
                <w:highlight w:val="none"/>
                <w:lang w:eastAsia="zh-CN"/>
              </w:rPr>
              <w:t>）</w:t>
            </w:r>
            <w:r>
              <w:rPr>
                <w:rFonts w:hint="default" w:ascii="Times New Roman" w:hAnsi="Times New Roman" w:cs="Times New Roman"/>
                <w:color w:val="auto"/>
                <w:sz w:val="24"/>
                <w:highlight w:val="none"/>
              </w:rPr>
              <w:t>抽水试验</w:t>
            </w:r>
          </w:p>
          <w:p w14:paraId="48152DE1">
            <w:pPr>
              <w:spacing w:line="360" w:lineRule="auto"/>
              <w:ind w:firstLine="480" w:firstLineChars="20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rPr>
              <w:t>井孔在验收前，必须进行简易抽水试验，测定井的实际可开采水量。</w:t>
            </w:r>
          </w:p>
          <w:p w14:paraId="209BEA2A">
            <w:pPr>
              <w:spacing w:line="360" w:lineRule="auto"/>
              <w:ind w:firstLine="480" w:firstLineChars="200"/>
              <w:rPr>
                <w:rFonts w:hint="default" w:ascii="Times New Roman" w:hAnsi="Times New Roman" w:cs="Times New Roman"/>
                <w:color w:val="auto"/>
                <w:sz w:val="24"/>
                <w:highlight w:val="none"/>
                <w:lang w:val="en-US" w:eastAsia="zh-CN"/>
              </w:rPr>
            </w:pPr>
            <w:r>
              <w:rPr>
                <w:rFonts w:hint="default" w:ascii="Times New Roman" w:hAnsi="Times New Roman" w:cs="Times New Roman"/>
                <w:color w:val="auto"/>
                <w:sz w:val="24"/>
                <w:highlight w:val="none"/>
              </w:rPr>
              <w:t>抽水试验</w:t>
            </w:r>
            <w:r>
              <w:rPr>
                <w:rFonts w:hint="default" w:ascii="Times New Roman" w:hAnsi="Times New Roman" w:cs="Times New Roman"/>
                <w:color w:val="auto"/>
                <w:sz w:val="24"/>
                <w:highlight w:val="none"/>
                <w:lang w:val="en-US" w:eastAsia="zh-CN"/>
              </w:rPr>
              <w:t>会产生废水。</w:t>
            </w:r>
          </w:p>
          <w:p w14:paraId="3052E488">
            <w:pPr>
              <w:spacing w:line="360" w:lineRule="auto"/>
              <w:ind w:firstLine="420"/>
              <w:jc w:val="center"/>
              <w:rPr>
                <w:rFonts w:hint="default" w:ascii="Times New Roman" w:hAnsi="Times New Roman" w:cs="Times New Roman"/>
                <w:color w:val="auto"/>
                <w:sz w:val="24"/>
                <w:highlight w:val="none"/>
              </w:rPr>
            </w:pPr>
            <w:r>
              <w:rPr>
                <w:rFonts w:hint="default" w:ascii="Times New Roman" w:hAnsi="Times New Roman" w:cs="Times New Roman"/>
                <w:color w:val="auto"/>
                <w:highlight w:val="none"/>
              </w:rPr>
              <w:drawing>
                <wp:inline distT="0" distB="0" distL="114300" distR="114300">
                  <wp:extent cx="4276725" cy="1939925"/>
                  <wp:effectExtent l="0" t="0" r="9525" b="3175"/>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
                          <pic:cNvPicPr>
                            <a:picLocks noChangeAspect="1"/>
                          </pic:cNvPicPr>
                        </pic:nvPicPr>
                        <pic:blipFill>
                          <a:blip r:embed="rId13"/>
                          <a:stretch>
                            <a:fillRect/>
                          </a:stretch>
                        </pic:blipFill>
                        <pic:spPr>
                          <a:xfrm>
                            <a:off x="0" y="0"/>
                            <a:ext cx="4276725" cy="1939925"/>
                          </a:xfrm>
                          <a:prstGeom prst="rect">
                            <a:avLst/>
                          </a:prstGeom>
                          <a:noFill/>
                          <a:ln>
                            <a:noFill/>
                          </a:ln>
                        </pic:spPr>
                      </pic:pic>
                    </a:graphicData>
                  </a:graphic>
                </wp:inline>
              </w:drawing>
            </w:r>
          </w:p>
          <w:p w14:paraId="0977D4F7">
            <w:pPr>
              <w:spacing w:line="360" w:lineRule="auto"/>
              <w:ind w:firstLine="482"/>
              <w:jc w:val="center"/>
              <w:rPr>
                <w:rFonts w:hint="default" w:ascii="Times New Roman" w:hAnsi="Times New Roman" w:cs="Times New Roman"/>
                <w:b/>
                <w:color w:val="auto"/>
                <w:sz w:val="24"/>
                <w:highlight w:val="none"/>
              </w:rPr>
            </w:pPr>
            <w:r>
              <w:rPr>
                <w:rFonts w:hint="default" w:ascii="Times New Roman" w:hAnsi="Times New Roman" w:cs="Times New Roman"/>
                <w:b/>
                <w:color w:val="auto"/>
                <w:sz w:val="24"/>
                <w:highlight w:val="none"/>
              </w:rPr>
              <w:t>图</w:t>
            </w:r>
            <w:r>
              <w:rPr>
                <w:rFonts w:hint="default" w:ascii="Times New Roman" w:hAnsi="Times New Roman" w:cs="Times New Roman"/>
                <w:b/>
                <w:color w:val="auto"/>
                <w:sz w:val="24"/>
                <w:highlight w:val="none"/>
                <w:lang w:val="en-US" w:eastAsia="zh-CN"/>
              </w:rPr>
              <w:t>2-2</w:t>
            </w:r>
            <w:r>
              <w:rPr>
                <w:rFonts w:hint="default" w:ascii="Times New Roman" w:hAnsi="Times New Roman" w:cs="Times New Roman"/>
                <w:b/>
                <w:color w:val="auto"/>
                <w:sz w:val="24"/>
                <w:highlight w:val="none"/>
              </w:rPr>
              <w:t xml:space="preserve"> 水源井施工流程及产排污节点</w:t>
            </w:r>
          </w:p>
          <w:p w14:paraId="336154D5">
            <w:pPr>
              <w:spacing w:line="360" w:lineRule="auto"/>
              <w:ind w:firstLine="482" w:firstLineChars="200"/>
              <w:rPr>
                <w:rFonts w:hint="default" w:ascii="Times New Roman" w:hAnsi="Times New Roman" w:cs="Times New Roman"/>
                <w:b/>
                <w:color w:val="auto"/>
                <w:sz w:val="24"/>
                <w:highlight w:val="none"/>
              </w:rPr>
            </w:pPr>
            <w:r>
              <w:rPr>
                <w:rFonts w:hint="default" w:ascii="Times New Roman" w:hAnsi="Times New Roman" w:cs="Times New Roman"/>
                <w:b/>
                <w:color w:val="auto"/>
                <w:sz w:val="24"/>
                <w:highlight w:val="none"/>
              </w:rPr>
              <w:t>（2）</w:t>
            </w:r>
            <w:r>
              <w:rPr>
                <w:rFonts w:hint="default" w:ascii="Times New Roman" w:hAnsi="Times New Roman" w:cs="Times New Roman"/>
                <w:b/>
                <w:color w:val="auto"/>
                <w:sz w:val="24"/>
                <w:highlight w:val="none"/>
                <w:lang w:eastAsia="zh-CN"/>
              </w:rPr>
              <w:t>净水泵房和加压泵房</w:t>
            </w:r>
            <w:r>
              <w:rPr>
                <w:rFonts w:hint="default" w:ascii="Times New Roman" w:hAnsi="Times New Roman" w:cs="Times New Roman"/>
                <w:b/>
                <w:color w:val="auto"/>
                <w:sz w:val="24"/>
                <w:highlight w:val="none"/>
              </w:rPr>
              <w:t>工程</w:t>
            </w:r>
          </w:p>
          <w:p w14:paraId="0FC6D797">
            <w:pPr>
              <w:pStyle w:val="69"/>
              <w:adjustRightInd/>
              <w:spacing w:line="360" w:lineRule="auto"/>
              <w:ind w:firstLine="480" w:firstLineChars="200"/>
              <w:jc w:val="both"/>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drawing>
                <wp:inline distT="0" distB="0" distL="114300" distR="114300">
                  <wp:extent cx="4008120" cy="1590040"/>
                  <wp:effectExtent l="0" t="0" r="11430" b="10160"/>
                  <wp:docPr id="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
                          <pic:cNvPicPr>
                            <a:picLocks noChangeAspect="1"/>
                          </pic:cNvPicPr>
                        </pic:nvPicPr>
                        <pic:blipFill>
                          <a:blip r:embed="rId14"/>
                          <a:stretch>
                            <a:fillRect/>
                          </a:stretch>
                        </pic:blipFill>
                        <pic:spPr>
                          <a:xfrm>
                            <a:off x="0" y="0"/>
                            <a:ext cx="4008120" cy="1590040"/>
                          </a:xfrm>
                          <a:prstGeom prst="rect">
                            <a:avLst/>
                          </a:prstGeom>
                          <a:noFill/>
                          <a:ln>
                            <a:noFill/>
                          </a:ln>
                        </pic:spPr>
                      </pic:pic>
                    </a:graphicData>
                  </a:graphic>
                </wp:inline>
              </w:drawing>
            </w:r>
          </w:p>
          <w:p w14:paraId="26DCE1AF">
            <w:pPr>
              <w:pStyle w:val="69"/>
              <w:adjustRightInd/>
              <w:spacing w:line="360" w:lineRule="auto"/>
              <w:ind w:firstLine="482" w:firstLineChars="200"/>
              <w:jc w:val="center"/>
              <w:rPr>
                <w:rFonts w:hint="default" w:ascii="Times New Roman" w:hAnsi="Times New Roman" w:cs="Times New Roman"/>
                <w:b/>
                <w:bCs/>
                <w:color w:val="auto"/>
                <w:highlight w:val="none"/>
                <w:lang w:val="en-US" w:eastAsia="zh-CN"/>
              </w:rPr>
            </w:pPr>
            <w:r>
              <w:rPr>
                <w:rFonts w:hint="default" w:ascii="Times New Roman" w:hAnsi="Times New Roman" w:cs="Times New Roman"/>
                <w:b/>
                <w:bCs/>
                <w:color w:val="auto"/>
                <w:highlight w:val="none"/>
                <w:lang w:val="en-US" w:eastAsia="zh-CN"/>
              </w:rPr>
              <w:t>图2-3 加压泵房/净水泵房施工流程及产排污节点</w:t>
            </w:r>
          </w:p>
          <w:p w14:paraId="0C42BFC5">
            <w:pPr>
              <w:pStyle w:val="69"/>
              <w:adjustRightInd/>
              <w:spacing w:line="360" w:lineRule="auto"/>
              <w:ind w:firstLine="480" w:firstLineChars="200"/>
              <w:jc w:val="both"/>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1）基坑开挖回填：根据施工图纸放线，采用单斗挖掘机，并辅以人工开挖，开挖土方暂时堆存后运至需要回填区域倾倒、压实、平整；</w:t>
            </w:r>
          </w:p>
          <w:p w14:paraId="338DFD30">
            <w:pPr>
              <w:pStyle w:val="69"/>
              <w:adjustRightInd/>
              <w:spacing w:line="360" w:lineRule="auto"/>
              <w:ind w:firstLine="480" w:firstLineChars="200"/>
              <w:jc w:val="both"/>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2）建筑构造施工：根据施工图纸采用机械结合人工的施工方法进行，使用钢筋、石料等建筑材料进行上部和下部构造施工并使用商品混凝土进行浇灌；</w:t>
            </w:r>
          </w:p>
          <w:p w14:paraId="257CFE62">
            <w:pPr>
              <w:pStyle w:val="69"/>
              <w:adjustRightInd/>
              <w:spacing w:line="360" w:lineRule="auto"/>
              <w:ind w:firstLine="480" w:firstLineChars="200"/>
              <w:jc w:val="both"/>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3）装修：对非生产性辅助用房进行隔断、处理门、窗、柱、梁外观以及墙面，地坪等，进行粉刷、贴砖、包木、贴纸，装修卫生间和厨房等；</w:t>
            </w:r>
          </w:p>
          <w:p w14:paraId="6841E942">
            <w:pPr>
              <w:pStyle w:val="69"/>
              <w:adjustRightInd/>
              <w:spacing w:line="360" w:lineRule="auto"/>
              <w:ind w:firstLine="480" w:firstLineChars="200"/>
              <w:jc w:val="both"/>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4）绿化：绿化场地回填绿化用土后种植绿化苗木、草种撒播；</w:t>
            </w:r>
          </w:p>
          <w:p w14:paraId="582E1328">
            <w:pPr>
              <w:pStyle w:val="69"/>
              <w:adjustRightInd/>
              <w:spacing w:line="360" w:lineRule="auto"/>
              <w:ind w:firstLine="480" w:firstLineChars="200"/>
              <w:jc w:val="both"/>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5）设备安装和场地清理：进行设备安装施工，包括浇筑预留孔、二次浇灌层、膨胀螺栓，设备安装，水平和高度调整、配套水电安装等。工程结束后，将工程区范围内的临时设施拆除，清理施工迹地</w:t>
            </w:r>
            <w:r>
              <w:rPr>
                <w:rFonts w:hint="default" w:ascii="Times New Roman" w:hAnsi="Times New Roman" w:cs="Times New Roman"/>
                <w:color w:val="auto"/>
                <w:highlight w:val="none"/>
              </w:rPr>
              <w:t>。</w:t>
            </w:r>
          </w:p>
          <w:p w14:paraId="6519575E">
            <w:pPr>
              <w:spacing w:line="360" w:lineRule="auto"/>
              <w:ind w:firstLine="482" w:firstLineChars="200"/>
              <w:rPr>
                <w:rFonts w:hint="default" w:ascii="Times New Roman" w:hAnsi="Times New Roman" w:cs="Times New Roman"/>
                <w:b/>
                <w:color w:val="auto"/>
                <w:sz w:val="24"/>
                <w:highlight w:val="none"/>
              </w:rPr>
            </w:pPr>
            <w:r>
              <w:rPr>
                <w:rFonts w:hint="default" w:ascii="Times New Roman" w:hAnsi="Times New Roman" w:cs="Times New Roman"/>
                <w:b/>
                <w:color w:val="auto"/>
                <w:sz w:val="24"/>
                <w:highlight w:val="none"/>
              </w:rPr>
              <w:t>（3）管道施工</w:t>
            </w:r>
          </w:p>
          <w:p w14:paraId="2CBB115E">
            <w:pPr>
              <w:adjustRightInd w:val="0"/>
              <w:snapToGrid w:val="0"/>
              <w:spacing w:line="360" w:lineRule="auto"/>
              <w:ind w:firstLine="480" w:firstLineChars="200"/>
              <w:jc w:val="left"/>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lang w:val="en-US" w:eastAsia="zh-CN"/>
              </w:rPr>
              <w:drawing>
                <wp:inline distT="0" distB="0" distL="114300" distR="114300">
                  <wp:extent cx="4928235" cy="1238250"/>
                  <wp:effectExtent l="0" t="0" r="5715" b="0"/>
                  <wp:docPr id="35" name="图片 4" descr="a5767669-fea6-41b0-971b-812cb21f36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 descr="a5767669-fea6-41b0-971b-812cb21f36c3"/>
                          <pic:cNvPicPr>
                            <a:picLocks noChangeAspect="1"/>
                          </pic:cNvPicPr>
                        </pic:nvPicPr>
                        <pic:blipFill>
                          <a:blip r:embed="rId15"/>
                          <a:stretch>
                            <a:fillRect/>
                          </a:stretch>
                        </pic:blipFill>
                        <pic:spPr>
                          <a:xfrm>
                            <a:off x="0" y="0"/>
                            <a:ext cx="4928235" cy="1238250"/>
                          </a:xfrm>
                          <a:prstGeom prst="rect">
                            <a:avLst/>
                          </a:prstGeom>
                          <a:noFill/>
                          <a:ln>
                            <a:noFill/>
                          </a:ln>
                        </pic:spPr>
                      </pic:pic>
                    </a:graphicData>
                  </a:graphic>
                </wp:inline>
              </w:drawing>
            </w:r>
          </w:p>
          <w:p w14:paraId="77781F9D">
            <w:pPr>
              <w:adjustRightInd w:val="0"/>
              <w:snapToGrid w:val="0"/>
              <w:spacing w:line="360" w:lineRule="auto"/>
              <w:ind w:firstLine="482" w:firstLineChars="200"/>
              <w:jc w:val="center"/>
              <w:rPr>
                <w:rFonts w:hint="default" w:ascii="Times New Roman" w:hAnsi="Times New Roman" w:cs="Times New Roman"/>
                <w:b/>
                <w:bCs/>
                <w:color w:val="auto"/>
                <w:sz w:val="24"/>
                <w:highlight w:val="none"/>
              </w:rPr>
            </w:pPr>
            <w:r>
              <w:rPr>
                <w:rFonts w:hint="default" w:ascii="Times New Roman" w:hAnsi="Times New Roman" w:cs="Times New Roman"/>
                <w:b/>
                <w:bCs/>
                <w:color w:val="auto"/>
                <w:sz w:val="24"/>
                <w:highlight w:val="none"/>
                <w:lang w:val="en-US" w:eastAsia="zh-CN"/>
              </w:rPr>
              <w:t>图2-4管线工程工艺流程及产污节点图</w:t>
            </w:r>
          </w:p>
          <w:p w14:paraId="02B9EEAB">
            <w:pPr>
              <w:adjustRightInd w:val="0"/>
              <w:snapToGrid w:val="0"/>
              <w:spacing w:line="360" w:lineRule="auto"/>
              <w:ind w:firstLine="480" w:firstLineChars="200"/>
              <w:jc w:val="left"/>
              <w:rPr>
                <w:rFonts w:hint="default" w:ascii="Times New Roman" w:hAnsi="Times New Roman" w:cs="Times New Roman"/>
                <w:color w:val="auto"/>
                <w:sz w:val="24"/>
                <w:highlight w:val="none"/>
                <w:lang w:val="en-US" w:eastAsia="zh-CN"/>
              </w:rPr>
            </w:pPr>
            <w:r>
              <w:rPr>
                <w:rFonts w:hint="default" w:ascii="Times New Roman" w:hAnsi="Times New Roman" w:cs="Times New Roman"/>
                <w:color w:val="auto"/>
                <w:sz w:val="24"/>
                <w:highlight w:val="none"/>
                <w:lang w:val="en-US" w:eastAsia="zh-CN"/>
              </w:rPr>
              <w:t>1）作业带清理</w:t>
            </w:r>
          </w:p>
          <w:p w14:paraId="25832186">
            <w:pPr>
              <w:adjustRightInd w:val="0"/>
              <w:snapToGrid w:val="0"/>
              <w:spacing w:line="360" w:lineRule="auto"/>
              <w:ind w:firstLine="480" w:firstLineChars="200"/>
              <w:jc w:val="left"/>
              <w:rPr>
                <w:rFonts w:hint="default" w:ascii="Times New Roman" w:hAnsi="Times New Roman" w:cs="Times New Roman"/>
                <w:color w:val="auto"/>
                <w:sz w:val="24"/>
                <w:highlight w:val="none"/>
                <w:lang w:val="en-US" w:eastAsia="zh-CN"/>
              </w:rPr>
            </w:pPr>
            <w:r>
              <w:rPr>
                <w:rFonts w:hint="default" w:ascii="Times New Roman" w:hAnsi="Times New Roman" w:cs="Times New Roman"/>
                <w:color w:val="auto"/>
                <w:sz w:val="24"/>
                <w:highlight w:val="none"/>
                <w:lang w:val="en-US" w:eastAsia="zh-CN"/>
              </w:rPr>
              <w:t>对管线沿线的作业区域进行清理，为后续施工创造条件。</w:t>
            </w:r>
          </w:p>
          <w:p w14:paraId="69EC377D">
            <w:pPr>
              <w:adjustRightInd w:val="0"/>
              <w:snapToGrid w:val="0"/>
              <w:spacing w:line="360" w:lineRule="auto"/>
              <w:ind w:firstLine="480" w:firstLineChars="200"/>
              <w:jc w:val="left"/>
              <w:rPr>
                <w:rFonts w:hint="default" w:ascii="Times New Roman" w:hAnsi="Times New Roman" w:cs="Times New Roman"/>
                <w:color w:val="auto"/>
                <w:sz w:val="24"/>
                <w:highlight w:val="none"/>
                <w:lang w:val="en-US" w:eastAsia="zh-CN"/>
              </w:rPr>
            </w:pPr>
            <w:r>
              <w:rPr>
                <w:rFonts w:hint="default" w:ascii="Times New Roman" w:hAnsi="Times New Roman" w:cs="Times New Roman"/>
                <w:color w:val="auto"/>
                <w:sz w:val="24"/>
                <w:highlight w:val="none"/>
                <w:lang w:val="en-US" w:eastAsia="zh-CN"/>
              </w:rPr>
              <w:t>此过程地表植被的清除会破坏原有生态系统，可能导致水土流失；此外将</w:t>
            </w:r>
            <w:r>
              <w:rPr>
                <w:rFonts w:hint="eastAsia" w:cs="Times New Roman"/>
                <w:color w:val="auto"/>
                <w:sz w:val="24"/>
                <w:highlight w:val="none"/>
                <w:lang w:val="en-US" w:eastAsia="zh-CN"/>
              </w:rPr>
              <w:t>产生</w:t>
            </w:r>
            <w:r>
              <w:rPr>
                <w:rFonts w:hint="default" w:ascii="Times New Roman" w:hAnsi="Times New Roman" w:cs="Times New Roman"/>
                <w:color w:val="auto"/>
                <w:sz w:val="24"/>
                <w:highlight w:val="none"/>
                <w:lang w:val="en-US" w:eastAsia="zh-CN"/>
              </w:rPr>
              <w:t>扬尘和噪声。</w:t>
            </w:r>
          </w:p>
          <w:p w14:paraId="3E80FD9B">
            <w:pPr>
              <w:adjustRightInd w:val="0"/>
              <w:snapToGrid w:val="0"/>
              <w:spacing w:line="360" w:lineRule="auto"/>
              <w:ind w:firstLine="480" w:firstLineChars="200"/>
              <w:jc w:val="left"/>
              <w:rPr>
                <w:rFonts w:hint="default" w:ascii="Times New Roman" w:hAnsi="Times New Roman" w:cs="Times New Roman"/>
                <w:color w:val="auto"/>
                <w:sz w:val="24"/>
                <w:highlight w:val="none"/>
                <w:lang w:val="en-US" w:eastAsia="zh-CN"/>
              </w:rPr>
            </w:pPr>
            <w:r>
              <w:rPr>
                <w:rFonts w:hint="default" w:ascii="Times New Roman" w:hAnsi="Times New Roman" w:cs="Times New Roman"/>
                <w:color w:val="auto"/>
                <w:sz w:val="24"/>
                <w:highlight w:val="none"/>
                <w:lang w:val="en-US" w:eastAsia="zh-CN"/>
              </w:rPr>
              <w:t>2）管沟开挖</w:t>
            </w:r>
          </w:p>
          <w:p w14:paraId="0806414E">
            <w:pPr>
              <w:adjustRightInd w:val="0"/>
              <w:snapToGrid w:val="0"/>
              <w:spacing w:line="360" w:lineRule="auto"/>
              <w:ind w:firstLine="480" w:firstLineChars="200"/>
              <w:jc w:val="left"/>
              <w:rPr>
                <w:rFonts w:hint="default" w:ascii="Times New Roman" w:hAnsi="Times New Roman" w:cs="Times New Roman"/>
                <w:color w:val="auto"/>
                <w:sz w:val="24"/>
                <w:highlight w:val="none"/>
                <w:lang w:val="en-US" w:eastAsia="zh-CN"/>
              </w:rPr>
            </w:pPr>
            <w:r>
              <w:rPr>
                <w:rFonts w:hint="default" w:ascii="Times New Roman" w:hAnsi="Times New Roman" w:cs="Times New Roman"/>
                <w:color w:val="auto"/>
                <w:sz w:val="24"/>
                <w:highlight w:val="none"/>
                <w:lang w:val="en-US" w:eastAsia="zh-CN"/>
              </w:rPr>
              <w:t>根据设计图纸，采用机械或人工方式开挖管沟。</w:t>
            </w:r>
          </w:p>
          <w:p w14:paraId="2E13801F">
            <w:pPr>
              <w:adjustRightInd w:val="0"/>
              <w:snapToGrid w:val="0"/>
              <w:spacing w:line="360" w:lineRule="auto"/>
              <w:ind w:firstLine="480" w:firstLineChars="200"/>
              <w:jc w:val="left"/>
              <w:rPr>
                <w:rFonts w:hint="default" w:ascii="Times New Roman" w:hAnsi="Times New Roman" w:cs="Times New Roman"/>
                <w:color w:val="auto"/>
                <w:sz w:val="24"/>
                <w:highlight w:val="none"/>
                <w:lang w:val="en-US" w:eastAsia="zh-CN"/>
              </w:rPr>
            </w:pPr>
            <w:r>
              <w:rPr>
                <w:rFonts w:hint="default" w:ascii="Times New Roman" w:hAnsi="Times New Roman" w:cs="Times New Roman"/>
                <w:color w:val="auto"/>
                <w:sz w:val="24"/>
                <w:highlight w:val="none"/>
                <w:lang w:val="en-US" w:eastAsia="zh-CN"/>
              </w:rPr>
              <w:t>土方开挖、堆放、运输过程中，会产生扬尘、噪声和开挖土方。开挖造成的土地扰动和裸露，在降雨时易引发水土流失。</w:t>
            </w:r>
          </w:p>
          <w:p w14:paraId="4A6A5010">
            <w:pPr>
              <w:adjustRightInd w:val="0"/>
              <w:snapToGrid w:val="0"/>
              <w:spacing w:line="360" w:lineRule="auto"/>
              <w:ind w:firstLine="480" w:firstLineChars="200"/>
              <w:jc w:val="left"/>
              <w:rPr>
                <w:rFonts w:hint="default" w:ascii="Times New Roman" w:hAnsi="Times New Roman" w:cs="Times New Roman"/>
                <w:color w:val="auto"/>
                <w:sz w:val="24"/>
                <w:highlight w:val="none"/>
                <w:lang w:val="en-US" w:eastAsia="zh-CN"/>
              </w:rPr>
            </w:pPr>
            <w:r>
              <w:rPr>
                <w:rFonts w:hint="default" w:ascii="Times New Roman" w:hAnsi="Times New Roman" w:cs="Times New Roman"/>
                <w:color w:val="auto"/>
                <w:sz w:val="24"/>
                <w:highlight w:val="none"/>
                <w:lang w:val="en-US" w:eastAsia="zh-CN"/>
              </w:rPr>
              <w:t>3）管道敷设与连接</w:t>
            </w:r>
          </w:p>
          <w:p w14:paraId="710706BF">
            <w:pPr>
              <w:adjustRightInd w:val="0"/>
              <w:snapToGrid w:val="0"/>
              <w:spacing w:line="360" w:lineRule="auto"/>
              <w:ind w:firstLine="480" w:firstLineChars="200"/>
              <w:jc w:val="left"/>
              <w:rPr>
                <w:rFonts w:hint="default" w:ascii="Times New Roman" w:hAnsi="Times New Roman" w:cs="Times New Roman"/>
                <w:color w:val="auto"/>
                <w:sz w:val="24"/>
                <w:highlight w:val="none"/>
                <w:lang w:val="en-US" w:eastAsia="zh-CN"/>
              </w:rPr>
            </w:pPr>
            <w:r>
              <w:rPr>
                <w:rFonts w:hint="default" w:ascii="Times New Roman" w:hAnsi="Times New Roman" w:cs="Times New Roman"/>
                <w:color w:val="auto"/>
                <w:sz w:val="24"/>
                <w:highlight w:val="none"/>
                <w:lang w:val="en-US" w:eastAsia="zh-CN"/>
              </w:rPr>
              <w:t>将预制好的管道下放到管沟内。此过程将产生噪声。</w:t>
            </w:r>
          </w:p>
          <w:p w14:paraId="3B275D3D">
            <w:pPr>
              <w:adjustRightInd w:val="0"/>
              <w:snapToGrid w:val="0"/>
              <w:spacing w:line="360" w:lineRule="auto"/>
              <w:ind w:firstLine="480" w:firstLineChars="200"/>
              <w:jc w:val="left"/>
              <w:rPr>
                <w:rFonts w:hint="default" w:ascii="Times New Roman" w:hAnsi="Times New Roman" w:cs="Times New Roman"/>
                <w:color w:val="auto"/>
                <w:sz w:val="24"/>
                <w:highlight w:val="none"/>
                <w:lang w:val="en-US" w:eastAsia="zh-CN"/>
              </w:rPr>
            </w:pPr>
            <w:r>
              <w:rPr>
                <w:rFonts w:hint="default" w:ascii="Times New Roman" w:hAnsi="Times New Roman" w:cs="Times New Roman"/>
                <w:color w:val="auto"/>
                <w:sz w:val="24"/>
                <w:highlight w:val="none"/>
                <w:lang w:val="en-US" w:eastAsia="zh-CN"/>
              </w:rPr>
              <w:t>4）管沟回填与生态恢复</w:t>
            </w:r>
          </w:p>
          <w:p w14:paraId="0BD7264B">
            <w:pPr>
              <w:adjustRightInd w:val="0"/>
              <w:snapToGrid w:val="0"/>
              <w:spacing w:line="360" w:lineRule="auto"/>
              <w:ind w:firstLine="480" w:firstLineChars="200"/>
              <w:jc w:val="left"/>
              <w:rPr>
                <w:rFonts w:hint="default" w:ascii="Times New Roman" w:hAnsi="Times New Roman" w:cs="Times New Roman"/>
                <w:color w:val="auto"/>
                <w:sz w:val="24"/>
                <w:highlight w:val="none"/>
                <w:lang w:val="en-US" w:eastAsia="zh-CN"/>
              </w:rPr>
            </w:pPr>
            <w:r>
              <w:rPr>
                <w:rFonts w:hint="default" w:ascii="Times New Roman" w:hAnsi="Times New Roman" w:cs="Times New Roman"/>
                <w:color w:val="auto"/>
                <w:sz w:val="24"/>
                <w:highlight w:val="none"/>
                <w:lang w:val="en-US" w:eastAsia="zh-CN"/>
              </w:rPr>
              <w:t>管道敷设连接并检验合格后，进行管沟回填。回填土应分层夯实。施工结束后，对临时占地进行平整、覆土，并恢复植被或原地貌。</w:t>
            </w:r>
          </w:p>
          <w:p w14:paraId="2A19ECE3">
            <w:pPr>
              <w:adjustRightInd w:val="0"/>
              <w:snapToGrid w:val="0"/>
              <w:spacing w:line="360" w:lineRule="auto"/>
              <w:ind w:firstLine="480" w:firstLineChars="200"/>
              <w:jc w:val="left"/>
              <w:rPr>
                <w:rFonts w:hint="default" w:ascii="Times New Roman" w:hAnsi="Times New Roman" w:cs="Times New Roman"/>
                <w:color w:val="auto"/>
                <w:sz w:val="24"/>
                <w:highlight w:val="none"/>
                <w:lang w:val="en-US" w:eastAsia="zh-CN"/>
              </w:rPr>
            </w:pPr>
            <w:r>
              <w:rPr>
                <w:rFonts w:hint="default" w:ascii="Times New Roman" w:hAnsi="Times New Roman" w:cs="Times New Roman"/>
                <w:color w:val="auto"/>
                <w:sz w:val="24"/>
                <w:highlight w:val="none"/>
                <w:lang w:val="en-US" w:eastAsia="zh-CN"/>
              </w:rPr>
              <w:t>回填过程中</w:t>
            </w:r>
            <w:r>
              <w:rPr>
                <w:rFonts w:hint="eastAsia" w:cs="Times New Roman"/>
                <w:color w:val="auto"/>
                <w:sz w:val="24"/>
                <w:highlight w:val="none"/>
                <w:lang w:val="en-US" w:eastAsia="zh-CN"/>
              </w:rPr>
              <w:t>会</w:t>
            </w:r>
            <w:r>
              <w:rPr>
                <w:rFonts w:hint="default" w:ascii="Times New Roman" w:hAnsi="Times New Roman" w:cs="Times New Roman"/>
                <w:color w:val="auto"/>
                <w:sz w:val="24"/>
                <w:highlight w:val="none"/>
                <w:lang w:val="en-US" w:eastAsia="zh-CN"/>
              </w:rPr>
              <w:t>产生扬尘、噪声。</w:t>
            </w:r>
          </w:p>
          <w:p w14:paraId="77CC3B39">
            <w:pPr>
              <w:adjustRightInd w:val="0"/>
              <w:snapToGrid w:val="0"/>
              <w:spacing w:line="360" w:lineRule="auto"/>
              <w:ind w:firstLine="480" w:firstLineChars="200"/>
              <w:jc w:val="left"/>
              <w:rPr>
                <w:rFonts w:hint="default" w:ascii="Times New Roman" w:hAnsi="Times New Roman" w:cs="Times New Roman"/>
                <w:color w:val="auto"/>
                <w:sz w:val="24"/>
                <w:highlight w:val="none"/>
                <w:lang w:val="en-US" w:eastAsia="zh-CN"/>
              </w:rPr>
            </w:pPr>
            <w:r>
              <w:rPr>
                <w:rFonts w:hint="default" w:ascii="Times New Roman" w:hAnsi="Times New Roman" w:cs="Times New Roman"/>
                <w:color w:val="auto"/>
                <w:sz w:val="24"/>
                <w:highlight w:val="none"/>
                <w:lang w:val="en-US" w:eastAsia="zh-CN"/>
              </w:rPr>
              <w:t>5）管道试压</w:t>
            </w:r>
          </w:p>
          <w:p w14:paraId="237254E8">
            <w:pPr>
              <w:adjustRightInd w:val="0"/>
              <w:snapToGrid w:val="0"/>
              <w:spacing w:line="360" w:lineRule="auto"/>
              <w:ind w:firstLine="480" w:firstLineChars="200"/>
              <w:jc w:val="left"/>
              <w:rPr>
                <w:rFonts w:hint="default" w:ascii="Times New Roman" w:hAnsi="Times New Roman" w:cs="Times New Roman"/>
                <w:color w:val="auto"/>
                <w:sz w:val="24"/>
                <w:highlight w:val="none"/>
                <w:lang w:val="en-US" w:eastAsia="zh-CN"/>
              </w:rPr>
            </w:pPr>
            <w:r>
              <w:rPr>
                <w:rFonts w:hint="default" w:ascii="Times New Roman" w:hAnsi="Times New Roman" w:cs="Times New Roman"/>
                <w:color w:val="auto"/>
                <w:sz w:val="24"/>
                <w:highlight w:val="none"/>
                <w:lang w:val="en-US" w:eastAsia="zh-CN"/>
              </w:rPr>
              <w:t>管道安装完成后，需进行强度和严密性试验，通常采用水压试验。</w:t>
            </w:r>
          </w:p>
          <w:p w14:paraId="189B2D9F">
            <w:pPr>
              <w:adjustRightInd w:val="0"/>
              <w:snapToGrid w:val="0"/>
              <w:spacing w:line="360" w:lineRule="auto"/>
              <w:ind w:firstLine="480" w:firstLineChars="200"/>
              <w:jc w:val="left"/>
              <w:rPr>
                <w:rFonts w:hint="default" w:ascii="Times New Roman" w:hAnsi="Times New Roman" w:eastAsia="宋体" w:cs="Times New Roman"/>
                <w:color w:val="auto"/>
                <w:sz w:val="24"/>
                <w:highlight w:val="none"/>
                <w:lang w:eastAsia="zh-CN"/>
              </w:rPr>
            </w:pPr>
            <w:r>
              <w:rPr>
                <w:rFonts w:hint="default" w:ascii="Times New Roman" w:hAnsi="Times New Roman" w:cs="Times New Roman"/>
                <w:color w:val="auto"/>
                <w:sz w:val="24"/>
                <w:highlight w:val="none"/>
                <w:lang w:val="en-US" w:eastAsia="zh-CN"/>
              </w:rPr>
              <w:t>试压结束后产生的试压废水，可能含有少量悬浮物</w:t>
            </w:r>
            <w:r>
              <w:rPr>
                <w:rFonts w:hint="default" w:ascii="Times New Roman" w:hAnsi="Times New Roman" w:cs="Times New Roman"/>
                <w:color w:val="auto"/>
                <w:sz w:val="24"/>
                <w:highlight w:val="none"/>
                <w:lang w:eastAsia="zh-CN"/>
              </w:rPr>
              <w:t>。</w:t>
            </w:r>
          </w:p>
          <w:p w14:paraId="59D498D7">
            <w:pPr>
              <w:adjustRightInd w:val="0"/>
              <w:snapToGrid w:val="0"/>
              <w:spacing w:line="360" w:lineRule="auto"/>
              <w:ind w:firstLine="482" w:firstLineChars="200"/>
              <w:jc w:val="left"/>
              <w:rPr>
                <w:rFonts w:hint="default" w:ascii="Times New Roman" w:hAnsi="Times New Roman" w:cs="Times New Roman"/>
                <w:b/>
                <w:color w:val="auto"/>
                <w:kern w:val="0"/>
                <w:sz w:val="24"/>
                <w:szCs w:val="21"/>
                <w:highlight w:val="none"/>
              </w:rPr>
            </w:pPr>
            <w:r>
              <w:rPr>
                <w:rFonts w:hint="eastAsia" w:cs="Times New Roman"/>
                <w:b/>
                <w:color w:val="auto"/>
                <w:kern w:val="0"/>
                <w:sz w:val="24"/>
                <w:szCs w:val="21"/>
                <w:highlight w:val="none"/>
                <w:lang w:eastAsia="zh-CN"/>
              </w:rPr>
              <w:t>2.</w:t>
            </w:r>
            <w:r>
              <w:rPr>
                <w:rFonts w:hint="default" w:ascii="Times New Roman" w:hAnsi="Times New Roman" w:cs="Times New Roman"/>
                <w:b/>
                <w:color w:val="auto"/>
                <w:kern w:val="0"/>
                <w:sz w:val="24"/>
                <w:szCs w:val="21"/>
                <w:highlight w:val="none"/>
              </w:rPr>
              <w:t>施工时序</w:t>
            </w:r>
          </w:p>
          <w:p w14:paraId="01EFA0E3">
            <w:pPr>
              <w:spacing w:line="360" w:lineRule="auto"/>
              <w:ind w:firstLine="470" w:firstLineChars="196"/>
              <w:rPr>
                <w:rFonts w:hint="default" w:ascii="Times New Roman" w:hAnsi="Times New Roman" w:cs="Times New Roman"/>
                <w:color w:val="auto"/>
                <w:kern w:val="0"/>
                <w:sz w:val="24"/>
                <w:highlight w:val="none"/>
                <w:lang w:val="zh-CN"/>
              </w:rPr>
            </w:pPr>
            <w:r>
              <w:rPr>
                <w:rFonts w:hint="default" w:ascii="Times New Roman" w:hAnsi="Times New Roman" w:cs="Times New Roman"/>
                <w:color w:val="auto"/>
                <w:kern w:val="0"/>
                <w:sz w:val="24"/>
                <w:highlight w:val="none"/>
                <w:lang w:val="zh-CN"/>
              </w:rPr>
              <w:t>本项目预计202</w:t>
            </w:r>
            <w:r>
              <w:rPr>
                <w:rFonts w:hint="default" w:ascii="Times New Roman" w:hAnsi="Times New Roman" w:cs="Times New Roman"/>
                <w:color w:val="auto"/>
                <w:kern w:val="0"/>
                <w:sz w:val="24"/>
                <w:highlight w:val="none"/>
                <w:lang w:val="en-US" w:eastAsia="zh-CN"/>
              </w:rPr>
              <w:t>6</w:t>
            </w:r>
            <w:r>
              <w:rPr>
                <w:rFonts w:hint="default" w:ascii="Times New Roman" w:hAnsi="Times New Roman" w:cs="Times New Roman"/>
                <w:color w:val="auto"/>
                <w:kern w:val="0"/>
                <w:sz w:val="24"/>
                <w:highlight w:val="none"/>
                <w:lang w:val="zh-CN"/>
              </w:rPr>
              <w:t>年</w:t>
            </w:r>
            <w:r>
              <w:rPr>
                <w:rFonts w:hint="default" w:ascii="Times New Roman" w:hAnsi="Times New Roman" w:cs="Times New Roman"/>
                <w:color w:val="auto"/>
                <w:kern w:val="0"/>
                <w:sz w:val="24"/>
                <w:highlight w:val="none"/>
                <w:lang w:val="en-US" w:eastAsia="zh-CN"/>
              </w:rPr>
              <w:t>7</w:t>
            </w:r>
            <w:r>
              <w:rPr>
                <w:rFonts w:hint="default" w:ascii="Times New Roman" w:hAnsi="Times New Roman" w:cs="Times New Roman"/>
                <w:color w:val="auto"/>
                <w:kern w:val="0"/>
                <w:sz w:val="24"/>
                <w:highlight w:val="none"/>
                <w:lang w:val="zh-CN"/>
              </w:rPr>
              <w:t>月开始水源井、净水泵房、加压泵房及输配水管线建设，预计202</w:t>
            </w:r>
            <w:r>
              <w:rPr>
                <w:rFonts w:hint="default" w:ascii="Times New Roman" w:hAnsi="Times New Roman" w:cs="Times New Roman"/>
                <w:color w:val="auto"/>
                <w:kern w:val="0"/>
                <w:sz w:val="24"/>
                <w:highlight w:val="none"/>
                <w:lang w:val="en-US" w:eastAsia="zh-CN"/>
              </w:rPr>
              <w:t>6</w:t>
            </w:r>
            <w:r>
              <w:rPr>
                <w:rFonts w:hint="default" w:ascii="Times New Roman" w:hAnsi="Times New Roman" w:cs="Times New Roman"/>
                <w:color w:val="auto"/>
                <w:kern w:val="0"/>
                <w:sz w:val="24"/>
                <w:highlight w:val="none"/>
                <w:lang w:val="zh-CN"/>
              </w:rPr>
              <w:t>年</w:t>
            </w:r>
            <w:r>
              <w:rPr>
                <w:rFonts w:hint="default" w:ascii="Times New Roman" w:hAnsi="Times New Roman" w:cs="Times New Roman"/>
                <w:color w:val="auto"/>
                <w:kern w:val="0"/>
                <w:sz w:val="24"/>
                <w:highlight w:val="none"/>
                <w:lang w:val="en-US" w:eastAsia="zh-CN"/>
              </w:rPr>
              <w:t>9</w:t>
            </w:r>
            <w:r>
              <w:rPr>
                <w:rFonts w:hint="default" w:ascii="Times New Roman" w:hAnsi="Times New Roman" w:cs="Times New Roman"/>
                <w:color w:val="auto"/>
                <w:kern w:val="0"/>
                <w:sz w:val="24"/>
                <w:highlight w:val="none"/>
                <w:lang w:val="zh-CN"/>
              </w:rPr>
              <w:t>月完工。</w:t>
            </w:r>
          </w:p>
          <w:p w14:paraId="4EB969B7">
            <w:pPr>
              <w:pStyle w:val="35"/>
              <w:rPr>
                <w:rFonts w:hint="default" w:ascii="Times New Roman" w:hAnsi="Times New Roman" w:cs="Times New Roman"/>
                <w:color w:val="auto"/>
                <w:highlight w:val="none"/>
                <w:lang w:val="zh-CN"/>
              </w:rPr>
            </w:pPr>
          </w:p>
        </w:tc>
      </w:tr>
      <w:tr w14:paraId="7DC1EF5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425" w:hRule="atLeast"/>
          <w:jc w:val="center"/>
        </w:trPr>
        <w:tc>
          <w:tcPr>
            <w:tcW w:w="712" w:type="dxa"/>
            <w:vAlign w:val="center"/>
          </w:tcPr>
          <w:p w14:paraId="53E4E5A2">
            <w:pPr>
              <w:adjustRightInd w:val="0"/>
              <w:snapToGrid w:val="0"/>
              <w:rPr>
                <w:rFonts w:hint="default" w:ascii="Times New Roman" w:hAnsi="Times New Roman" w:cs="Times New Roman"/>
                <w:color w:val="auto"/>
                <w:kern w:val="0"/>
                <w:sz w:val="24"/>
                <w:szCs w:val="21"/>
                <w:highlight w:val="none"/>
              </w:rPr>
            </w:pPr>
            <w:r>
              <w:rPr>
                <w:rFonts w:hint="default" w:ascii="Times New Roman" w:hAnsi="Times New Roman" w:cs="Times New Roman"/>
                <w:color w:val="auto"/>
                <w:kern w:val="0"/>
                <w:sz w:val="24"/>
                <w:szCs w:val="21"/>
                <w:highlight w:val="none"/>
              </w:rPr>
              <w:t>其他</w:t>
            </w:r>
          </w:p>
        </w:tc>
        <w:tc>
          <w:tcPr>
            <w:tcW w:w="8401" w:type="dxa"/>
            <w:vAlign w:val="center"/>
          </w:tcPr>
          <w:p w14:paraId="6D1E9930">
            <w:pPr>
              <w:adjustRightInd w:val="0"/>
              <w:snapToGrid w:val="0"/>
              <w:ind w:firstLine="480" w:firstLineChars="200"/>
              <w:jc w:val="left"/>
              <w:rPr>
                <w:rFonts w:hint="default" w:ascii="Times New Roman" w:hAnsi="Times New Roman" w:cs="Times New Roman"/>
                <w:color w:val="auto"/>
                <w:kern w:val="0"/>
                <w:sz w:val="24"/>
                <w:szCs w:val="21"/>
                <w:highlight w:val="none"/>
              </w:rPr>
            </w:pPr>
          </w:p>
          <w:p w14:paraId="3A37E253">
            <w:pPr>
              <w:adjustRightInd w:val="0"/>
              <w:snapToGrid w:val="0"/>
              <w:ind w:firstLine="420" w:firstLineChars="200"/>
              <w:jc w:val="left"/>
              <w:rPr>
                <w:rFonts w:hint="default" w:ascii="Times New Roman" w:hAnsi="Times New Roman" w:cs="Times New Roman"/>
                <w:color w:val="auto"/>
                <w:highlight w:val="none"/>
              </w:rPr>
            </w:pPr>
            <w:r>
              <w:rPr>
                <w:rFonts w:hint="default" w:ascii="Times New Roman" w:hAnsi="Times New Roman" w:cs="Times New Roman"/>
                <w:color w:val="auto"/>
                <w:highlight w:val="none"/>
              </w:rPr>
              <w:t xml:space="preserve">  无</w:t>
            </w:r>
          </w:p>
          <w:p w14:paraId="18BA6170">
            <w:pPr>
              <w:pStyle w:val="8"/>
              <w:rPr>
                <w:rFonts w:hint="default" w:ascii="Times New Roman" w:hAnsi="Times New Roman" w:cs="Times New Roman"/>
                <w:color w:val="auto"/>
                <w:highlight w:val="none"/>
              </w:rPr>
            </w:pPr>
          </w:p>
        </w:tc>
      </w:tr>
    </w:tbl>
    <w:p w14:paraId="00A7BAD6">
      <w:pPr>
        <w:pStyle w:val="24"/>
        <w:ind w:firstLine="482"/>
        <w:jc w:val="center"/>
        <w:outlineLvl w:val="0"/>
        <w:rPr>
          <w:rFonts w:ascii="Times New Roman" w:hAnsi="Times New Roman" w:eastAsia="黑体"/>
          <w:snapToGrid w:val="0"/>
          <w:color w:val="auto"/>
          <w:sz w:val="30"/>
          <w:szCs w:val="30"/>
          <w:highlight w:val="none"/>
        </w:rPr>
      </w:pPr>
      <w:r>
        <w:rPr>
          <w:rFonts w:ascii="Times New Roman" w:hAnsi="Times New Roman" w:eastAsia="仿宋_GB2312"/>
          <w:b/>
          <w:bCs/>
          <w:color w:val="auto"/>
          <w:highlight w:val="none"/>
        </w:rPr>
        <w:br w:type="page"/>
      </w:r>
      <w:bookmarkStart w:id="13" w:name="_Toc72250436"/>
      <w:r>
        <w:rPr>
          <w:rFonts w:ascii="Times New Roman" w:hAnsi="Times New Roman" w:eastAsia="黑体"/>
          <w:snapToGrid w:val="0"/>
          <w:color w:val="auto"/>
          <w:sz w:val="30"/>
          <w:szCs w:val="30"/>
          <w:highlight w:val="none"/>
        </w:rPr>
        <w:t>三、生态环境现状、保护目标及评价标准</w:t>
      </w:r>
      <w:bookmarkEnd w:id="13"/>
    </w:p>
    <w:tbl>
      <w:tblPr>
        <w:tblStyle w:val="28"/>
        <w:tblW w:w="9157"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904"/>
        <w:gridCol w:w="8253"/>
      </w:tblGrid>
      <w:tr w14:paraId="001CB00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04" w:type="dxa"/>
            <w:vAlign w:val="center"/>
          </w:tcPr>
          <w:p w14:paraId="70C3FA2C">
            <w:pPr>
              <w:adjustRightInd w:val="0"/>
              <w:snapToGrid w:val="0"/>
              <w:jc w:val="center"/>
              <w:rPr>
                <w:color w:val="auto"/>
                <w:kern w:val="0"/>
                <w:sz w:val="24"/>
                <w:highlight w:val="none"/>
              </w:rPr>
            </w:pPr>
            <w:r>
              <w:rPr>
                <w:color w:val="auto"/>
                <w:kern w:val="0"/>
                <w:sz w:val="24"/>
                <w:highlight w:val="none"/>
              </w:rPr>
              <w:t>生态环境现状</w:t>
            </w:r>
          </w:p>
        </w:tc>
        <w:tc>
          <w:tcPr>
            <w:tcW w:w="8253" w:type="dxa"/>
            <w:vAlign w:val="center"/>
          </w:tcPr>
          <w:p w14:paraId="31598CD9">
            <w:pPr>
              <w:adjustRightInd w:val="0"/>
              <w:snapToGrid w:val="0"/>
              <w:spacing w:line="360" w:lineRule="auto"/>
              <w:ind w:firstLine="480" w:firstLineChars="200"/>
              <w:jc w:val="left"/>
              <w:rPr>
                <w:b w:val="0"/>
                <w:bCs/>
                <w:color w:val="auto"/>
                <w:kern w:val="0"/>
                <w:sz w:val="24"/>
                <w:highlight w:val="none"/>
              </w:rPr>
            </w:pPr>
            <w:r>
              <w:rPr>
                <w:color w:val="auto"/>
                <w:kern w:val="0"/>
                <w:sz w:val="24"/>
                <w:highlight w:val="none"/>
              </w:rPr>
              <w:drawing>
                <wp:anchor distT="0" distB="0" distL="114300" distR="114300" simplePos="0" relativeHeight="251661312" behindDoc="0" locked="0" layoutInCell="1" allowOverlap="1">
                  <wp:simplePos x="0" y="0"/>
                  <wp:positionH relativeFrom="column">
                    <wp:posOffset>176530</wp:posOffset>
                  </wp:positionH>
                  <wp:positionV relativeFrom="paragraph">
                    <wp:posOffset>323850</wp:posOffset>
                  </wp:positionV>
                  <wp:extent cx="4618355" cy="3491230"/>
                  <wp:effectExtent l="0" t="0" r="10795" b="13970"/>
                  <wp:wrapTopAndBottom/>
                  <wp:docPr id="23"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2"/>
                          <pic:cNvPicPr>
                            <a:picLocks noChangeAspect="1"/>
                          </pic:cNvPicPr>
                        </pic:nvPicPr>
                        <pic:blipFill>
                          <a:blip r:embed="rId16"/>
                          <a:stretch>
                            <a:fillRect/>
                          </a:stretch>
                        </pic:blipFill>
                        <pic:spPr>
                          <a:xfrm>
                            <a:off x="0" y="0"/>
                            <a:ext cx="4618355" cy="3491230"/>
                          </a:xfrm>
                          <a:prstGeom prst="rect">
                            <a:avLst/>
                          </a:prstGeom>
                          <a:noFill/>
                          <a:ln>
                            <a:noFill/>
                          </a:ln>
                        </pic:spPr>
                      </pic:pic>
                    </a:graphicData>
                  </a:graphic>
                </wp:anchor>
              </w:drawing>
            </w:r>
            <w:r>
              <w:rPr>
                <w:rFonts w:hint="eastAsia"/>
                <w:color w:val="auto"/>
                <w:kern w:val="0"/>
                <w:sz w:val="24"/>
                <w:highlight w:val="none"/>
                <w:lang w:eastAsia="zh-CN"/>
              </w:rPr>
              <w:t>1.</w:t>
            </w:r>
            <w:r>
              <w:rPr>
                <w:b w:val="0"/>
                <w:bCs/>
                <w:color w:val="auto"/>
                <w:kern w:val="0"/>
                <w:sz w:val="24"/>
                <w:highlight w:val="none"/>
              </w:rPr>
              <w:t>生态环境现状</w:t>
            </w:r>
          </w:p>
          <w:p w14:paraId="478D71D0">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b w:val="0"/>
                <w:bCs w:val="0"/>
                <w:color w:val="auto"/>
                <w:kern w:val="0"/>
                <w:sz w:val="24"/>
                <w:highlight w:val="none"/>
                <w:lang w:val="en-US" w:eastAsia="zh-CN"/>
              </w:rPr>
            </w:pPr>
            <w:r>
              <w:rPr>
                <w:rFonts w:hint="eastAsia"/>
                <w:color w:val="auto"/>
                <w:sz w:val="24"/>
                <w:highlight w:val="none"/>
              </w:rPr>
              <mc:AlternateContent>
                <mc:Choice Requires="wps">
                  <w:drawing>
                    <wp:anchor distT="0" distB="0" distL="114300" distR="114300" simplePos="0" relativeHeight="251660288" behindDoc="0" locked="0" layoutInCell="1" allowOverlap="1">
                      <wp:simplePos x="0" y="0"/>
                      <wp:positionH relativeFrom="column">
                        <wp:posOffset>3453130</wp:posOffset>
                      </wp:positionH>
                      <wp:positionV relativeFrom="paragraph">
                        <wp:posOffset>1751330</wp:posOffset>
                      </wp:positionV>
                      <wp:extent cx="1041400" cy="250190"/>
                      <wp:effectExtent l="412115" t="5080" r="13335" b="773430"/>
                      <wp:wrapNone/>
                      <wp:docPr id="68" name="自选图形 104"/>
                      <wp:cNvGraphicFramePr/>
                      <a:graphic xmlns:a="http://schemas.openxmlformats.org/drawingml/2006/main">
                        <a:graphicData uri="http://schemas.microsoft.com/office/word/2010/wordprocessingShape">
                          <wps:wsp>
                            <wps:cNvSpPr/>
                            <wps:spPr>
                              <a:xfrm>
                                <a:off x="0" y="0"/>
                                <a:ext cx="1041400" cy="250190"/>
                              </a:xfrm>
                              <a:prstGeom prst="wedgeRectCallout">
                                <a:avLst>
                                  <a:gd name="adj1" fmla="val -87012"/>
                                  <a:gd name="adj2" fmla="val 345189"/>
                                </a:avLst>
                              </a:prstGeom>
                              <a:noFill/>
                              <a:ln w="9525" cap="flat" cmpd="sng">
                                <a:solidFill>
                                  <a:srgbClr val="000000"/>
                                </a:solidFill>
                                <a:prstDash val="solid"/>
                                <a:miter/>
                                <a:headEnd type="none" w="med" len="med"/>
                                <a:tailEnd type="none" w="med" len="med"/>
                              </a:ln>
                            </wps:spPr>
                            <wps:txbx>
                              <w:txbxContent>
                                <w:p w14:paraId="6688E79A">
                                  <w:r>
                                    <w:rPr>
                                      <w:rFonts w:hint="eastAsia"/>
                                      <w:color w:val="FF0000"/>
                                    </w:rPr>
                                    <w:t>本项目位置</w:t>
                                  </w:r>
                                </w:p>
                              </w:txbxContent>
                            </wps:txbx>
                            <wps:bodyPr wrap="square" upright="1"/>
                          </wps:wsp>
                        </a:graphicData>
                      </a:graphic>
                    </wp:anchor>
                  </w:drawing>
                </mc:Choice>
                <mc:Fallback>
                  <w:pict>
                    <v:shape id="自选图形 104" o:spid="_x0000_s1026" o:spt="61" type="#_x0000_t61" style="position:absolute;left:0pt;margin-left:271.9pt;margin-top:137.9pt;height:19.7pt;width:82pt;z-index:251660288;mso-width-relative:page;mso-height-relative:page;" filled="f" stroked="t" coordsize="21600,21600" o:gfxdata="UEsDBAoAAAAAAIdO4kAAAAAAAAAAAAAAAAAEAAAAZHJzL1BLAwQUAAAACACHTuJAPB5wz9oAAAAL&#10;AQAADwAAAGRycy9kb3ducmV2LnhtbE2PzU7DMBCE70i8g7VIXKrWTto0EOJUCIlTJaQWHsCNlySt&#10;fyLbbcPbs5zobVYzmvm23kzWsAuGOHgnIVsIYOharwfXSfj6fJ8/AYtJOa2MdyjhByNsmvu7WlXa&#10;X90OL/vUMSpxsVIS+pTGivPY9mhVXPgRHXnfPliV6Awd10Fdqdwangux5lYNjhZ6NeJbj+1pf7YS&#10;DE7HbBvT8/H00e5mqyK8lrOtlI8PmXgBlnBK/2H4wyd0aIjp4M9OR2YkFKsloScJeVmQoEQpShIH&#10;CcusyIE3Nb/9ofkFUEsDBBQAAAAIAIdO4kCKlt2IQQIAAHYEAAAOAAAAZHJzL2Uyb0RvYy54bWyt&#10;VEuS0zAQ3VPFHVTaT/whGZJUnFlMGDYUTDFwAEWSbVH6ISmxs2NHcQZ2s+QOcJupglvQkk1mGDZZ&#10;kIXTslqv33vd8uqiVxLtufPC6AoXkxwjrqlhQjcVfv/u6myOkQ9EMyKN5hU+cI8v1k+frDq75KVp&#10;jWTcIQDRftnZCrch2GWWedpyRfzEWK5hszZOkQBL12TMkQ7QlczKPD/POuOYdYZy7+HtZtjEI6I7&#10;BdDUtaB8Y+hOcR0GVMclCSDJt8J6vE5s65rT8KauPQ9IVhiUhvSEIhBv4zNbr8iyccS2go4UyCkU&#10;HmlSRGgoeoTakEDQzol/oJSgznhThwk1KhuEJEdARZE/8uamJZYnLWC1t0fT/f+Dpa/31w4JVuFz&#10;6LsmCjr+8/O3X5++3H39cff9FhX5NJrUWb+E3Bt77caVhzAq7mun4j9oQX0y9nA0lvcBUXgJIMU0&#10;B88p7JWzvFgk57P709b58JIbhWJQ4Y6zhr+F7l0SKc0uJG/J/pUPyWQ2MiXsQ4FRrST0bE8kOps/&#10;z4tybOqDpPJh0rPprJgvYhLUHzEh+sMgFtDmSkiZZkNq1FV4MStnwJ7AvNcwZxAqC5553SRm3kjB&#10;4pF42LtmeykdAkJgRPqNxf5Ki/U2xLdDXtoaiCsRuEu1W07YC81QOFhoi4briCMZxRlGksPtjVHK&#10;DETIUzJBp9QgPLZzaGCMQr/tASaGW8MOMBAd3AiQ93FHHNTcWSeaFtpSJCExD8Yx+TdenTjvD9ep&#10;xP3nYv0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PB5wz9oAAAALAQAADwAAAAAAAAABACAAAAAi&#10;AAAAZHJzL2Rvd25yZXYueG1sUEsBAhQAFAAAAAgAh07iQIqW3YhBAgAAdgQAAA4AAAAAAAAAAQAg&#10;AAAAKQEAAGRycy9lMm9Eb2MueG1sUEsFBgAAAAAGAAYAWQEAANwFAAAAAA==&#10;" adj="-7995,85361">
                      <v:fill on="f" focussize="0,0"/>
                      <v:stroke color="#000000" joinstyle="miter"/>
                      <v:imagedata o:title=""/>
                      <o:lock v:ext="edit" aspectratio="f"/>
                      <v:textbox>
                        <w:txbxContent>
                          <w:p w14:paraId="6688E79A">
                            <w:r>
                              <w:rPr>
                                <w:rFonts w:hint="eastAsia"/>
                                <w:color w:val="FF0000"/>
                              </w:rPr>
                              <w:t>本项目位置</w:t>
                            </w:r>
                          </w:p>
                        </w:txbxContent>
                      </v:textbox>
                    </v:shape>
                  </w:pict>
                </mc:Fallback>
              </mc:AlternateContent>
            </w:r>
            <w:r>
              <w:rPr>
                <w:rFonts w:hint="eastAsia" w:hAnsi="宋体"/>
                <w:b/>
                <w:bCs/>
                <w:color w:val="auto"/>
                <w:kern w:val="0"/>
                <w:sz w:val="24"/>
                <w:highlight w:val="none"/>
              </w:rPr>
              <w:t>图</w:t>
            </w:r>
            <w:r>
              <w:rPr>
                <w:rFonts w:hint="eastAsia" w:hAnsi="宋体"/>
                <w:b/>
                <w:bCs/>
                <w:color w:val="auto"/>
                <w:kern w:val="0"/>
                <w:sz w:val="24"/>
                <w:highlight w:val="none"/>
                <w:lang w:val="en-US" w:eastAsia="zh-CN"/>
              </w:rPr>
              <w:t>3-1</w:t>
            </w:r>
            <w:r>
              <w:rPr>
                <w:rFonts w:hint="eastAsia" w:hAnsi="宋体"/>
                <w:b/>
                <w:bCs/>
                <w:color w:val="auto"/>
                <w:kern w:val="0"/>
                <w:sz w:val="24"/>
                <w:highlight w:val="none"/>
              </w:rPr>
              <w:t xml:space="preserve"> 主体功能区分布图</w:t>
            </w:r>
          </w:p>
          <w:p w14:paraId="74A2164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b w:val="0"/>
                <w:bCs w:val="0"/>
                <w:color w:val="auto"/>
                <w:kern w:val="0"/>
                <w:sz w:val="24"/>
                <w:highlight w:val="none"/>
                <w:lang w:val="en-US" w:eastAsia="zh-CN"/>
              </w:rPr>
            </w:pPr>
            <w:r>
              <w:rPr>
                <w:rFonts w:hint="eastAsia"/>
                <w:b w:val="0"/>
                <w:bCs w:val="0"/>
                <w:color w:val="auto"/>
                <w:kern w:val="0"/>
                <w:sz w:val="24"/>
                <w:highlight w:val="none"/>
                <w:lang w:val="en-US" w:eastAsia="zh-CN"/>
              </w:rPr>
              <w:t>（1）主体功能区规划</w:t>
            </w:r>
          </w:p>
          <w:p w14:paraId="03FAD9C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eastAsia="宋体"/>
                <w:color w:val="auto"/>
                <w:kern w:val="0"/>
                <w:sz w:val="24"/>
                <w:highlight w:val="none"/>
                <w:lang w:val="en-US" w:eastAsia="zh-CN"/>
              </w:rPr>
            </w:pPr>
            <w:r>
              <w:rPr>
                <w:rFonts w:hint="eastAsia"/>
                <w:color w:val="auto"/>
                <w:kern w:val="0"/>
                <w:sz w:val="24"/>
                <w:highlight w:val="none"/>
              </w:rPr>
              <w:t>根据《黑龙江省主体功能区规划》，本项目所在区域为</w:t>
            </w:r>
            <w:r>
              <w:rPr>
                <w:rFonts w:hint="eastAsia"/>
                <w:color w:val="auto"/>
                <w:kern w:val="0"/>
                <w:sz w:val="24"/>
                <w:highlight w:val="none"/>
                <w:lang w:eastAsia="zh-CN"/>
              </w:rPr>
              <w:t>国家级重点开发区域中的东部煤电化基地。</w:t>
            </w:r>
          </w:p>
          <w:p w14:paraId="6A1AA9B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color w:val="auto"/>
                <w:kern w:val="0"/>
                <w:sz w:val="24"/>
                <w:highlight w:val="none"/>
              </w:rPr>
            </w:pPr>
            <w:r>
              <w:rPr>
                <w:rFonts w:hint="eastAsia"/>
                <w:color w:val="auto"/>
                <w:kern w:val="0"/>
                <w:sz w:val="24"/>
                <w:highlight w:val="none"/>
              </w:rPr>
              <w:t>限制开发区域（国家重点生态功能区）中的长白山森林生态功能区</w:t>
            </w:r>
            <w:r>
              <w:rPr>
                <w:rFonts w:hint="eastAsia"/>
                <w:color w:val="auto"/>
                <w:kern w:val="0"/>
                <w:sz w:val="24"/>
                <w:highlight w:val="none"/>
                <w:lang w:eastAsia="zh-CN"/>
              </w:rPr>
              <w:t>。</w:t>
            </w:r>
          </w:p>
          <w:p w14:paraId="0FA9A81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color w:val="auto"/>
                <w:kern w:val="0"/>
                <w:sz w:val="24"/>
                <w:highlight w:val="none"/>
              </w:rPr>
            </w:pPr>
            <w:r>
              <w:rPr>
                <w:rFonts w:hint="eastAsia"/>
                <w:color w:val="auto"/>
                <w:kern w:val="0"/>
                <w:sz w:val="24"/>
                <w:highlight w:val="none"/>
              </w:rPr>
              <w:t>功能定位：全省重要的能源基地和煤电化基地，以煤机为重点的装备制造业基地，以石墨精深加工为重点的新材料基地，打造国内生态旅游城市，建设对俄进出口产品加工基地、优质农产品加工基地。</w:t>
            </w:r>
          </w:p>
          <w:p w14:paraId="2F33AE6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color w:val="auto"/>
                <w:kern w:val="0"/>
                <w:sz w:val="24"/>
                <w:highlight w:val="none"/>
              </w:rPr>
            </w:pPr>
            <w:r>
              <w:rPr>
                <w:rFonts w:hint="eastAsia"/>
                <w:color w:val="auto"/>
                <w:kern w:val="0"/>
                <w:sz w:val="24"/>
                <w:highlight w:val="none"/>
                <w:lang w:eastAsia="zh-CN"/>
              </w:rPr>
              <w:t>产业</w:t>
            </w:r>
            <w:r>
              <w:rPr>
                <w:rFonts w:hint="eastAsia"/>
                <w:color w:val="auto"/>
                <w:kern w:val="0"/>
                <w:sz w:val="24"/>
                <w:highlight w:val="none"/>
              </w:rPr>
              <w:t>发展方向</w:t>
            </w:r>
            <w:r>
              <w:rPr>
                <w:rFonts w:hint="eastAsia"/>
                <w:color w:val="auto"/>
                <w:kern w:val="0"/>
                <w:sz w:val="24"/>
                <w:highlight w:val="none"/>
                <w:lang w:eastAsia="zh-CN"/>
              </w:rPr>
              <w:t>及布局</w:t>
            </w:r>
            <w:r>
              <w:rPr>
                <w:rFonts w:hint="eastAsia"/>
                <w:color w:val="auto"/>
                <w:kern w:val="0"/>
                <w:sz w:val="24"/>
                <w:highlight w:val="none"/>
              </w:rPr>
              <w:t>：</w:t>
            </w:r>
          </w:p>
          <w:p w14:paraId="20697FC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color w:val="auto"/>
                <w:kern w:val="0"/>
                <w:sz w:val="24"/>
                <w:highlight w:val="none"/>
              </w:rPr>
            </w:pPr>
            <w:r>
              <w:rPr>
                <w:rFonts w:hint="eastAsia"/>
                <w:color w:val="auto"/>
                <w:kern w:val="0"/>
                <w:sz w:val="24"/>
                <w:highlight w:val="none"/>
              </w:rPr>
              <w:t>发展煤电化、石墨新材料、装备制造、绿色食品和生态旅游五大主导产业。永庆煤化工园区、滴道煤电循环经济产业等园区重点发展煤炭、电力、煤化工、建材产业；麻山石墨产业园区、恒山石墨产业园区等园区重点发展石墨新材料产业；鸡西煤机园区重点发展煤机装备制造产业；依托农业资源优势重点发展绿色食品和医药产业；依托兴凯湖、乌苏里江等良好的生态资源重点发展生态旅游产业。</w:t>
            </w:r>
          </w:p>
          <w:p w14:paraId="69B4254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color w:val="auto"/>
                <w:sz w:val="24"/>
                <w:highlight w:val="none"/>
                <w:lang w:val="en-US" w:eastAsia="zh-CN"/>
              </w:rPr>
            </w:pPr>
            <w:r>
              <w:rPr>
                <w:rFonts w:hint="eastAsia"/>
                <w:color w:val="auto"/>
                <w:sz w:val="24"/>
                <w:highlight w:val="none"/>
                <w:lang w:val="en-US" w:eastAsia="zh-CN"/>
              </w:rPr>
              <w:t>（2）生态功能区划</w:t>
            </w:r>
          </w:p>
          <w:p w14:paraId="5D7ADCD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color w:val="auto"/>
                <w:sz w:val="24"/>
                <w:highlight w:val="none"/>
              </w:rPr>
            </w:pPr>
            <w:r>
              <w:rPr>
                <w:rFonts w:hint="eastAsia"/>
                <w:color w:val="auto"/>
                <w:sz w:val="24"/>
                <w:highlight w:val="none"/>
                <w:lang w:val="en-US" w:eastAsia="zh-CN"/>
              </w:rPr>
              <w:t>根据《黑龙江省生态功能区划》，本项目所在区域属于Ⅰ—3—2—6鸡西矿、农、林业生态功能区。主要生态环境问题为植被覆盖率低，矿产开采的生态恢复措施未跟上，引发严重的次生生态环境问题；南部小片地区土壤侵蚀敏感性为高度敏感；主要生态系统服务功能为土壤保持、林矿农业生产；保护措施与发展方向为合理地进行矿产开发，禁止野蛮开采的情况出现，大力发展生态林业和生态农业。</w:t>
            </w:r>
          </w:p>
          <w:p w14:paraId="5B307F2B">
            <w:pPr>
              <w:adjustRightInd w:val="0"/>
              <w:snapToGrid w:val="0"/>
              <w:spacing w:line="360" w:lineRule="auto"/>
              <w:ind w:firstLine="480" w:firstLineChars="200"/>
              <w:jc w:val="left"/>
              <w:rPr>
                <w:rFonts w:hint="eastAsia"/>
                <w:color w:val="auto"/>
                <w:sz w:val="24"/>
                <w:highlight w:val="none"/>
                <w:lang w:eastAsia="zh-CN"/>
              </w:rPr>
            </w:pPr>
            <w:r>
              <w:rPr>
                <w:rFonts w:hint="eastAsia"/>
                <w:color w:val="auto"/>
                <w:sz w:val="24"/>
                <w:highlight w:val="none"/>
                <w:lang w:eastAsia="zh-CN"/>
              </w:rPr>
              <w:t>（</w:t>
            </w:r>
            <w:r>
              <w:rPr>
                <w:rFonts w:hint="eastAsia"/>
                <w:color w:val="auto"/>
                <w:sz w:val="24"/>
                <w:highlight w:val="none"/>
                <w:lang w:val="en-US" w:eastAsia="zh-CN"/>
              </w:rPr>
              <w:t>3</w:t>
            </w:r>
            <w:r>
              <w:rPr>
                <w:rFonts w:hint="eastAsia"/>
                <w:color w:val="auto"/>
                <w:sz w:val="24"/>
                <w:highlight w:val="none"/>
                <w:lang w:eastAsia="zh-CN"/>
              </w:rPr>
              <w:t>）水土流失</w:t>
            </w:r>
          </w:p>
          <w:p w14:paraId="1CBBDA61">
            <w:pPr>
              <w:adjustRightInd w:val="0"/>
              <w:snapToGrid w:val="0"/>
              <w:spacing w:line="360" w:lineRule="auto"/>
              <w:ind w:firstLine="480" w:firstLineChars="200"/>
              <w:jc w:val="left"/>
              <w:rPr>
                <w:rFonts w:hint="default"/>
                <w:color w:val="auto"/>
                <w:sz w:val="24"/>
                <w:highlight w:val="none"/>
                <w:lang w:val="en-US" w:eastAsia="zh-CN"/>
              </w:rPr>
            </w:pPr>
            <w:r>
              <w:rPr>
                <w:rFonts w:hint="eastAsia"/>
                <w:color w:val="auto"/>
                <w:sz w:val="24"/>
                <w:highlight w:val="none"/>
                <w:lang w:eastAsia="zh-CN"/>
              </w:rPr>
              <w:t>根据《黑龙江省水土保持规划（2015-2030年）》，项目涉及的</w:t>
            </w:r>
            <w:r>
              <w:rPr>
                <w:rFonts w:hint="eastAsia"/>
                <w:color w:val="auto"/>
                <w:sz w:val="24"/>
                <w:highlight w:val="none"/>
                <w:lang w:val="en-US" w:eastAsia="zh-CN"/>
              </w:rPr>
              <w:t>鸡西市鸡冠区为I-2-2hz东南部山地水源涵养减灾区。</w:t>
            </w:r>
            <w:r>
              <w:rPr>
                <w:rFonts w:hint="eastAsia"/>
                <w:color w:val="auto"/>
                <w:sz w:val="24"/>
                <w:highlight w:val="none"/>
                <w:lang w:eastAsia="zh-CN"/>
              </w:rPr>
              <w:t>根据《黑龙江省水土保持公报（202</w:t>
            </w:r>
            <w:r>
              <w:rPr>
                <w:rFonts w:hint="eastAsia"/>
                <w:color w:val="auto"/>
                <w:sz w:val="24"/>
                <w:highlight w:val="none"/>
                <w:lang w:val="en-US" w:eastAsia="zh-CN"/>
              </w:rPr>
              <w:t>4</w:t>
            </w:r>
            <w:r>
              <w:rPr>
                <w:rFonts w:hint="eastAsia"/>
                <w:color w:val="auto"/>
                <w:sz w:val="24"/>
                <w:highlight w:val="none"/>
                <w:lang w:eastAsia="zh-CN"/>
              </w:rPr>
              <w:t>年）》，</w:t>
            </w:r>
            <w:r>
              <w:rPr>
                <w:rFonts w:hint="eastAsia"/>
                <w:color w:val="auto"/>
                <w:sz w:val="24"/>
                <w:highlight w:val="none"/>
                <w:lang w:val="en-US" w:eastAsia="zh-CN"/>
              </w:rPr>
              <w:t>鸡冠区</w:t>
            </w:r>
            <w:r>
              <w:rPr>
                <w:rFonts w:hint="eastAsia"/>
                <w:color w:val="auto"/>
                <w:sz w:val="24"/>
                <w:highlight w:val="none"/>
                <w:lang w:eastAsia="zh-CN"/>
              </w:rPr>
              <w:t>侵蚀类型为水力侵蚀，水力侵蚀面积</w:t>
            </w:r>
            <w:r>
              <w:rPr>
                <w:rFonts w:hint="eastAsia"/>
                <w:color w:val="auto"/>
                <w:sz w:val="24"/>
                <w:highlight w:val="none"/>
                <w:lang w:val="en-US" w:eastAsia="zh-CN"/>
              </w:rPr>
              <w:t>52.83</w:t>
            </w:r>
            <w:r>
              <w:rPr>
                <w:rFonts w:hint="eastAsia"/>
                <w:color w:val="auto"/>
                <w:sz w:val="24"/>
                <w:highlight w:val="none"/>
                <w:lang w:eastAsia="zh-CN"/>
              </w:rPr>
              <w:t>km</w:t>
            </w:r>
            <w:r>
              <w:rPr>
                <w:rFonts w:hint="eastAsia"/>
                <w:color w:val="auto"/>
                <w:sz w:val="24"/>
                <w:highlight w:val="none"/>
                <w:vertAlign w:val="superscript"/>
                <w:lang w:eastAsia="zh-CN"/>
              </w:rPr>
              <w:t>2</w:t>
            </w:r>
            <w:r>
              <w:rPr>
                <w:rFonts w:hint="eastAsia"/>
                <w:color w:val="auto"/>
                <w:sz w:val="24"/>
                <w:highlight w:val="none"/>
                <w:lang w:eastAsia="zh-CN"/>
              </w:rPr>
              <w:t>。其中：轻度侵蚀面积</w:t>
            </w:r>
            <w:r>
              <w:rPr>
                <w:rFonts w:hint="eastAsia"/>
                <w:color w:val="auto"/>
                <w:sz w:val="24"/>
                <w:highlight w:val="none"/>
                <w:lang w:val="en-US" w:eastAsia="zh-CN"/>
              </w:rPr>
              <w:t>23.7</w:t>
            </w:r>
            <w:r>
              <w:rPr>
                <w:rFonts w:hint="eastAsia"/>
                <w:color w:val="auto"/>
                <w:sz w:val="24"/>
                <w:highlight w:val="none"/>
                <w:lang w:eastAsia="zh-CN"/>
              </w:rPr>
              <w:t>km</w:t>
            </w:r>
            <w:r>
              <w:rPr>
                <w:rFonts w:hint="eastAsia"/>
                <w:color w:val="auto"/>
                <w:sz w:val="24"/>
                <w:highlight w:val="none"/>
                <w:vertAlign w:val="superscript"/>
                <w:lang w:eastAsia="zh-CN"/>
              </w:rPr>
              <w:t>2</w:t>
            </w:r>
            <w:r>
              <w:rPr>
                <w:rFonts w:hint="eastAsia"/>
                <w:color w:val="auto"/>
                <w:sz w:val="24"/>
                <w:highlight w:val="none"/>
                <w:lang w:eastAsia="zh-CN"/>
              </w:rPr>
              <w:t>，中度侵蚀面积</w:t>
            </w:r>
            <w:r>
              <w:rPr>
                <w:rFonts w:hint="eastAsia"/>
                <w:color w:val="auto"/>
                <w:sz w:val="24"/>
                <w:highlight w:val="none"/>
                <w:lang w:val="en-US" w:eastAsia="zh-CN"/>
              </w:rPr>
              <w:t>13.32</w:t>
            </w:r>
            <w:r>
              <w:rPr>
                <w:rFonts w:hint="eastAsia"/>
                <w:color w:val="auto"/>
                <w:sz w:val="24"/>
                <w:highlight w:val="none"/>
                <w:lang w:eastAsia="zh-CN"/>
              </w:rPr>
              <w:t>km</w:t>
            </w:r>
            <w:r>
              <w:rPr>
                <w:rFonts w:hint="eastAsia"/>
                <w:color w:val="auto"/>
                <w:sz w:val="24"/>
                <w:highlight w:val="none"/>
                <w:vertAlign w:val="superscript"/>
                <w:lang w:eastAsia="zh-CN"/>
              </w:rPr>
              <w:t>2</w:t>
            </w:r>
            <w:r>
              <w:rPr>
                <w:rFonts w:hint="eastAsia"/>
                <w:color w:val="auto"/>
                <w:sz w:val="24"/>
                <w:highlight w:val="none"/>
                <w:lang w:eastAsia="zh-CN"/>
              </w:rPr>
              <w:t>，强烈侵蚀面积</w:t>
            </w:r>
            <w:r>
              <w:rPr>
                <w:rFonts w:hint="eastAsia"/>
                <w:color w:val="auto"/>
                <w:sz w:val="24"/>
                <w:highlight w:val="none"/>
                <w:lang w:val="en-US" w:eastAsia="zh-CN"/>
              </w:rPr>
              <w:t>8.2</w:t>
            </w:r>
            <w:r>
              <w:rPr>
                <w:rFonts w:hint="eastAsia"/>
                <w:color w:val="auto"/>
                <w:sz w:val="24"/>
                <w:highlight w:val="none"/>
                <w:lang w:eastAsia="zh-CN"/>
              </w:rPr>
              <w:t>km</w:t>
            </w:r>
            <w:r>
              <w:rPr>
                <w:rFonts w:hint="eastAsia"/>
                <w:color w:val="auto"/>
                <w:sz w:val="24"/>
                <w:highlight w:val="none"/>
                <w:vertAlign w:val="superscript"/>
                <w:lang w:eastAsia="zh-CN"/>
              </w:rPr>
              <w:t>2</w:t>
            </w:r>
            <w:r>
              <w:rPr>
                <w:rFonts w:hint="eastAsia"/>
                <w:color w:val="auto"/>
                <w:sz w:val="24"/>
                <w:highlight w:val="none"/>
                <w:lang w:eastAsia="zh-CN"/>
              </w:rPr>
              <w:t>，极强烈侵蚀面积</w:t>
            </w:r>
            <w:r>
              <w:rPr>
                <w:rFonts w:hint="eastAsia"/>
                <w:color w:val="auto"/>
                <w:sz w:val="24"/>
                <w:highlight w:val="none"/>
                <w:lang w:val="en-US" w:eastAsia="zh-CN"/>
              </w:rPr>
              <w:t>6.24</w:t>
            </w:r>
            <w:r>
              <w:rPr>
                <w:rFonts w:hint="eastAsia"/>
                <w:color w:val="auto"/>
                <w:sz w:val="24"/>
                <w:highlight w:val="none"/>
                <w:lang w:eastAsia="zh-CN"/>
              </w:rPr>
              <w:t>km</w:t>
            </w:r>
            <w:r>
              <w:rPr>
                <w:rFonts w:hint="eastAsia"/>
                <w:color w:val="auto"/>
                <w:sz w:val="24"/>
                <w:highlight w:val="none"/>
                <w:vertAlign w:val="superscript"/>
                <w:lang w:eastAsia="zh-CN"/>
              </w:rPr>
              <w:t>2</w:t>
            </w:r>
            <w:r>
              <w:rPr>
                <w:rFonts w:hint="eastAsia"/>
                <w:color w:val="auto"/>
                <w:sz w:val="24"/>
                <w:highlight w:val="none"/>
                <w:lang w:eastAsia="zh-CN"/>
              </w:rPr>
              <w:t>，剧烈侵蚀面积</w:t>
            </w:r>
            <w:r>
              <w:rPr>
                <w:rFonts w:hint="eastAsia"/>
                <w:color w:val="auto"/>
                <w:sz w:val="24"/>
                <w:highlight w:val="none"/>
                <w:lang w:val="en-US" w:eastAsia="zh-CN"/>
              </w:rPr>
              <w:t>1.37</w:t>
            </w:r>
            <w:r>
              <w:rPr>
                <w:rFonts w:hint="eastAsia"/>
                <w:color w:val="auto"/>
                <w:sz w:val="24"/>
                <w:highlight w:val="none"/>
                <w:lang w:eastAsia="zh-CN"/>
              </w:rPr>
              <w:t>km</w:t>
            </w:r>
            <w:r>
              <w:rPr>
                <w:rFonts w:hint="eastAsia"/>
                <w:color w:val="auto"/>
                <w:sz w:val="24"/>
                <w:highlight w:val="none"/>
                <w:vertAlign w:val="superscript"/>
                <w:lang w:eastAsia="zh-CN"/>
              </w:rPr>
              <w:t>2</w:t>
            </w:r>
            <w:r>
              <w:rPr>
                <w:rFonts w:hint="eastAsia"/>
                <w:color w:val="auto"/>
                <w:sz w:val="24"/>
                <w:highlight w:val="none"/>
                <w:lang w:eastAsia="zh-CN"/>
              </w:rPr>
              <w:t>。</w:t>
            </w:r>
          </w:p>
          <w:p w14:paraId="42F3DB73">
            <w:pPr>
              <w:adjustRightInd w:val="0"/>
              <w:snapToGrid w:val="0"/>
              <w:spacing w:line="360" w:lineRule="auto"/>
              <w:ind w:firstLine="480" w:firstLineChars="200"/>
              <w:jc w:val="left"/>
              <w:rPr>
                <w:rFonts w:hint="eastAsia" w:eastAsia="宋体"/>
                <w:color w:val="auto"/>
                <w:sz w:val="24"/>
                <w:highlight w:val="none"/>
                <w:lang w:eastAsia="zh-CN"/>
              </w:rPr>
            </w:pPr>
            <w:r>
              <w:rPr>
                <w:rFonts w:hint="eastAsia"/>
                <w:color w:val="auto"/>
                <w:sz w:val="24"/>
                <w:highlight w:val="none"/>
                <w:lang w:eastAsia="zh-CN"/>
              </w:rPr>
              <w:t>（</w:t>
            </w:r>
            <w:r>
              <w:rPr>
                <w:rFonts w:hint="eastAsia"/>
                <w:color w:val="auto"/>
                <w:sz w:val="24"/>
                <w:highlight w:val="none"/>
                <w:lang w:val="en-US" w:eastAsia="zh-CN"/>
              </w:rPr>
              <w:t>4</w:t>
            </w:r>
            <w:r>
              <w:rPr>
                <w:rFonts w:hint="eastAsia"/>
                <w:color w:val="auto"/>
                <w:sz w:val="24"/>
                <w:highlight w:val="none"/>
                <w:lang w:eastAsia="zh-CN"/>
              </w:rPr>
              <w:t>）植物类型</w:t>
            </w:r>
          </w:p>
          <w:p w14:paraId="67CFD666">
            <w:pPr>
              <w:adjustRightInd w:val="0"/>
              <w:snapToGrid w:val="0"/>
              <w:spacing w:line="360" w:lineRule="auto"/>
              <w:ind w:firstLine="480" w:firstLineChars="200"/>
              <w:jc w:val="left"/>
              <w:rPr>
                <w:rFonts w:hint="eastAsia"/>
                <w:color w:val="auto"/>
                <w:sz w:val="24"/>
                <w:highlight w:val="none"/>
                <w:lang w:val="en-US" w:eastAsia="zh-CN"/>
              </w:rPr>
            </w:pPr>
            <w:r>
              <w:rPr>
                <w:rFonts w:hint="eastAsia"/>
                <w:color w:val="auto"/>
                <w:sz w:val="24"/>
                <w:highlight w:val="none"/>
                <w:lang w:val="en-US" w:eastAsia="zh-CN"/>
              </w:rPr>
              <w:t>项目所在区域位于黑龙江省鸡西市鸡冠区朝阳村、红太村、三合村、梁家村。该区域人类活动频繁，主要植物类型农作物包括经济作物大豆、玉米等，树木包括白杨、落叶松、柳树等，均为该地区植物区系的广布种，无珍稀或濒危野生植物分布。本项目建设不涉及林木砍伐。</w:t>
            </w:r>
          </w:p>
          <w:p w14:paraId="15406AD7">
            <w:pPr>
              <w:adjustRightInd w:val="0"/>
              <w:snapToGrid w:val="0"/>
              <w:spacing w:line="360" w:lineRule="auto"/>
              <w:ind w:firstLine="480" w:firstLineChars="200"/>
              <w:jc w:val="left"/>
              <w:rPr>
                <w:rFonts w:hint="eastAsia" w:eastAsia="宋体"/>
                <w:color w:val="auto"/>
                <w:sz w:val="24"/>
                <w:highlight w:val="none"/>
                <w:lang w:eastAsia="zh-CN"/>
              </w:rPr>
            </w:pPr>
            <w:r>
              <w:rPr>
                <w:rFonts w:hint="eastAsia"/>
                <w:color w:val="auto"/>
                <w:sz w:val="24"/>
                <w:highlight w:val="none"/>
                <w:lang w:eastAsia="zh-CN"/>
              </w:rPr>
              <w:t>（</w:t>
            </w:r>
            <w:r>
              <w:rPr>
                <w:rFonts w:hint="eastAsia"/>
                <w:color w:val="auto"/>
                <w:sz w:val="24"/>
                <w:highlight w:val="none"/>
                <w:lang w:val="en-US" w:eastAsia="zh-CN"/>
              </w:rPr>
              <w:t>5</w:t>
            </w:r>
            <w:r>
              <w:rPr>
                <w:rFonts w:hint="eastAsia"/>
                <w:color w:val="auto"/>
                <w:sz w:val="24"/>
                <w:highlight w:val="none"/>
                <w:lang w:eastAsia="zh-CN"/>
              </w:rPr>
              <w:t>）动物资源</w:t>
            </w:r>
          </w:p>
          <w:p w14:paraId="06625547">
            <w:pPr>
              <w:adjustRightInd w:val="0"/>
              <w:snapToGrid w:val="0"/>
              <w:spacing w:line="360" w:lineRule="auto"/>
              <w:ind w:firstLine="480" w:firstLineChars="200"/>
              <w:jc w:val="left"/>
              <w:rPr>
                <w:rFonts w:hint="eastAsia"/>
                <w:color w:val="auto"/>
                <w:sz w:val="24"/>
                <w:highlight w:val="none"/>
                <w:lang w:val="en-US" w:eastAsia="zh-CN"/>
              </w:rPr>
            </w:pPr>
            <w:r>
              <w:rPr>
                <w:rFonts w:hint="eastAsia"/>
                <w:color w:val="auto"/>
                <w:sz w:val="24"/>
                <w:highlight w:val="none"/>
                <w:lang w:val="en-US" w:eastAsia="zh-CN"/>
              </w:rPr>
              <w:t>从区域自然生态环境和人工生态环境现状来看，光照充足，降水适中，土壤肥沃，地形平坦，人为干扰严重，动物资源以家养牲畜、禽类为主，野生以鼠类等小型兽类和雀形目鸟类为主，此外还有一些常见昆虫。未发现当地分布的特有种和特殊保护动物，也无珍稀濒危动物。</w:t>
            </w:r>
          </w:p>
          <w:p w14:paraId="4F8EF8A9">
            <w:pPr>
              <w:adjustRightInd w:val="0"/>
              <w:snapToGrid w:val="0"/>
              <w:spacing w:line="360" w:lineRule="auto"/>
              <w:ind w:firstLine="480" w:firstLineChars="200"/>
              <w:jc w:val="left"/>
              <w:rPr>
                <w:rFonts w:hint="eastAsia" w:eastAsia="宋体"/>
                <w:color w:val="auto"/>
                <w:sz w:val="24"/>
                <w:highlight w:val="none"/>
                <w:lang w:eastAsia="zh-CN"/>
              </w:rPr>
            </w:pPr>
            <w:r>
              <w:rPr>
                <w:rFonts w:hint="eastAsia"/>
                <w:color w:val="auto"/>
                <w:sz w:val="24"/>
                <w:highlight w:val="none"/>
                <w:lang w:eastAsia="zh-CN"/>
              </w:rPr>
              <w:t>（</w:t>
            </w:r>
            <w:r>
              <w:rPr>
                <w:rFonts w:hint="eastAsia"/>
                <w:color w:val="auto"/>
                <w:sz w:val="24"/>
                <w:highlight w:val="none"/>
                <w:lang w:val="en-US" w:eastAsia="zh-CN"/>
              </w:rPr>
              <w:t>6</w:t>
            </w:r>
            <w:r>
              <w:rPr>
                <w:rFonts w:hint="eastAsia"/>
                <w:color w:val="auto"/>
                <w:sz w:val="24"/>
                <w:highlight w:val="none"/>
                <w:lang w:eastAsia="zh-CN"/>
              </w:rPr>
              <w:t>）土地利用现状</w:t>
            </w:r>
          </w:p>
          <w:p w14:paraId="62F0A0C7">
            <w:pPr>
              <w:adjustRightInd w:val="0"/>
              <w:snapToGrid w:val="0"/>
              <w:spacing w:line="360" w:lineRule="auto"/>
              <w:ind w:firstLine="480" w:firstLineChars="200"/>
              <w:jc w:val="left"/>
              <w:rPr>
                <w:rFonts w:hint="eastAsia" w:eastAsia="宋体"/>
                <w:color w:val="auto"/>
                <w:sz w:val="24"/>
                <w:highlight w:val="none"/>
                <w:lang w:eastAsia="zh-CN"/>
              </w:rPr>
            </w:pPr>
            <w:r>
              <w:rPr>
                <w:rFonts w:hint="default" w:ascii="Times New Roman" w:hAnsi="Times New Roman" w:cs="Times New Roman"/>
                <w:color w:val="auto"/>
                <w:sz w:val="24"/>
                <w:highlight w:val="none"/>
              </w:rPr>
              <w:t>①</w:t>
            </w:r>
            <w:r>
              <w:rPr>
                <w:rFonts w:hint="eastAsia" w:ascii="Times New Roman" w:hAnsi="Times New Roman" w:cs="Times New Roman"/>
                <w:color w:val="auto"/>
                <w:sz w:val="24"/>
                <w:highlight w:val="none"/>
                <w:lang w:eastAsia="zh-CN"/>
              </w:rPr>
              <w:t>永久占地</w:t>
            </w:r>
          </w:p>
          <w:p w14:paraId="65D6E8D7">
            <w:pPr>
              <w:adjustRightInd w:val="0"/>
              <w:snapToGrid w:val="0"/>
              <w:spacing w:line="360" w:lineRule="auto"/>
              <w:ind w:firstLine="480" w:firstLineChars="200"/>
              <w:jc w:val="left"/>
              <w:rPr>
                <w:rFonts w:hint="eastAsia" w:ascii="Times New Roman" w:eastAsia="宋体"/>
                <w:color w:val="auto"/>
                <w:sz w:val="24"/>
                <w:highlight w:val="none"/>
                <w:lang w:val="en-US" w:eastAsia="zh-CN"/>
              </w:rPr>
            </w:pPr>
            <w:r>
              <w:rPr>
                <w:rFonts w:hint="eastAsia"/>
                <w:color w:val="auto"/>
                <w:sz w:val="24"/>
                <w:highlight w:val="none"/>
              </w:rPr>
              <w:t>本项目</w:t>
            </w:r>
            <w:r>
              <w:rPr>
                <w:rFonts w:hint="eastAsia"/>
                <w:color w:val="auto"/>
                <w:sz w:val="24"/>
                <w:highlight w:val="none"/>
                <w:lang w:eastAsia="zh-CN"/>
              </w:rPr>
              <w:t>在三合村和梁家村分别建设</w:t>
            </w:r>
            <w:r>
              <w:rPr>
                <w:rFonts w:hint="eastAsia"/>
                <w:color w:val="auto"/>
                <w:sz w:val="24"/>
                <w:highlight w:val="none"/>
                <w:lang w:val="en-US" w:eastAsia="zh-CN"/>
              </w:rPr>
              <w:t>1口取水井，井房面积均为11.56m</w:t>
            </w:r>
            <w:r>
              <w:rPr>
                <w:rFonts w:hint="eastAsia"/>
                <w:color w:val="auto"/>
                <w:sz w:val="24"/>
                <w:highlight w:val="none"/>
                <w:vertAlign w:val="superscript"/>
                <w:lang w:val="en-US" w:eastAsia="zh-CN"/>
              </w:rPr>
              <w:t>2</w:t>
            </w:r>
            <w:r>
              <w:rPr>
                <w:rFonts w:hint="eastAsia"/>
                <w:color w:val="auto"/>
                <w:sz w:val="24"/>
                <w:highlight w:val="none"/>
                <w:lang w:val="en-US" w:eastAsia="zh-CN"/>
              </w:rPr>
              <w:t>，分别建设1座净水泵房，净水泵房面积均为170.1m</w:t>
            </w:r>
            <w:r>
              <w:rPr>
                <w:rFonts w:hint="eastAsia"/>
                <w:color w:val="auto"/>
                <w:sz w:val="24"/>
                <w:highlight w:val="none"/>
                <w:vertAlign w:val="superscript"/>
                <w:lang w:val="en-US" w:eastAsia="zh-CN"/>
              </w:rPr>
              <w:t>2</w:t>
            </w:r>
            <w:r>
              <w:rPr>
                <w:rFonts w:hint="eastAsia"/>
                <w:color w:val="auto"/>
                <w:sz w:val="24"/>
                <w:highlight w:val="none"/>
                <w:lang w:val="en-US" w:eastAsia="zh-CN"/>
              </w:rPr>
              <w:t>；红太村和朝阳村分别建设1座加压泵房，加压泵房面积均为108.74</w:t>
            </w:r>
            <w:r>
              <w:rPr>
                <w:rFonts w:hint="eastAsia" w:ascii="Times New Roman" w:eastAsia="宋体"/>
                <w:color w:val="auto"/>
                <w:sz w:val="24"/>
                <w:highlight w:val="none"/>
                <w:lang w:val="en-US" w:eastAsia="zh-CN"/>
              </w:rPr>
              <w:t>m</w:t>
            </w:r>
            <w:r>
              <w:rPr>
                <w:rFonts w:hint="eastAsia" w:ascii="Times New Roman" w:eastAsia="宋体"/>
                <w:color w:val="auto"/>
                <w:sz w:val="24"/>
                <w:highlight w:val="none"/>
                <w:vertAlign w:val="superscript"/>
                <w:lang w:val="en-US" w:eastAsia="zh-CN"/>
              </w:rPr>
              <w:t>2</w:t>
            </w:r>
            <w:r>
              <w:rPr>
                <w:rFonts w:hint="eastAsia" w:ascii="Times New Roman" w:eastAsia="宋体"/>
                <w:color w:val="auto"/>
                <w:sz w:val="24"/>
                <w:highlight w:val="none"/>
                <w:lang w:val="en-US" w:eastAsia="zh-CN"/>
              </w:rPr>
              <w:t>。井房、</w:t>
            </w:r>
            <w:r>
              <w:rPr>
                <w:rFonts w:hint="eastAsia"/>
                <w:color w:val="auto"/>
                <w:sz w:val="24"/>
                <w:highlight w:val="none"/>
                <w:lang w:val="en-US" w:eastAsia="zh-CN"/>
              </w:rPr>
              <w:t>净水泵房</w:t>
            </w:r>
            <w:r>
              <w:rPr>
                <w:rFonts w:hint="eastAsia" w:ascii="Times New Roman" w:eastAsia="宋体"/>
                <w:color w:val="auto"/>
                <w:sz w:val="24"/>
                <w:highlight w:val="none"/>
                <w:lang w:val="en-US" w:eastAsia="zh-CN"/>
              </w:rPr>
              <w:t>和加压泵房土地利用类型为农村集体建设用地。</w:t>
            </w:r>
          </w:p>
          <w:p w14:paraId="290B1571">
            <w:pPr>
              <w:adjustRightInd w:val="0"/>
              <w:snapToGrid w:val="0"/>
              <w:spacing w:line="360" w:lineRule="auto"/>
              <w:ind w:firstLine="480" w:firstLineChars="200"/>
              <w:jc w:val="left"/>
              <w:rPr>
                <w:rFonts w:hint="eastAsia"/>
                <w:color w:val="auto"/>
                <w:sz w:val="24"/>
                <w:highlight w:val="none"/>
                <w:lang w:eastAsia="zh-CN"/>
              </w:rPr>
            </w:pPr>
            <w:r>
              <w:rPr>
                <w:rFonts w:hint="eastAsia"/>
                <w:color w:val="auto"/>
                <w:sz w:val="24"/>
                <w:highlight w:val="none"/>
                <w:lang w:eastAsia="zh-CN"/>
              </w:rPr>
              <w:t>②</w:t>
            </w:r>
            <w:r>
              <w:rPr>
                <w:rFonts w:hint="eastAsia"/>
                <w:color w:val="auto"/>
                <w:sz w:val="24"/>
                <w:highlight w:val="none"/>
                <w:lang w:val="en-US" w:eastAsia="zh-CN"/>
              </w:rPr>
              <w:t>临时占地</w:t>
            </w:r>
          </w:p>
          <w:p w14:paraId="01743298">
            <w:pPr>
              <w:adjustRightInd w:val="0"/>
              <w:snapToGrid w:val="0"/>
              <w:spacing w:line="360" w:lineRule="auto"/>
              <w:ind w:firstLine="480" w:firstLineChars="200"/>
              <w:jc w:val="left"/>
              <w:rPr>
                <w:rFonts w:hint="default"/>
                <w:color w:val="auto"/>
                <w:sz w:val="24"/>
                <w:highlight w:val="none"/>
                <w:lang w:val="en-US" w:eastAsia="zh-CN"/>
              </w:rPr>
            </w:pPr>
            <w:r>
              <w:rPr>
                <w:rFonts w:hint="eastAsia"/>
                <w:color w:val="auto"/>
                <w:sz w:val="24"/>
                <w:highlight w:val="none"/>
                <w:lang w:val="en-US" w:eastAsia="zh-CN"/>
              </w:rPr>
              <w:t>本项目临时占地为输配水管线占地，其中三合村输配水管线占地面积为1960m</w:t>
            </w:r>
            <w:r>
              <w:rPr>
                <w:rFonts w:hint="eastAsia"/>
                <w:color w:val="auto"/>
                <w:sz w:val="24"/>
                <w:highlight w:val="none"/>
                <w:vertAlign w:val="superscript"/>
                <w:lang w:val="en-US" w:eastAsia="zh-CN"/>
              </w:rPr>
              <w:t>2</w:t>
            </w:r>
            <w:r>
              <w:rPr>
                <w:rFonts w:hint="eastAsia"/>
                <w:color w:val="auto"/>
                <w:sz w:val="24"/>
                <w:highlight w:val="none"/>
                <w:lang w:val="en-US" w:eastAsia="zh-CN"/>
              </w:rPr>
              <w:t>，梁家村输配水管线占地面积为7835m</w:t>
            </w:r>
            <w:r>
              <w:rPr>
                <w:rFonts w:hint="eastAsia"/>
                <w:color w:val="auto"/>
                <w:sz w:val="24"/>
                <w:highlight w:val="none"/>
                <w:vertAlign w:val="superscript"/>
                <w:lang w:val="en-US" w:eastAsia="zh-CN"/>
              </w:rPr>
              <w:t>2</w:t>
            </w:r>
            <w:r>
              <w:rPr>
                <w:rFonts w:hint="eastAsia"/>
                <w:color w:val="auto"/>
                <w:sz w:val="24"/>
                <w:highlight w:val="none"/>
                <w:lang w:val="en-US" w:eastAsia="zh-CN"/>
              </w:rPr>
              <w:t>；红太村输配水管线占地面积为3280m</w:t>
            </w:r>
            <w:r>
              <w:rPr>
                <w:rFonts w:hint="eastAsia"/>
                <w:color w:val="auto"/>
                <w:sz w:val="24"/>
                <w:highlight w:val="none"/>
                <w:vertAlign w:val="superscript"/>
                <w:lang w:val="en-US" w:eastAsia="zh-CN"/>
              </w:rPr>
              <w:t>2</w:t>
            </w:r>
            <w:r>
              <w:rPr>
                <w:rFonts w:hint="eastAsia"/>
                <w:color w:val="auto"/>
                <w:sz w:val="24"/>
                <w:highlight w:val="none"/>
                <w:lang w:val="en-US" w:eastAsia="zh-CN"/>
              </w:rPr>
              <w:t>；朝阳村输配水管线占地面积为9050m</w:t>
            </w:r>
            <w:r>
              <w:rPr>
                <w:rFonts w:hint="eastAsia"/>
                <w:color w:val="auto"/>
                <w:sz w:val="24"/>
                <w:highlight w:val="none"/>
                <w:vertAlign w:val="superscript"/>
                <w:lang w:val="en-US" w:eastAsia="zh-CN"/>
              </w:rPr>
              <w:t>2</w:t>
            </w:r>
            <w:r>
              <w:rPr>
                <w:rFonts w:hint="eastAsia"/>
                <w:color w:val="auto"/>
                <w:sz w:val="24"/>
                <w:highlight w:val="none"/>
                <w:lang w:val="en-US" w:eastAsia="zh-CN"/>
              </w:rPr>
              <w:t>。本项目输配水管线沿道路进行建设，用地性质为交通用地。</w:t>
            </w:r>
          </w:p>
          <w:p w14:paraId="1557E292">
            <w:pPr>
              <w:keepNext w:val="0"/>
              <w:keepLines w:val="0"/>
              <w:pageBreakBefore w:val="0"/>
              <w:widowControl w:val="0"/>
              <w:kinsoku/>
              <w:wordWrap/>
              <w:overflowPunct/>
              <w:topLinePunct w:val="0"/>
              <w:bidi w:val="0"/>
              <w:adjustRightInd w:val="0"/>
              <w:snapToGrid w:val="0"/>
              <w:spacing w:line="360" w:lineRule="auto"/>
              <w:ind w:firstLine="480" w:firstLineChars="200"/>
              <w:jc w:val="left"/>
              <w:textAlignment w:val="auto"/>
              <w:rPr>
                <w:b w:val="0"/>
                <w:bCs/>
                <w:color w:val="auto"/>
                <w:kern w:val="0"/>
                <w:sz w:val="24"/>
                <w:highlight w:val="none"/>
              </w:rPr>
            </w:pPr>
            <w:r>
              <w:rPr>
                <w:rFonts w:hint="eastAsia"/>
                <w:b w:val="0"/>
                <w:bCs/>
                <w:color w:val="auto"/>
                <w:kern w:val="0"/>
                <w:sz w:val="24"/>
                <w:highlight w:val="none"/>
                <w:lang w:val="en-US" w:eastAsia="zh-CN"/>
              </w:rPr>
              <w:t>2.</w:t>
            </w:r>
            <w:r>
              <w:rPr>
                <w:b w:val="0"/>
                <w:bCs/>
                <w:color w:val="auto"/>
                <w:kern w:val="0"/>
                <w:sz w:val="24"/>
                <w:highlight w:val="none"/>
              </w:rPr>
              <w:t>大气环境质量现状</w:t>
            </w:r>
          </w:p>
          <w:p w14:paraId="4FF3CEAA">
            <w:pPr>
              <w:keepNext w:val="0"/>
              <w:keepLines w:val="0"/>
              <w:pageBreakBefore w:val="0"/>
              <w:widowControl w:val="0"/>
              <w:kinsoku/>
              <w:wordWrap/>
              <w:overflowPunct/>
              <w:topLinePunct w:val="0"/>
              <w:autoSpaceDE w:val="0"/>
              <w:autoSpaceDN w:val="0"/>
              <w:bidi w:val="0"/>
              <w:snapToGrid w:val="0"/>
              <w:spacing w:line="360" w:lineRule="auto"/>
              <w:ind w:firstLine="472" w:firstLineChars="200"/>
              <w:textAlignment w:val="auto"/>
              <w:rPr>
                <w:rFonts w:hint="default" w:ascii="Times New Roman" w:hAnsi="Times New Roman" w:eastAsia="宋体" w:cs="Times New Roman"/>
                <w:color w:val="auto"/>
                <w:spacing w:val="-2"/>
                <w:kern w:val="0"/>
                <w:sz w:val="24"/>
                <w:highlight w:val="none"/>
                <w:lang w:eastAsia="zh-CN" w:bidi="zh-CN"/>
              </w:rPr>
            </w:pPr>
            <w:bookmarkStart w:id="14" w:name="_Hlk535412140"/>
            <w:r>
              <w:rPr>
                <w:rFonts w:hint="default" w:ascii="Times New Roman" w:hAnsi="Times New Roman" w:cs="Times New Roman"/>
                <w:color w:val="auto"/>
                <w:spacing w:val="-2"/>
                <w:kern w:val="0"/>
                <w:sz w:val="24"/>
                <w:highlight w:val="none"/>
                <w:lang w:bidi="zh-CN"/>
              </w:rPr>
              <w:t>依据《</w:t>
            </w:r>
            <w:r>
              <w:rPr>
                <w:rFonts w:hint="default" w:ascii="Times New Roman" w:hAnsi="Times New Roman" w:cs="Times New Roman"/>
                <w:color w:val="auto"/>
                <w:spacing w:val="-2"/>
                <w:kern w:val="0"/>
                <w:sz w:val="24"/>
                <w:highlight w:val="none"/>
                <w:lang w:val="en-US" w:eastAsia="zh-CN" w:bidi="zh-CN"/>
              </w:rPr>
              <w:t>2025年黑龙江省生态环境质量状况</w:t>
            </w:r>
            <w:r>
              <w:rPr>
                <w:rFonts w:hint="default" w:ascii="Times New Roman" w:hAnsi="Times New Roman" w:cs="Times New Roman"/>
                <w:color w:val="auto"/>
                <w:spacing w:val="-2"/>
                <w:kern w:val="0"/>
                <w:sz w:val="24"/>
                <w:highlight w:val="none"/>
                <w:lang w:bidi="zh-CN"/>
              </w:rPr>
              <w:t>》，</w:t>
            </w:r>
            <w:r>
              <w:rPr>
                <w:rFonts w:hint="default" w:ascii="Times New Roman" w:hAnsi="Times New Roman" w:eastAsia="宋体" w:cs="Times New Roman"/>
                <w:bCs/>
                <w:color w:val="auto"/>
                <w:sz w:val="24"/>
                <w:szCs w:val="24"/>
                <w:highlight w:val="none"/>
                <w:lang w:val="en-US" w:eastAsia="zh-CN"/>
              </w:rPr>
              <w:t>鸡西市空气质量级别达二级标准，达标天数为 350 天 (95.9%)。PM</w:t>
            </w:r>
            <w:r>
              <w:rPr>
                <w:rFonts w:hint="default" w:ascii="Times New Roman" w:hAnsi="Times New Roman" w:eastAsia="宋体" w:cs="Times New Roman"/>
                <w:bCs/>
                <w:color w:val="auto"/>
                <w:sz w:val="24"/>
                <w:szCs w:val="24"/>
                <w:highlight w:val="none"/>
                <w:vertAlign w:val="subscript"/>
                <w:lang w:val="en-US" w:eastAsia="zh-CN"/>
              </w:rPr>
              <w:t>2.5</w:t>
            </w:r>
            <w:r>
              <w:rPr>
                <w:rFonts w:hint="default" w:ascii="Times New Roman" w:hAnsi="Times New Roman" w:eastAsia="宋体" w:cs="Times New Roman"/>
                <w:bCs/>
                <w:color w:val="auto"/>
                <w:sz w:val="24"/>
                <w:szCs w:val="24"/>
                <w:highlight w:val="none"/>
                <w:lang w:val="en-US" w:eastAsia="zh-CN"/>
              </w:rPr>
              <w:t>、PM</w:t>
            </w:r>
            <w:r>
              <w:rPr>
                <w:rFonts w:hint="default" w:ascii="Times New Roman" w:hAnsi="Times New Roman" w:eastAsia="宋体" w:cs="Times New Roman"/>
                <w:bCs/>
                <w:color w:val="auto"/>
                <w:sz w:val="24"/>
                <w:szCs w:val="24"/>
                <w:highlight w:val="none"/>
                <w:vertAlign w:val="subscript"/>
                <w:lang w:val="en-US" w:eastAsia="zh-CN"/>
              </w:rPr>
              <w:t>10</w:t>
            </w:r>
            <w:r>
              <w:rPr>
                <w:rFonts w:hint="default" w:ascii="Times New Roman" w:hAnsi="Times New Roman" w:eastAsia="宋体" w:cs="Times New Roman"/>
                <w:bCs/>
                <w:color w:val="auto"/>
                <w:sz w:val="24"/>
                <w:szCs w:val="24"/>
                <w:highlight w:val="none"/>
                <w:lang w:val="en-US" w:eastAsia="zh-CN"/>
              </w:rPr>
              <w:t>、SO</w:t>
            </w:r>
            <w:r>
              <w:rPr>
                <w:rFonts w:hint="default" w:ascii="Times New Roman" w:hAnsi="Times New Roman" w:eastAsia="宋体" w:cs="Times New Roman"/>
                <w:bCs/>
                <w:color w:val="auto"/>
                <w:sz w:val="24"/>
                <w:szCs w:val="24"/>
                <w:highlight w:val="none"/>
                <w:vertAlign w:val="subscript"/>
                <w:lang w:val="en-US" w:eastAsia="zh-CN"/>
              </w:rPr>
              <w:t>2</w:t>
            </w:r>
            <w:r>
              <w:rPr>
                <w:rFonts w:hint="default" w:ascii="Times New Roman" w:hAnsi="Times New Roman" w:eastAsia="宋体" w:cs="Times New Roman"/>
                <w:bCs/>
                <w:color w:val="auto"/>
                <w:sz w:val="24"/>
                <w:szCs w:val="24"/>
                <w:highlight w:val="none"/>
                <w:lang w:val="en-US" w:eastAsia="zh-CN"/>
              </w:rPr>
              <w:t>、NO</w:t>
            </w:r>
            <w:r>
              <w:rPr>
                <w:rFonts w:hint="default" w:ascii="Times New Roman" w:hAnsi="Times New Roman" w:eastAsia="宋体" w:cs="Times New Roman"/>
                <w:bCs/>
                <w:color w:val="auto"/>
                <w:sz w:val="24"/>
                <w:szCs w:val="24"/>
                <w:highlight w:val="none"/>
                <w:vertAlign w:val="subscript"/>
                <w:lang w:val="en-US" w:eastAsia="zh-CN"/>
              </w:rPr>
              <w:t>2</w:t>
            </w:r>
            <w:r>
              <w:rPr>
                <w:rFonts w:hint="default" w:ascii="Times New Roman" w:hAnsi="Times New Roman" w:eastAsia="宋体" w:cs="Times New Roman"/>
                <w:bCs/>
                <w:color w:val="auto"/>
                <w:sz w:val="24"/>
                <w:szCs w:val="24"/>
                <w:highlight w:val="none"/>
                <w:lang w:val="en-US" w:eastAsia="zh-CN"/>
              </w:rPr>
              <w:t>、CO-95per 和 O</w:t>
            </w:r>
            <w:r>
              <w:rPr>
                <w:rFonts w:hint="default" w:ascii="Times New Roman" w:hAnsi="Times New Roman" w:eastAsia="宋体" w:cs="Times New Roman"/>
                <w:bCs/>
                <w:color w:val="auto"/>
                <w:sz w:val="24"/>
                <w:szCs w:val="24"/>
                <w:highlight w:val="none"/>
                <w:vertAlign w:val="subscript"/>
                <w:lang w:val="en-US" w:eastAsia="zh-CN"/>
              </w:rPr>
              <w:t>3</w:t>
            </w:r>
            <w:r>
              <w:rPr>
                <w:rFonts w:hint="default" w:ascii="Times New Roman" w:hAnsi="Times New Roman" w:eastAsia="宋体" w:cs="Times New Roman"/>
                <w:bCs/>
                <w:color w:val="auto"/>
                <w:sz w:val="24"/>
                <w:szCs w:val="24"/>
                <w:highlight w:val="none"/>
                <w:lang w:val="en-US" w:eastAsia="zh-CN"/>
              </w:rPr>
              <w:t>-8h-90per 年均浓度分别为 26μg/m³、43μg/m</w:t>
            </w:r>
            <w:r>
              <w:rPr>
                <w:rFonts w:hint="eastAsia" w:ascii="Times New Roman" w:hAnsi="Times New Roman" w:cs="Times New Roman"/>
                <w:bCs/>
                <w:color w:val="auto"/>
                <w:sz w:val="24"/>
                <w:szCs w:val="24"/>
                <w:highlight w:val="none"/>
                <w:vertAlign w:val="superscript"/>
                <w:lang w:val="en-US" w:eastAsia="zh-CN"/>
              </w:rPr>
              <w:t>3</w:t>
            </w:r>
            <w:r>
              <w:rPr>
                <w:rFonts w:hint="default" w:ascii="Times New Roman" w:hAnsi="Times New Roman" w:eastAsia="宋体" w:cs="Times New Roman"/>
                <w:bCs/>
                <w:color w:val="auto"/>
                <w:sz w:val="24"/>
                <w:szCs w:val="24"/>
                <w:highlight w:val="none"/>
                <w:lang w:val="en-US" w:eastAsia="zh-CN"/>
              </w:rPr>
              <w:t>、8μg/m</w:t>
            </w:r>
            <w:r>
              <w:rPr>
                <w:rFonts w:hint="eastAsia" w:ascii="Times New Roman" w:hAnsi="Times New Roman" w:cs="Times New Roman"/>
                <w:bCs/>
                <w:color w:val="auto"/>
                <w:sz w:val="24"/>
                <w:szCs w:val="24"/>
                <w:highlight w:val="none"/>
                <w:vertAlign w:val="superscript"/>
                <w:lang w:val="en-US" w:eastAsia="zh-CN"/>
              </w:rPr>
              <w:t>3</w:t>
            </w:r>
            <w:r>
              <w:rPr>
                <w:rFonts w:hint="default" w:ascii="Times New Roman" w:hAnsi="Times New Roman" w:eastAsia="宋体" w:cs="Times New Roman"/>
                <w:bCs/>
                <w:color w:val="auto"/>
                <w:sz w:val="24"/>
                <w:szCs w:val="24"/>
                <w:highlight w:val="none"/>
                <w:lang w:val="en-US" w:eastAsia="zh-CN"/>
              </w:rPr>
              <w:t>、17μg/m</w:t>
            </w:r>
            <w:r>
              <w:rPr>
                <w:rFonts w:hint="eastAsia" w:ascii="Times New Roman" w:hAnsi="Times New Roman" w:cs="Times New Roman"/>
                <w:bCs/>
                <w:color w:val="auto"/>
                <w:sz w:val="24"/>
                <w:szCs w:val="24"/>
                <w:highlight w:val="none"/>
                <w:vertAlign w:val="superscript"/>
                <w:lang w:val="en-US" w:eastAsia="zh-CN"/>
              </w:rPr>
              <w:t>3</w:t>
            </w:r>
            <w:r>
              <w:rPr>
                <w:rFonts w:hint="default" w:ascii="Times New Roman" w:hAnsi="Times New Roman" w:eastAsia="宋体" w:cs="Times New Roman"/>
                <w:bCs/>
                <w:color w:val="auto"/>
                <w:sz w:val="24"/>
                <w:szCs w:val="24"/>
                <w:highlight w:val="none"/>
                <w:lang w:val="en-US" w:eastAsia="zh-CN"/>
              </w:rPr>
              <w:t>、0.9mg/m</w:t>
            </w:r>
            <w:r>
              <w:rPr>
                <w:rFonts w:hint="eastAsia" w:ascii="Times New Roman" w:hAnsi="Times New Roman" w:cs="Times New Roman"/>
                <w:bCs/>
                <w:color w:val="auto"/>
                <w:sz w:val="24"/>
                <w:szCs w:val="24"/>
                <w:highlight w:val="none"/>
                <w:vertAlign w:val="superscript"/>
                <w:lang w:val="en-US" w:eastAsia="zh-CN"/>
              </w:rPr>
              <w:t>3</w:t>
            </w:r>
            <w:r>
              <w:rPr>
                <w:rFonts w:hint="default" w:ascii="Times New Roman" w:hAnsi="Times New Roman" w:eastAsia="宋体" w:cs="Times New Roman"/>
                <w:bCs/>
                <w:color w:val="auto"/>
                <w:sz w:val="24"/>
                <w:szCs w:val="24"/>
                <w:highlight w:val="none"/>
                <w:lang w:val="en-US" w:eastAsia="zh-CN"/>
              </w:rPr>
              <w:t xml:space="preserve"> 和 115μg/m</w:t>
            </w:r>
            <w:r>
              <w:rPr>
                <w:rFonts w:hint="eastAsia" w:ascii="Times New Roman" w:hAnsi="Times New Roman" w:cs="Times New Roman"/>
                <w:bCs/>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项目所在区域为达标区</w:t>
            </w:r>
            <w:r>
              <w:rPr>
                <w:rFonts w:hint="default" w:ascii="Times New Roman" w:hAnsi="Times New Roman" w:eastAsia="宋体" w:cs="Times New Roman"/>
                <w:color w:val="auto"/>
                <w:sz w:val="24"/>
                <w:szCs w:val="24"/>
                <w:highlight w:val="none"/>
                <w:lang w:eastAsia="zh-CN"/>
              </w:rPr>
              <w:t>。</w:t>
            </w:r>
          </w:p>
          <w:bookmarkEnd w:id="14"/>
          <w:p w14:paraId="75F046E6">
            <w:pPr>
              <w:keepNext w:val="0"/>
              <w:keepLines w:val="0"/>
              <w:pageBreakBefore w:val="0"/>
              <w:widowControl w:val="0"/>
              <w:kinsoku/>
              <w:wordWrap/>
              <w:overflowPunct/>
              <w:topLinePunct w:val="0"/>
              <w:bidi w:val="0"/>
              <w:adjustRightInd w:val="0"/>
              <w:snapToGrid w:val="0"/>
              <w:spacing w:line="360" w:lineRule="auto"/>
              <w:ind w:firstLine="480" w:firstLineChars="200"/>
              <w:jc w:val="left"/>
              <w:textAlignment w:val="auto"/>
              <w:rPr>
                <w:b w:val="0"/>
                <w:bCs/>
                <w:color w:val="auto"/>
                <w:kern w:val="0"/>
                <w:sz w:val="24"/>
                <w:highlight w:val="none"/>
              </w:rPr>
            </w:pPr>
            <w:r>
              <w:rPr>
                <w:rFonts w:hint="eastAsia"/>
                <w:b w:val="0"/>
                <w:bCs/>
                <w:color w:val="auto"/>
                <w:kern w:val="0"/>
                <w:sz w:val="24"/>
                <w:highlight w:val="none"/>
                <w:lang w:val="en-US" w:eastAsia="zh-CN"/>
              </w:rPr>
              <w:t>3.</w:t>
            </w:r>
            <w:r>
              <w:rPr>
                <w:b w:val="0"/>
                <w:bCs/>
                <w:color w:val="auto"/>
                <w:kern w:val="0"/>
                <w:sz w:val="24"/>
                <w:highlight w:val="none"/>
              </w:rPr>
              <w:t>地表水环境质量现状</w:t>
            </w:r>
          </w:p>
          <w:p w14:paraId="6ED0C9A9">
            <w:pPr>
              <w:keepNext w:val="0"/>
              <w:keepLines w:val="0"/>
              <w:pageBreakBefore w:val="0"/>
              <w:widowControl w:val="0"/>
              <w:kinsoku/>
              <w:wordWrap/>
              <w:overflowPunct/>
              <w:topLinePunct w:val="0"/>
              <w:autoSpaceDE w:val="0"/>
              <w:autoSpaceDN w:val="0"/>
              <w:bidi w:val="0"/>
              <w:adjustRightInd/>
              <w:snapToGrid w:val="0"/>
              <w:spacing w:line="360" w:lineRule="auto"/>
              <w:ind w:firstLine="472" w:firstLineChars="200"/>
              <w:textAlignment w:val="auto"/>
              <w:rPr>
                <w:rFonts w:hint="eastAsia" w:hAnsi="宋体"/>
                <w:color w:val="auto"/>
                <w:spacing w:val="-2"/>
                <w:kern w:val="0"/>
                <w:sz w:val="24"/>
                <w:highlight w:val="none"/>
                <w:lang w:val="en-US" w:eastAsia="zh-CN" w:bidi="zh-CN"/>
              </w:rPr>
            </w:pPr>
            <w:r>
              <w:rPr>
                <w:rFonts w:hint="eastAsia" w:hAnsi="宋体"/>
                <w:color w:val="auto"/>
                <w:spacing w:val="-2"/>
                <w:kern w:val="0"/>
                <w:sz w:val="24"/>
                <w:highlight w:val="none"/>
                <w:lang w:val="en-US" w:bidi="zh-CN"/>
              </w:rPr>
              <w:t>本项目所在区域地表水体为穆棱河。</w:t>
            </w:r>
            <w:r>
              <w:rPr>
                <w:rFonts w:hint="eastAsia" w:hAnsi="宋体"/>
                <w:color w:val="auto"/>
                <w:spacing w:val="-2"/>
                <w:kern w:val="0"/>
                <w:sz w:val="24"/>
                <w:highlight w:val="none"/>
                <w:lang w:bidi="zh-CN"/>
              </w:rPr>
              <w:t>根据《</w:t>
            </w:r>
            <w:r>
              <w:rPr>
                <w:rFonts w:hint="eastAsia" w:hAnsi="宋体"/>
                <w:color w:val="auto"/>
                <w:spacing w:val="-2"/>
                <w:kern w:val="0"/>
                <w:sz w:val="24"/>
                <w:highlight w:val="none"/>
                <w:lang w:val="en-US" w:eastAsia="zh-CN" w:bidi="zh-CN"/>
              </w:rPr>
              <w:t>2025年黑龙江省生态环境质量状况</w:t>
            </w:r>
            <w:r>
              <w:rPr>
                <w:rFonts w:hint="eastAsia" w:hAnsi="宋体"/>
                <w:color w:val="auto"/>
                <w:spacing w:val="-2"/>
                <w:kern w:val="0"/>
                <w:sz w:val="24"/>
                <w:highlight w:val="none"/>
                <w:lang w:bidi="zh-CN"/>
              </w:rPr>
              <w:t>》，</w:t>
            </w:r>
            <w:r>
              <w:rPr>
                <w:rFonts w:hint="eastAsia" w:hAnsi="宋体"/>
                <w:color w:val="auto"/>
                <w:spacing w:val="-2"/>
                <w:kern w:val="0"/>
                <w:sz w:val="24"/>
                <w:highlight w:val="none"/>
                <w:lang w:val="en-US" w:eastAsia="zh-CN" w:bidi="zh-CN"/>
              </w:rPr>
              <w:t xml:space="preserve">鸡西市参与国家考核计算的断面共 8 个，Ⅰ~Ⅲ 类水质比例为 75.0%，无劣 V 类水质断面。 </w:t>
            </w:r>
          </w:p>
          <w:p w14:paraId="050C9E3B">
            <w:pPr>
              <w:keepNext w:val="0"/>
              <w:keepLines w:val="0"/>
              <w:pageBreakBefore w:val="0"/>
              <w:widowControl w:val="0"/>
              <w:kinsoku/>
              <w:wordWrap/>
              <w:overflowPunct/>
              <w:topLinePunct w:val="0"/>
              <w:autoSpaceDE w:val="0"/>
              <w:autoSpaceDN w:val="0"/>
              <w:bidi w:val="0"/>
              <w:adjustRightInd/>
              <w:snapToGrid w:val="0"/>
              <w:spacing w:line="360" w:lineRule="auto"/>
              <w:ind w:firstLine="472" w:firstLineChars="200"/>
              <w:textAlignment w:val="auto"/>
              <w:rPr>
                <w:rFonts w:hint="eastAsia" w:hAnsi="宋体"/>
                <w:color w:val="auto"/>
                <w:spacing w:val="-2"/>
                <w:kern w:val="0"/>
                <w:sz w:val="24"/>
                <w:highlight w:val="none"/>
                <w:lang w:val="en-US" w:eastAsia="zh-CN" w:bidi="zh-CN"/>
              </w:rPr>
            </w:pPr>
            <w:r>
              <w:rPr>
                <w:rFonts w:hint="eastAsia" w:hAnsi="宋体"/>
                <w:color w:val="auto"/>
                <w:spacing w:val="-2"/>
                <w:kern w:val="0"/>
                <w:sz w:val="24"/>
                <w:highlight w:val="none"/>
                <w:lang w:val="en-US" w:eastAsia="zh-CN" w:bidi="zh-CN"/>
              </w:rPr>
              <w:t>与上年同期相比，Ⅰ~Ⅲ 类水质比例保持不变，均无劣 V 类水质断面。兴凯湖和小兴凯湖水质状况均为轻度污染。</w:t>
            </w:r>
          </w:p>
          <w:p w14:paraId="5F564F5A">
            <w:pPr>
              <w:keepNext w:val="0"/>
              <w:keepLines w:val="0"/>
              <w:pageBreakBefore w:val="0"/>
              <w:widowControl w:val="0"/>
              <w:kinsoku/>
              <w:wordWrap/>
              <w:overflowPunct/>
              <w:topLinePunct w:val="0"/>
              <w:autoSpaceDE w:val="0"/>
              <w:autoSpaceDN w:val="0"/>
              <w:bidi w:val="0"/>
              <w:adjustRightInd/>
              <w:snapToGrid w:val="0"/>
              <w:spacing w:line="360" w:lineRule="auto"/>
              <w:ind w:firstLine="472" w:firstLineChars="200"/>
              <w:textAlignment w:val="auto"/>
              <w:rPr>
                <w:rFonts w:hint="eastAsia" w:hAnsi="宋体"/>
                <w:color w:val="auto"/>
                <w:spacing w:val="-2"/>
                <w:kern w:val="0"/>
                <w:sz w:val="24"/>
                <w:highlight w:val="none"/>
                <w:lang w:val="en-US" w:eastAsia="zh-CN" w:bidi="zh-CN"/>
              </w:rPr>
            </w:pPr>
          </w:p>
          <w:p w14:paraId="37710126">
            <w:pPr>
              <w:keepNext w:val="0"/>
              <w:keepLines w:val="0"/>
              <w:pageBreakBefore w:val="0"/>
              <w:widowControl w:val="0"/>
              <w:kinsoku/>
              <w:wordWrap/>
              <w:overflowPunct/>
              <w:topLinePunct w:val="0"/>
              <w:autoSpaceDE w:val="0"/>
              <w:autoSpaceDN w:val="0"/>
              <w:bidi w:val="0"/>
              <w:adjustRightInd/>
              <w:snapToGrid w:val="0"/>
              <w:spacing w:line="360" w:lineRule="auto"/>
              <w:ind w:firstLine="472" w:firstLineChars="200"/>
              <w:textAlignment w:val="auto"/>
              <w:rPr>
                <w:rFonts w:hint="eastAsia" w:hAnsi="宋体"/>
                <w:color w:val="auto"/>
                <w:spacing w:val="-2"/>
                <w:kern w:val="0"/>
                <w:sz w:val="24"/>
                <w:highlight w:val="none"/>
                <w:lang w:val="en-US" w:eastAsia="zh-CN" w:bidi="zh-CN"/>
              </w:rPr>
            </w:pPr>
          </w:p>
          <w:p w14:paraId="6398E8A3">
            <w:pPr>
              <w:keepNext w:val="0"/>
              <w:keepLines w:val="0"/>
              <w:pageBreakBefore w:val="0"/>
              <w:widowControl w:val="0"/>
              <w:kinsoku/>
              <w:wordWrap/>
              <w:overflowPunct/>
              <w:topLinePunct w:val="0"/>
              <w:autoSpaceDE w:val="0"/>
              <w:autoSpaceDN w:val="0"/>
              <w:bidi w:val="0"/>
              <w:adjustRightInd/>
              <w:snapToGrid w:val="0"/>
              <w:spacing w:line="360" w:lineRule="auto"/>
              <w:ind w:firstLine="472" w:firstLineChars="200"/>
              <w:textAlignment w:val="auto"/>
              <w:rPr>
                <w:rFonts w:hint="eastAsia" w:hAnsi="宋体"/>
                <w:color w:val="auto"/>
                <w:spacing w:val="-2"/>
                <w:kern w:val="0"/>
                <w:sz w:val="24"/>
                <w:highlight w:val="none"/>
                <w:lang w:val="en-US" w:eastAsia="zh-CN" w:bidi="zh-CN"/>
              </w:rPr>
            </w:pPr>
          </w:p>
          <w:p w14:paraId="5A17519C">
            <w:pPr>
              <w:keepNext w:val="0"/>
              <w:keepLines w:val="0"/>
              <w:pageBreakBefore w:val="0"/>
              <w:widowControl w:val="0"/>
              <w:kinsoku/>
              <w:wordWrap/>
              <w:overflowPunct/>
              <w:topLinePunct w:val="0"/>
              <w:autoSpaceDE w:val="0"/>
              <w:autoSpaceDN w:val="0"/>
              <w:bidi w:val="0"/>
              <w:adjustRightInd/>
              <w:snapToGrid w:val="0"/>
              <w:spacing w:line="360" w:lineRule="auto"/>
              <w:ind w:firstLine="472" w:firstLineChars="200"/>
              <w:textAlignment w:val="auto"/>
              <w:rPr>
                <w:rFonts w:hint="eastAsia" w:hAnsi="宋体"/>
                <w:color w:val="auto"/>
                <w:spacing w:val="-2"/>
                <w:kern w:val="0"/>
                <w:sz w:val="24"/>
                <w:highlight w:val="none"/>
                <w:lang w:val="en-US" w:eastAsia="zh-CN" w:bidi="zh-CN"/>
              </w:rPr>
            </w:pPr>
          </w:p>
          <w:p w14:paraId="1B42052F">
            <w:pPr>
              <w:keepNext w:val="0"/>
              <w:keepLines w:val="0"/>
              <w:pageBreakBefore w:val="0"/>
              <w:widowControl w:val="0"/>
              <w:kinsoku/>
              <w:wordWrap/>
              <w:overflowPunct/>
              <w:topLinePunct w:val="0"/>
              <w:autoSpaceDE w:val="0"/>
              <w:autoSpaceDN w:val="0"/>
              <w:bidi w:val="0"/>
              <w:adjustRightInd/>
              <w:snapToGrid w:val="0"/>
              <w:spacing w:line="360" w:lineRule="auto"/>
              <w:ind w:firstLine="472" w:firstLineChars="200"/>
              <w:textAlignment w:val="auto"/>
              <w:rPr>
                <w:rFonts w:hint="eastAsia" w:hAnsi="宋体"/>
                <w:color w:val="auto"/>
                <w:spacing w:val="-2"/>
                <w:kern w:val="0"/>
                <w:sz w:val="24"/>
                <w:highlight w:val="none"/>
                <w:lang w:val="en-US" w:eastAsia="zh-CN" w:bidi="zh-CN"/>
              </w:rPr>
            </w:pPr>
          </w:p>
          <w:p w14:paraId="34D03CBE">
            <w:pPr>
              <w:keepNext w:val="0"/>
              <w:keepLines w:val="0"/>
              <w:pageBreakBefore w:val="0"/>
              <w:widowControl w:val="0"/>
              <w:kinsoku/>
              <w:wordWrap/>
              <w:overflowPunct/>
              <w:topLinePunct w:val="0"/>
              <w:autoSpaceDE w:val="0"/>
              <w:autoSpaceDN w:val="0"/>
              <w:bidi w:val="0"/>
              <w:adjustRightInd/>
              <w:snapToGrid w:val="0"/>
              <w:spacing w:line="360" w:lineRule="auto"/>
              <w:ind w:firstLine="472" w:firstLineChars="200"/>
              <w:textAlignment w:val="auto"/>
              <w:rPr>
                <w:rFonts w:hint="eastAsia" w:hAnsi="宋体"/>
                <w:color w:val="auto"/>
                <w:spacing w:val="-2"/>
                <w:kern w:val="0"/>
                <w:sz w:val="24"/>
                <w:highlight w:val="none"/>
                <w:lang w:val="en-US" w:eastAsia="zh-CN" w:bidi="zh-CN"/>
              </w:rPr>
            </w:pPr>
          </w:p>
          <w:p w14:paraId="490C28FE">
            <w:pPr>
              <w:keepNext w:val="0"/>
              <w:keepLines w:val="0"/>
              <w:pageBreakBefore w:val="0"/>
              <w:widowControl w:val="0"/>
              <w:kinsoku/>
              <w:wordWrap/>
              <w:overflowPunct/>
              <w:topLinePunct w:val="0"/>
              <w:autoSpaceDE w:val="0"/>
              <w:autoSpaceDN w:val="0"/>
              <w:bidi w:val="0"/>
              <w:adjustRightInd/>
              <w:snapToGrid w:val="0"/>
              <w:spacing w:line="360" w:lineRule="auto"/>
              <w:ind w:firstLine="472" w:firstLineChars="200"/>
              <w:textAlignment w:val="auto"/>
              <w:rPr>
                <w:rFonts w:hint="eastAsia" w:hAnsi="宋体"/>
                <w:color w:val="auto"/>
                <w:spacing w:val="-2"/>
                <w:kern w:val="0"/>
                <w:sz w:val="24"/>
                <w:highlight w:val="none"/>
                <w:lang w:val="en-US" w:eastAsia="zh-CN" w:bidi="zh-CN"/>
              </w:rPr>
            </w:pPr>
          </w:p>
          <w:p w14:paraId="7EC8CBA8">
            <w:pPr>
              <w:keepNext w:val="0"/>
              <w:keepLines w:val="0"/>
              <w:pageBreakBefore w:val="0"/>
              <w:widowControl w:val="0"/>
              <w:kinsoku/>
              <w:wordWrap/>
              <w:overflowPunct/>
              <w:topLinePunct w:val="0"/>
              <w:autoSpaceDE w:val="0"/>
              <w:autoSpaceDN w:val="0"/>
              <w:bidi w:val="0"/>
              <w:adjustRightInd/>
              <w:snapToGrid w:val="0"/>
              <w:spacing w:line="360" w:lineRule="auto"/>
              <w:ind w:firstLine="472" w:firstLineChars="200"/>
              <w:textAlignment w:val="auto"/>
              <w:rPr>
                <w:rFonts w:hint="eastAsia" w:hAnsi="宋体"/>
                <w:color w:val="auto"/>
                <w:spacing w:val="-2"/>
                <w:kern w:val="0"/>
                <w:sz w:val="24"/>
                <w:highlight w:val="none"/>
                <w:lang w:val="en-US" w:eastAsia="zh-CN" w:bidi="zh-CN"/>
              </w:rPr>
            </w:pPr>
          </w:p>
          <w:p w14:paraId="0A2097DC">
            <w:pPr>
              <w:keepNext w:val="0"/>
              <w:keepLines w:val="0"/>
              <w:pageBreakBefore w:val="0"/>
              <w:widowControl w:val="0"/>
              <w:kinsoku/>
              <w:wordWrap/>
              <w:overflowPunct/>
              <w:topLinePunct w:val="0"/>
              <w:autoSpaceDE w:val="0"/>
              <w:autoSpaceDN w:val="0"/>
              <w:bidi w:val="0"/>
              <w:adjustRightInd/>
              <w:snapToGrid w:val="0"/>
              <w:spacing w:line="360" w:lineRule="auto"/>
              <w:ind w:firstLine="472" w:firstLineChars="200"/>
              <w:textAlignment w:val="auto"/>
              <w:rPr>
                <w:rFonts w:hint="eastAsia" w:hAnsi="宋体"/>
                <w:color w:val="auto"/>
                <w:spacing w:val="-2"/>
                <w:kern w:val="0"/>
                <w:sz w:val="24"/>
                <w:highlight w:val="none"/>
                <w:lang w:val="en-US" w:eastAsia="zh-CN" w:bidi="zh-CN"/>
              </w:rPr>
            </w:pPr>
          </w:p>
          <w:p w14:paraId="2D764896">
            <w:pPr>
              <w:keepNext w:val="0"/>
              <w:keepLines w:val="0"/>
              <w:pageBreakBefore w:val="0"/>
              <w:widowControl w:val="0"/>
              <w:kinsoku/>
              <w:wordWrap/>
              <w:overflowPunct/>
              <w:topLinePunct w:val="0"/>
              <w:autoSpaceDE w:val="0"/>
              <w:autoSpaceDN w:val="0"/>
              <w:bidi w:val="0"/>
              <w:adjustRightInd/>
              <w:snapToGrid w:val="0"/>
              <w:spacing w:line="360" w:lineRule="auto"/>
              <w:ind w:firstLine="472" w:firstLineChars="200"/>
              <w:textAlignment w:val="auto"/>
              <w:rPr>
                <w:rFonts w:hint="eastAsia" w:hAnsi="宋体"/>
                <w:color w:val="auto"/>
                <w:spacing w:val="-2"/>
                <w:kern w:val="0"/>
                <w:sz w:val="24"/>
                <w:highlight w:val="none"/>
                <w:lang w:val="en-US" w:eastAsia="zh-CN" w:bidi="zh-CN"/>
              </w:rPr>
            </w:pPr>
          </w:p>
          <w:p w14:paraId="71659A0C">
            <w:pPr>
              <w:keepNext w:val="0"/>
              <w:keepLines w:val="0"/>
              <w:pageBreakBefore w:val="0"/>
              <w:widowControl w:val="0"/>
              <w:kinsoku/>
              <w:wordWrap/>
              <w:overflowPunct/>
              <w:topLinePunct w:val="0"/>
              <w:autoSpaceDE w:val="0"/>
              <w:autoSpaceDN w:val="0"/>
              <w:bidi w:val="0"/>
              <w:adjustRightInd/>
              <w:snapToGrid w:val="0"/>
              <w:spacing w:line="360" w:lineRule="auto"/>
              <w:ind w:firstLine="472" w:firstLineChars="200"/>
              <w:textAlignment w:val="auto"/>
              <w:rPr>
                <w:rFonts w:hint="eastAsia" w:hAnsi="宋体"/>
                <w:color w:val="auto"/>
                <w:spacing w:val="-2"/>
                <w:kern w:val="0"/>
                <w:sz w:val="24"/>
                <w:highlight w:val="none"/>
                <w:lang w:val="en-US" w:eastAsia="zh-CN" w:bidi="zh-CN"/>
              </w:rPr>
            </w:pPr>
          </w:p>
          <w:p w14:paraId="12F5040D">
            <w:pPr>
              <w:keepNext w:val="0"/>
              <w:keepLines w:val="0"/>
              <w:pageBreakBefore w:val="0"/>
              <w:widowControl w:val="0"/>
              <w:kinsoku/>
              <w:wordWrap/>
              <w:overflowPunct/>
              <w:topLinePunct w:val="0"/>
              <w:autoSpaceDE w:val="0"/>
              <w:autoSpaceDN w:val="0"/>
              <w:bidi w:val="0"/>
              <w:adjustRightInd/>
              <w:snapToGrid w:val="0"/>
              <w:spacing w:line="360" w:lineRule="auto"/>
              <w:ind w:firstLine="472" w:firstLineChars="200"/>
              <w:textAlignment w:val="auto"/>
              <w:rPr>
                <w:rFonts w:hint="eastAsia" w:hAnsi="宋体"/>
                <w:color w:val="auto"/>
                <w:spacing w:val="-2"/>
                <w:kern w:val="0"/>
                <w:sz w:val="24"/>
                <w:highlight w:val="none"/>
                <w:lang w:val="en-US" w:eastAsia="zh-CN" w:bidi="zh-CN"/>
              </w:rPr>
            </w:pPr>
          </w:p>
          <w:p w14:paraId="57C4A86B">
            <w:pPr>
              <w:keepNext w:val="0"/>
              <w:keepLines w:val="0"/>
              <w:pageBreakBefore w:val="0"/>
              <w:widowControl w:val="0"/>
              <w:kinsoku/>
              <w:wordWrap/>
              <w:overflowPunct/>
              <w:topLinePunct w:val="0"/>
              <w:autoSpaceDE w:val="0"/>
              <w:autoSpaceDN w:val="0"/>
              <w:bidi w:val="0"/>
              <w:adjustRightInd/>
              <w:snapToGrid w:val="0"/>
              <w:spacing w:line="360" w:lineRule="auto"/>
              <w:ind w:firstLine="472" w:firstLineChars="200"/>
              <w:textAlignment w:val="auto"/>
              <w:rPr>
                <w:rFonts w:hint="eastAsia" w:hAnsi="宋体"/>
                <w:color w:val="auto"/>
                <w:spacing w:val="-2"/>
                <w:kern w:val="0"/>
                <w:sz w:val="24"/>
                <w:highlight w:val="none"/>
                <w:lang w:val="en-US" w:eastAsia="zh-CN" w:bidi="zh-CN"/>
              </w:rPr>
            </w:pPr>
          </w:p>
          <w:p w14:paraId="24721847">
            <w:pPr>
              <w:keepNext w:val="0"/>
              <w:keepLines w:val="0"/>
              <w:pageBreakBefore w:val="0"/>
              <w:widowControl w:val="0"/>
              <w:kinsoku/>
              <w:wordWrap/>
              <w:overflowPunct/>
              <w:topLinePunct w:val="0"/>
              <w:autoSpaceDE w:val="0"/>
              <w:autoSpaceDN w:val="0"/>
              <w:bidi w:val="0"/>
              <w:adjustRightInd/>
              <w:snapToGrid w:val="0"/>
              <w:spacing w:line="360" w:lineRule="auto"/>
              <w:ind w:firstLine="472" w:firstLineChars="200"/>
              <w:textAlignment w:val="auto"/>
              <w:rPr>
                <w:rFonts w:hint="eastAsia" w:hAnsi="宋体"/>
                <w:color w:val="auto"/>
                <w:spacing w:val="-2"/>
                <w:kern w:val="0"/>
                <w:sz w:val="24"/>
                <w:highlight w:val="none"/>
                <w:lang w:val="en-US" w:eastAsia="zh-CN" w:bidi="zh-CN"/>
              </w:rPr>
            </w:pPr>
          </w:p>
          <w:p w14:paraId="2AC0EC0C">
            <w:pPr>
              <w:keepNext w:val="0"/>
              <w:keepLines w:val="0"/>
              <w:pageBreakBefore w:val="0"/>
              <w:widowControl w:val="0"/>
              <w:kinsoku/>
              <w:wordWrap/>
              <w:overflowPunct/>
              <w:topLinePunct w:val="0"/>
              <w:autoSpaceDE w:val="0"/>
              <w:autoSpaceDN w:val="0"/>
              <w:bidi w:val="0"/>
              <w:adjustRightInd/>
              <w:snapToGrid w:val="0"/>
              <w:spacing w:line="360" w:lineRule="auto"/>
              <w:ind w:firstLine="472" w:firstLineChars="200"/>
              <w:textAlignment w:val="auto"/>
              <w:rPr>
                <w:rFonts w:hint="eastAsia" w:hAnsi="宋体"/>
                <w:color w:val="auto"/>
                <w:spacing w:val="-2"/>
                <w:kern w:val="0"/>
                <w:sz w:val="24"/>
                <w:highlight w:val="none"/>
                <w:lang w:val="en-US" w:eastAsia="zh-CN" w:bidi="zh-CN"/>
              </w:rPr>
            </w:pPr>
          </w:p>
          <w:p w14:paraId="3D6DA731">
            <w:pPr>
              <w:keepNext w:val="0"/>
              <w:keepLines w:val="0"/>
              <w:pageBreakBefore w:val="0"/>
              <w:widowControl w:val="0"/>
              <w:kinsoku/>
              <w:wordWrap/>
              <w:overflowPunct/>
              <w:topLinePunct w:val="0"/>
              <w:autoSpaceDE w:val="0"/>
              <w:autoSpaceDN w:val="0"/>
              <w:bidi w:val="0"/>
              <w:snapToGrid w:val="0"/>
              <w:spacing w:before="120" w:beforeLines="50" w:line="360" w:lineRule="auto"/>
              <w:ind w:firstLine="480" w:firstLineChars="200"/>
              <w:textAlignment w:val="auto"/>
              <w:rPr>
                <w:rFonts w:hint="eastAsia"/>
                <w:b/>
                <w:bCs/>
                <w:color w:val="auto"/>
                <w:sz w:val="24"/>
                <w:szCs w:val="24"/>
                <w:highlight w:val="none"/>
                <w:lang w:val="en-US" w:eastAsia="zh-CN"/>
              </w:rPr>
            </w:pPr>
            <w:r>
              <w:rPr>
                <w:color w:val="auto"/>
                <w:sz w:val="24"/>
                <w:highlight w:val="none"/>
              </w:rPr>
              <mc:AlternateContent>
                <mc:Choice Requires="wps">
                  <w:drawing>
                    <wp:anchor distT="0" distB="0" distL="114300" distR="114300" simplePos="0" relativeHeight="251670528" behindDoc="0" locked="0" layoutInCell="1" allowOverlap="1">
                      <wp:simplePos x="0" y="0"/>
                      <wp:positionH relativeFrom="column">
                        <wp:posOffset>3733800</wp:posOffset>
                      </wp:positionH>
                      <wp:positionV relativeFrom="paragraph">
                        <wp:posOffset>3442335</wp:posOffset>
                      </wp:positionV>
                      <wp:extent cx="725805" cy="330200"/>
                      <wp:effectExtent l="12700" t="12700" r="23495" b="419100"/>
                      <wp:wrapNone/>
                      <wp:docPr id="100" name="圆角矩形标注 100"/>
                      <wp:cNvGraphicFramePr/>
                      <a:graphic xmlns:a="http://schemas.openxmlformats.org/drawingml/2006/main">
                        <a:graphicData uri="http://schemas.microsoft.com/office/word/2010/wordprocessingShape">
                          <wps:wsp>
                            <wps:cNvSpPr/>
                            <wps:spPr>
                              <a:xfrm>
                                <a:off x="4693285" y="6557010"/>
                                <a:ext cx="725805" cy="330200"/>
                              </a:xfrm>
                              <a:prstGeom prst="wedgeRoundRectCallout">
                                <a:avLst>
                                  <a:gd name="adj1" fmla="val 45800"/>
                                  <a:gd name="adj2" fmla="val 168653"/>
                                  <a:gd name="adj3" fmla="val 16667"/>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7A361E53">
                                  <w:pPr>
                                    <w:jc w:val="center"/>
                                    <w:rPr>
                                      <w:rFonts w:hint="eastAsia" w:eastAsia="宋体"/>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本项目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94pt;margin-top:271.05pt;height:26pt;width:57.15pt;z-index:251670528;v-text-anchor:middle;mso-width-relative:page;mso-height-relative:page;" filled="f" stroked="t" coordsize="21600,21600" o:gfxdata="UEsDBAoAAAAAAIdO4kAAAAAAAAAAAAAAAAAEAAAAZHJzL1BLAwQUAAAACACHTuJAUr+W0tgAAAAL&#10;AQAADwAAAGRycy9kb3ducmV2LnhtbE2PzU7DMBCE70i8g7VI3Kid0EKaxukBKQ9Af8TVTZYkqr0O&#10;sZu0PD3LCW67O6PZb4rt1Vkx4Rh6TxqShQKBVPump1bDYV89ZSBCNNQY6wk13DDAtry/K0ze+Jne&#10;cdrFVnAIhdxo6GIccilD3aEzYeEHJNY+/ehM5HVsZTOamcOdlalSL9KZnvhDZwZ867A+7y5Ow75y&#10;x6yfD5U9f6erON/C9PFVa/34kKgNiIjX+GeGX3xGh5KZTv5CTRBWwyrLuEvkYZkmINjxqtJnECe+&#10;rJcJyLKQ/zuUP1BLAwQUAAAACACHTuJAtk9wx78CAABhBQAADgAAAGRycy9lMm9Eb2MueG1srVRN&#10;bxMxEL0j8R8s3+nmO2nUTRUlKkKqaNWCODte7wfy2sZ2sik/AO6ckUBcgDNnfk4LP4Pn3W2bFg49&#10;kMNmvPN2Zt6bGR8cbktJNsK6QquYdvc6lAjFdVKoLKYvXxw9mVDiPFMJk1qJmF4IRw9njx8dVGYq&#10;ejrXMhGWIIhy08rENPfeTKPI8VyUzO1pIxScqbYl8zjaLEosqxC9lFGv0xlFlbaJsZoL5/B22Thp&#10;G9E+JKBO04KLpebrUijfRLVCMg9KLi+Mo7O62jQV3J+kqROeyJiCqa+fSAJ7FZ7R7IBNM8tMXvC2&#10;BPaQEu5xKlmhkPQm1JJ5Rta2+CtUWXCrnU79Htdl1BCpFQGLbueeNuc5M6LmAqmduRHd/b+w/Pnm&#10;1JIiwSR0oIliJVp++fHd768ffn36fvnzy9Xn91c/vpHghVaVcVN8cm5ObXtyMAPxbWrL8A9KZBvT&#10;wWi/35sMKbmI6Wg4HINco7XYesIBGPeGkw78HIB+v4PJCP7oNpCxzj8VuiTBiGklkkyc6bVKztDU&#10;BZNSr30tOdscO19rn7T1s+R1l5K0lGjlhkkyQKrrVu9geruY7mgyGvabGrMdUP8uaDQat3W2aVHx&#10;daWhBqWPCinrqZKKVDHtDQdBWM6wKilGFGZpILdTGSVMZthB7m1NxGlZJOHzEMjZbLWQlqB+zGn9&#10;axPfgYXcS+byBle7WphUkDP0q+lQsPx2tW3bttLJBRpvdbMRzvCjAqGOmfOnzEI31IxLwp/gkUoN&#10;Irq1KMm1ffuv9wGPyYSXkgorBZJv1swKSuQzhZnd7w4GCOvrw2A47uFgdz2rXY9alwsN7ugkqqvN&#10;gPfy2kytLl/hLpmHrHAxxZG7kbM9LHyz6riNuJjPaxj2zjB/rM4ND8Gbps3XXqeFDxMYhGrUaQ/Y&#10;vHow21sirPbuuUbd3oyz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DAFAABbQ29udGVudF9UeXBlc10ueG1sUEsBAhQACgAAAAAAh07iQAAAAAAA&#10;AAAAAAAAAAYAAAAAAAAAAAAQAAAAEgQAAF9yZWxzL1BLAQIUABQAAAAIAIdO4kCKFGY80QAAAJQB&#10;AAALAAAAAAAAAAEAIAAAADYEAABfcmVscy8ucmVsc1BLAQIUAAoAAAAAAIdO4kAAAAAAAAAAAAAA&#10;AAAEAAAAAAAAAAAAEAAAAAAAAABkcnMvUEsBAhQAFAAAAAgAh07iQFK/ltLYAAAACwEAAA8AAAAA&#10;AAAAAQAgAAAAIgAAAGRycy9kb3ducmV2LnhtbFBLAQIUABQAAAAIAIdO4kC2T3DHvwIAAGEFAAAO&#10;AAAAAAAAAAEAIAAAACcBAABkcnMvZTJvRG9jLnhtbFBLBQYAAAAABgAGAFkBAABYBgAAAAA=&#10;" adj="20693,47229,14400">
                      <v:fill on="f" focussize="0,0"/>
                      <v:stroke weight="2pt" color="#000000 [3213]" joinstyle="round"/>
                      <v:imagedata o:title=""/>
                      <o:lock v:ext="edit" aspectratio="f"/>
                      <v:textbox>
                        <w:txbxContent>
                          <w:p w14:paraId="7A361E53">
                            <w:pPr>
                              <w:jc w:val="center"/>
                              <w:rPr>
                                <w:rFonts w:hint="eastAsia" w:eastAsia="宋体"/>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本项目</w:t>
                            </w:r>
                          </w:p>
                        </w:txbxContent>
                      </v:textbox>
                    </v:shape>
                  </w:pict>
                </mc:Fallback>
              </mc:AlternateContent>
            </w:r>
            <w:r>
              <w:rPr>
                <w:rFonts w:hint="eastAsia"/>
                <w:b/>
                <w:bCs/>
                <w:color w:val="auto"/>
                <w:sz w:val="24"/>
                <w:szCs w:val="24"/>
                <w:highlight w:val="none"/>
                <w:lang w:val="en-US" w:eastAsia="zh-CN"/>
              </w:rPr>
              <w:drawing>
                <wp:inline distT="0" distB="0" distL="114300" distR="114300">
                  <wp:extent cx="5102860" cy="5262880"/>
                  <wp:effectExtent l="0" t="0" r="2540" b="13970"/>
                  <wp:docPr id="3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6"/>
                          <pic:cNvPicPr>
                            <a:picLocks noChangeAspect="1"/>
                          </pic:cNvPicPr>
                        </pic:nvPicPr>
                        <pic:blipFill>
                          <a:blip r:embed="rId17"/>
                          <a:stretch>
                            <a:fillRect/>
                          </a:stretch>
                        </pic:blipFill>
                        <pic:spPr>
                          <a:xfrm>
                            <a:off x="0" y="0"/>
                            <a:ext cx="5102860" cy="5262880"/>
                          </a:xfrm>
                          <a:prstGeom prst="rect">
                            <a:avLst/>
                          </a:prstGeom>
                          <a:noFill/>
                          <a:ln>
                            <a:noFill/>
                          </a:ln>
                        </pic:spPr>
                      </pic:pic>
                    </a:graphicData>
                  </a:graphic>
                </wp:inline>
              </w:drawing>
            </w:r>
          </w:p>
          <w:p w14:paraId="6E780AF9">
            <w:pPr>
              <w:keepNext w:val="0"/>
              <w:keepLines w:val="0"/>
              <w:pageBreakBefore w:val="0"/>
              <w:widowControl w:val="0"/>
              <w:kinsoku/>
              <w:wordWrap/>
              <w:overflowPunct/>
              <w:topLinePunct w:val="0"/>
              <w:autoSpaceDE w:val="0"/>
              <w:autoSpaceDN w:val="0"/>
              <w:bidi w:val="0"/>
              <w:snapToGrid w:val="0"/>
              <w:spacing w:before="120" w:beforeLines="50" w:line="360" w:lineRule="auto"/>
              <w:ind w:firstLine="482" w:firstLineChars="200"/>
              <w:jc w:val="center"/>
              <w:textAlignment w:val="auto"/>
              <w:rPr>
                <w:rFonts w:hint="default"/>
                <w:b/>
                <w:bCs/>
                <w:color w:val="auto"/>
                <w:sz w:val="24"/>
                <w:szCs w:val="24"/>
                <w:highlight w:val="none"/>
                <w:lang w:val="en-US" w:eastAsia="zh-CN"/>
              </w:rPr>
            </w:pPr>
            <w:r>
              <w:rPr>
                <w:rFonts w:hint="eastAsia"/>
                <w:b/>
                <w:bCs/>
                <w:color w:val="auto"/>
                <w:sz w:val="24"/>
                <w:szCs w:val="24"/>
                <w:highlight w:val="none"/>
                <w:lang w:val="en-US" w:eastAsia="zh-CN"/>
              </w:rPr>
              <w:t>图3-2  全省地表水水质状况示意图</w:t>
            </w:r>
          </w:p>
          <w:p w14:paraId="4FC07521">
            <w:pPr>
              <w:keepNext w:val="0"/>
              <w:keepLines w:val="0"/>
              <w:pageBreakBefore w:val="0"/>
              <w:widowControl w:val="0"/>
              <w:kinsoku/>
              <w:wordWrap/>
              <w:overflowPunct/>
              <w:topLinePunct w:val="0"/>
              <w:bidi w:val="0"/>
              <w:adjustRightInd w:val="0"/>
              <w:snapToGrid w:val="0"/>
              <w:spacing w:line="360" w:lineRule="auto"/>
              <w:ind w:firstLine="480" w:firstLineChars="200"/>
              <w:jc w:val="left"/>
              <w:textAlignment w:val="auto"/>
              <w:rPr>
                <w:b w:val="0"/>
                <w:bCs/>
                <w:color w:val="auto"/>
                <w:kern w:val="0"/>
                <w:sz w:val="24"/>
                <w:highlight w:val="none"/>
              </w:rPr>
            </w:pPr>
            <w:r>
              <w:rPr>
                <w:rFonts w:hint="eastAsia"/>
                <w:b w:val="0"/>
                <w:bCs/>
                <w:color w:val="auto"/>
                <w:kern w:val="0"/>
                <w:sz w:val="24"/>
                <w:highlight w:val="none"/>
                <w:lang w:val="en-US" w:eastAsia="zh-CN"/>
              </w:rPr>
              <w:t>4.</w:t>
            </w:r>
            <w:r>
              <w:rPr>
                <w:b w:val="0"/>
                <w:bCs/>
                <w:color w:val="auto"/>
                <w:kern w:val="0"/>
                <w:sz w:val="24"/>
                <w:highlight w:val="none"/>
              </w:rPr>
              <w:t>声环境质量现状</w:t>
            </w:r>
          </w:p>
          <w:p w14:paraId="6114FBD4">
            <w:pPr>
              <w:keepNext w:val="0"/>
              <w:keepLines w:val="0"/>
              <w:pageBreakBefore w:val="0"/>
              <w:widowControl w:val="0"/>
              <w:kinsoku/>
              <w:wordWrap/>
              <w:overflowPunct/>
              <w:topLinePunct w:val="0"/>
              <w:autoSpaceDE w:val="0"/>
              <w:autoSpaceDN w:val="0"/>
              <w:bidi w:val="0"/>
              <w:adjustRightInd/>
              <w:snapToGrid w:val="0"/>
              <w:spacing w:line="360" w:lineRule="auto"/>
              <w:ind w:firstLine="480" w:firstLineChars="200"/>
              <w:textAlignment w:val="auto"/>
              <w:rPr>
                <w:rFonts w:hint="default" w:hAnsi="宋体"/>
                <w:color w:val="auto"/>
                <w:kern w:val="0"/>
                <w:sz w:val="24"/>
                <w:highlight w:val="none"/>
                <w:lang w:val="en-US" w:eastAsia="zh-CN"/>
              </w:rPr>
            </w:pPr>
            <w:r>
              <w:rPr>
                <w:rFonts w:hint="default" w:hAnsi="宋体"/>
                <w:color w:val="auto"/>
                <w:kern w:val="0"/>
                <w:sz w:val="24"/>
                <w:highlight w:val="none"/>
                <w:lang w:val="en-US" w:eastAsia="zh-CN"/>
              </w:rPr>
              <w:t>根据《20</w:t>
            </w:r>
            <w:r>
              <w:rPr>
                <w:rFonts w:hint="eastAsia" w:hAnsi="宋体"/>
                <w:color w:val="auto"/>
                <w:kern w:val="0"/>
                <w:sz w:val="24"/>
                <w:highlight w:val="none"/>
                <w:lang w:val="en-US" w:eastAsia="zh-CN"/>
              </w:rPr>
              <w:t>25</w:t>
            </w:r>
            <w:r>
              <w:rPr>
                <w:rFonts w:hint="default" w:hAnsi="宋体"/>
                <w:color w:val="auto"/>
                <w:kern w:val="0"/>
                <w:sz w:val="24"/>
                <w:highlight w:val="none"/>
                <w:lang w:val="en-US" w:eastAsia="zh-CN"/>
              </w:rPr>
              <w:t>年黑龙江省生态环境质量状况》，鸡西市区域昼间声环境质量为二级，等效声级为53.2dB(A)；道路交通昼间声环境质量为一级，等效声级为64.7dB(A)</w:t>
            </w:r>
            <w:r>
              <w:rPr>
                <w:rFonts w:hint="eastAsia" w:hAnsi="宋体"/>
                <w:color w:val="auto"/>
                <w:kern w:val="0"/>
                <w:sz w:val="24"/>
                <w:highlight w:val="none"/>
                <w:lang w:val="en-US" w:eastAsia="zh-CN"/>
              </w:rPr>
              <w:t>；</w:t>
            </w:r>
            <w:r>
              <w:rPr>
                <w:rFonts w:hint="default" w:hAnsi="宋体"/>
                <w:color w:val="auto"/>
                <w:kern w:val="0"/>
                <w:sz w:val="24"/>
                <w:highlight w:val="none"/>
                <w:lang w:val="en-US" w:eastAsia="zh-CN"/>
              </w:rPr>
              <w:t>功能区昼间达标率87.7%，功能区夜间达标率97.6%。</w:t>
            </w:r>
          </w:p>
          <w:p w14:paraId="742106B3">
            <w:pPr>
              <w:pStyle w:val="106"/>
              <w:keepNext w:val="0"/>
              <w:keepLines w:val="0"/>
              <w:pageBreakBefore w:val="0"/>
              <w:widowControl w:val="0"/>
              <w:kinsoku/>
              <w:wordWrap/>
              <w:overflowPunct/>
              <w:topLinePunct w:val="0"/>
              <w:bidi w:val="0"/>
              <w:adjustRightInd/>
              <w:spacing w:line="360" w:lineRule="auto"/>
              <w:ind w:firstLine="480" w:firstLineChars="200"/>
              <w:textAlignment w:val="auto"/>
              <w:rPr>
                <w:rFonts w:hint="default" w:eastAsia="宋体"/>
                <w:color w:val="auto"/>
                <w:kern w:val="0"/>
                <w:sz w:val="24"/>
                <w:highlight w:val="none"/>
                <w:lang w:val="en-US" w:eastAsia="zh-CN"/>
              </w:rPr>
            </w:pPr>
            <w:r>
              <w:rPr>
                <w:rFonts w:hint="eastAsia"/>
                <w:color w:val="auto"/>
                <w:kern w:val="0"/>
                <w:sz w:val="24"/>
                <w:highlight w:val="none"/>
                <w:lang w:val="en-US" w:eastAsia="zh-CN"/>
              </w:rPr>
              <w:t>1.声环境质量现状监测布点</w:t>
            </w:r>
          </w:p>
          <w:p w14:paraId="484B92E8">
            <w:pPr>
              <w:pStyle w:val="106"/>
              <w:keepNext w:val="0"/>
              <w:keepLines w:val="0"/>
              <w:pageBreakBefore w:val="0"/>
              <w:widowControl w:val="0"/>
              <w:kinsoku/>
              <w:wordWrap/>
              <w:overflowPunct/>
              <w:topLinePunct w:val="0"/>
              <w:bidi w:val="0"/>
              <w:adjustRightInd/>
              <w:spacing w:line="360" w:lineRule="auto"/>
              <w:ind w:firstLine="480" w:firstLineChars="200"/>
              <w:textAlignment w:val="auto"/>
              <w:rPr>
                <w:rFonts w:hint="default" w:eastAsia="宋体"/>
                <w:color w:val="auto"/>
                <w:kern w:val="0"/>
                <w:sz w:val="24"/>
                <w:highlight w:val="none"/>
                <w:lang w:val="en-US" w:eastAsia="zh-CN"/>
              </w:rPr>
            </w:pPr>
            <w:r>
              <w:rPr>
                <w:rFonts w:hint="eastAsia"/>
                <w:color w:val="auto"/>
                <w:kern w:val="0"/>
                <w:sz w:val="24"/>
                <w:highlight w:val="none"/>
                <w:lang w:val="en-US" w:eastAsia="zh-CN"/>
              </w:rPr>
              <w:t>本项目施工期较短，噪声影响主要集中在运行期，因此，根据项目所在地的特点，本评价在敏感点处布设监测点，监测昼夜噪声等效A声级。</w:t>
            </w:r>
          </w:p>
          <w:p w14:paraId="1F2270DC">
            <w:pPr>
              <w:pStyle w:val="106"/>
              <w:keepNext w:val="0"/>
              <w:keepLines w:val="0"/>
              <w:pageBreakBefore w:val="0"/>
              <w:widowControl w:val="0"/>
              <w:kinsoku/>
              <w:wordWrap/>
              <w:overflowPunct/>
              <w:topLinePunct w:val="0"/>
              <w:bidi w:val="0"/>
              <w:adjustRightInd/>
              <w:spacing w:line="360" w:lineRule="auto"/>
              <w:jc w:val="center"/>
              <w:textAlignment w:val="auto"/>
              <w:rPr>
                <w:rFonts w:hint="eastAsia" w:ascii="Times New Roman" w:hAnsi="Times New Roman" w:eastAsia="宋体" w:cs="Times New Roman"/>
                <w:b/>
                <w:color w:val="auto"/>
                <w:kern w:val="2"/>
                <w:sz w:val="24"/>
                <w:szCs w:val="24"/>
                <w:highlight w:val="none"/>
                <w:lang w:val="en-US" w:eastAsia="zh-CN" w:bidi="ar-SA"/>
              </w:rPr>
            </w:pPr>
          </w:p>
          <w:p w14:paraId="4AD16C7F">
            <w:pPr>
              <w:pStyle w:val="106"/>
              <w:keepNext w:val="0"/>
              <w:keepLines w:val="0"/>
              <w:pageBreakBefore w:val="0"/>
              <w:widowControl w:val="0"/>
              <w:kinsoku/>
              <w:wordWrap/>
              <w:overflowPunct/>
              <w:topLinePunct w:val="0"/>
              <w:bidi w:val="0"/>
              <w:adjustRightInd/>
              <w:spacing w:line="360" w:lineRule="auto"/>
              <w:jc w:val="center"/>
              <w:textAlignment w:val="auto"/>
              <w:rPr>
                <w:rFonts w:hint="eastAsia" w:ascii="Times New Roman" w:hAnsi="Times New Roman" w:eastAsia="宋体" w:cs="Times New Roman"/>
                <w:b/>
                <w:color w:val="auto"/>
                <w:kern w:val="2"/>
                <w:sz w:val="24"/>
                <w:szCs w:val="24"/>
                <w:highlight w:val="none"/>
                <w:lang w:val="en-US" w:eastAsia="zh-CN" w:bidi="ar-SA"/>
              </w:rPr>
            </w:pPr>
          </w:p>
          <w:p w14:paraId="331B68E3">
            <w:pPr>
              <w:pStyle w:val="106"/>
              <w:keepNext w:val="0"/>
              <w:keepLines w:val="0"/>
              <w:pageBreakBefore w:val="0"/>
              <w:widowControl w:val="0"/>
              <w:kinsoku/>
              <w:wordWrap/>
              <w:overflowPunct/>
              <w:topLinePunct w:val="0"/>
              <w:bidi w:val="0"/>
              <w:adjustRightInd/>
              <w:spacing w:line="360" w:lineRule="auto"/>
              <w:jc w:val="center"/>
              <w:textAlignment w:val="auto"/>
              <w:rPr>
                <w:rFonts w:hint="eastAsia" w:ascii="Times New Roman" w:hAnsi="Times New Roman" w:eastAsia="宋体" w:cs="Times New Roman"/>
                <w:b/>
                <w:color w:val="auto"/>
                <w:kern w:val="2"/>
                <w:sz w:val="24"/>
                <w:szCs w:val="24"/>
                <w:highlight w:val="none"/>
                <w:lang w:val="en-US" w:eastAsia="zh-CN" w:bidi="ar-SA"/>
              </w:rPr>
            </w:pPr>
          </w:p>
          <w:p w14:paraId="5F58DEAF">
            <w:pPr>
              <w:pStyle w:val="106"/>
              <w:keepNext w:val="0"/>
              <w:keepLines w:val="0"/>
              <w:pageBreakBefore w:val="0"/>
              <w:widowControl w:val="0"/>
              <w:kinsoku/>
              <w:wordWrap/>
              <w:overflowPunct/>
              <w:topLinePunct w:val="0"/>
              <w:bidi w:val="0"/>
              <w:adjustRightInd/>
              <w:spacing w:line="360" w:lineRule="auto"/>
              <w:jc w:val="center"/>
              <w:textAlignment w:val="auto"/>
              <w:rPr>
                <w:rFonts w:hint="eastAsia" w:ascii="Times New Roman" w:hAnsi="Times New Roman" w:eastAsia="宋体" w:cs="Times New Roman"/>
                <w:b/>
                <w:color w:val="auto"/>
                <w:kern w:val="2"/>
                <w:sz w:val="24"/>
                <w:szCs w:val="24"/>
                <w:highlight w:val="none"/>
                <w:lang w:val="en-US" w:eastAsia="zh-CN" w:bidi="ar-SA"/>
              </w:rPr>
            </w:pPr>
            <w:r>
              <w:rPr>
                <w:rFonts w:hint="eastAsia" w:ascii="Times New Roman" w:hAnsi="Times New Roman" w:eastAsia="宋体" w:cs="Times New Roman"/>
                <w:b/>
                <w:color w:val="auto"/>
                <w:kern w:val="2"/>
                <w:sz w:val="24"/>
                <w:szCs w:val="24"/>
                <w:highlight w:val="none"/>
                <w:lang w:val="en-US" w:eastAsia="zh-CN" w:bidi="ar-SA"/>
              </w:rPr>
              <w:t>表3-1声环境质量现状监测点位</w:t>
            </w:r>
          </w:p>
          <w:tbl>
            <w:tblPr>
              <w:tblStyle w:val="29"/>
              <w:tblW w:w="8037" w:type="dxa"/>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25"/>
              <w:gridCol w:w="1369"/>
              <w:gridCol w:w="1966"/>
              <w:gridCol w:w="1969"/>
              <w:gridCol w:w="1608"/>
            </w:tblGrid>
            <w:tr w14:paraId="06B7F9A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125" w:type="dxa"/>
                  <w:tcBorders>
                    <w:tl2br w:val="nil"/>
                    <w:tr2bl w:val="nil"/>
                  </w:tcBorders>
                  <w:vAlign w:val="center"/>
                </w:tcPr>
                <w:p w14:paraId="1C00CFB4">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eastAsia="宋体"/>
                      <w:color w:val="auto"/>
                      <w:kern w:val="0"/>
                      <w:sz w:val="21"/>
                      <w:szCs w:val="21"/>
                      <w:highlight w:val="none"/>
                      <w:vertAlign w:val="baseline"/>
                      <w:lang w:val="en-US" w:eastAsia="zh-CN"/>
                    </w:rPr>
                  </w:pPr>
                  <w:r>
                    <w:rPr>
                      <w:rFonts w:hint="eastAsia"/>
                      <w:color w:val="auto"/>
                      <w:kern w:val="0"/>
                      <w:sz w:val="21"/>
                      <w:szCs w:val="21"/>
                      <w:highlight w:val="none"/>
                      <w:vertAlign w:val="baseline"/>
                      <w:lang w:val="en-US" w:eastAsia="zh-CN"/>
                    </w:rPr>
                    <w:t>编号</w:t>
                  </w:r>
                </w:p>
              </w:tc>
              <w:tc>
                <w:tcPr>
                  <w:tcW w:w="3335" w:type="dxa"/>
                  <w:gridSpan w:val="2"/>
                  <w:tcBorders>
                    <w:tl2br w:val="nil"/>
                    <w:tr2bl w:val="nil"/>
                  </w:tcBorders>
                  <w:vAlign w:val="center"/>
                </w:tcPr>
                <w:p w14:paraId="04A67202">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eastAsia="宋体"/>
                      <w:color w:val="auto"/>
                      <w:kern w:val="0"/>
                      <w:sz w:val="21"/>
                      <w:szCs w:val="21"/>
                      <w:highlight w:val="none"/>
                      <w:vertAlign w:val="baseline"/>
                      <w:lang w:val="en-US" w:eastAsia="zh-CN"/>
                    </w:rPr>
                  </w:pPr>
                  <w:r>
                    <w:rPr>
                      <w:rFonts w:hint="eastAsia"/>
                      <w:color w:val="auto"/>
                      <w:kern w:val="0"/>
                      <w:sz w:val="21"/>
                      <w:szCs w:val="21"/>
                      <w:highlight w:val="none"/>
                      <w:vertAlign w:val="baseline"/>
                      <w:lang w:val="en-US" w:eastAsia="zh-CN"/>
                    </w:rPr>
                    <w:t>名称</w:t>
                  </w:r>
                </w:p>
              </w:tc>
              <w:tc>
                <w:tcPr>
                  <w:tcW w:w="1969" w:type="dxa"/>
                  <w:tcBorders>
                    <w:tl2br w:val="nil"/>
                    <w:tr2bl w:val="nil"/>
                  </w:tcBorders>
                  <w:vAlign w:val="center"/>
                </w:tcPr>
                <w:p w14:paraId="529FA13C">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eastAsia="宋体"/>
                      <w:color w:val="auto"/>
                      <w:kern w:val="0"/>
                      <w:sz w:val="21"/>
                      <w:szCs w:val="21"/>
                      <w:highlight w:val="none"/>
                      <w:vertAlign w:val="baseline"/>
                      <w:lang w:val="en-US" w:eastAsia="zh-CN"/>
                    </w:rPr>
                  </w:pPr>
                  <w:r>
                    <w:rPr>
                      <w:rFonts w:hint="eastAsia"/>
                      <w:color w:val="auto"/>
                      <w:kern w:val="0"/>
                      <w:sz w:val="21"/>
                      <w:szCs w:val="21"/>
                      <w:highlight w:val="none"/>
                      <w:vertAlign w:val="baseline"/>
                      <w:lang w:val="en-US" w:eastAsia="zh-CN"/>
                    </w:rPr>
                    <w:t>方位</w:t>
                  </w:r>
                </w:p>
              </w:tc>
              <w:tc>
                <w:tcPr>
                  <w:tcW w:w="1608" w:type="dxa"/>
                  <w:tcBorders>
                    <w:tl2br w:val="nil"/>
                    <w:tr2bl w:val="nil"/>
                  </w:tcBorders>
                  <w:vAlign w:val="center"/>
                </w:tcPr>
                <w:p w14:paraId="05DCB865">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eastAsia="宋体"/>
                      <w:color w:val="auto"/>
                      <w:kern w:val="0"/>
                      <w:sz w:val="21"/>
                      <w:szCs w:val="21"/>
                      <w:highlight w:val="none"/>
                      <w:vertAlign w:val="baseline"/>
                      <w:lang w:val="en-US" w:eastAsia="zh-CN"/>
                    </w:rPr>
                  </w:pPr>
                  <w:r>
                    <w:rPr>
                      <w:rFonts w:hint="eastAsia"/>
                      <w:color w:val="auto"/>
                      <w:kern w:val="0"/>
                      <w:sz w:val="21"/>
                      <w:szCs w:val="21"/>
                      <w:highlight w:val="none"/>
                      <w:vertAlign w:val="baseline"/>
                      <w:lang w:val="en-US" w:eastAsia="zh-CN"/>
                    </w:rPr>
                    <w:t>距离/m</w:t>
                  </w:r>
                </w:p>
              </w:tc>
            </w:tr>
            <w:tr w14:paraId="0FC0EC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125" w:type="dxa"/>
                  <w:tcBorders>
                    <w:tl2br w:val="nil"/>
                    <w:tr2bl w:val="nil"/>
                  </w:tcBorders>
                  <w:vAlign w:val="center"/>
                </w:tcPr>
                <w:p w14:paraId="4FBBBCA2">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eastAsia="宋体"/>
                      <w:color w:val="auto"/>
                      <w:kern w:val="0"/>
                      <w:sz w:val="21"/>
                      <w:szCs w:val="21"/>
                      <w:highlight w:val="none"/>
                      <w:vertAlign w:val="baseline"/>
                      <w:lang w:val="en-US" w:eastAsia="zh-CN"/>
                    </w:rPr>
                  </w:pPr>
                  <w:r>
                    <w:rPr>
                      <w:rFonts w:hint="eastAsia"/>
                      <w:color w:val="auto"/>
                      <w:kern w:val="0"/>
                      <w:sz w:val="21"/>
                      <w:szCs w:val="21"/>
                      <w:highlight w:val="none"/>
                      <w:vertAlign w:val="baseline"/>
                      <w:lang w:val="en-US" w:eastAsia="zh-CN"/>
                    </w:rPr>
                    <w:t>1</w:t>
                  </w:r>
                </w:p>
              </w:tc>
              <w:tc>
                <w:tcPr>
                  <w:tcW w:w="1369" w:type="dxa"/>
                  <w:vMerge w:val="restart"/>
                  <w:tcBorders>
                    <w:tl2br w:val="nil"/>
                    <w:tr2bl w:val="nil"/>
                  </w:tcBorders>
                  <w:vAlign w:val="center"/>
                </w:tcPr>
                <w:p w14:paraId="33CAF164">
                  <w:pPr>
                    <w:pStyle w:val="6"/>
                    <w:pageBreakBefore w:val="0"/>
                    <w:widowControl w:val="0"/>
                    <w:numPr>
                      <w:ilvl w:val="0"/>
                      <w:numId w:val="0"/>
                    </w:numPr>
                    <w:tabs>
                      <w:tab w:val="left" w:pos="864"/>
                    </w:tabs>
                    <w:kinsoku/>
                    <w:wordWrap/>
                    <w:overflowPunct/>
                    <w:topLinePunct w:val="0"/>
                    <w:autoSpaceDE/>
                    <w:autoSpaceDN/>
                    <w:bidi w:val="0"/>
                    <w:adjustRightInd/>
                    <w:snapToGrid/>
                    <w:spacing w:before="0" w:after="0" w:line="360" w:lineRule="exact"/>
                    <w:ind w:left="0" w:leftChars="0" w:firstLine="0" w:firstLineChars="0"/>
                    <w:jc w:val="center"/>
                    <w:textAlignment w:val="auto"/>
                    <w:rPr>
                      <w:rFonts w:hint="eastAsia"/>
                      <w:color w:val="auto"/>
                      <w:kern w:val="0"/>
                      <w:sz w:val="21"/>
                      <w:szCs w:val="21"/>
                      <w:highlight w:val="none"/>
                      <w:vertAlign w:val="baseline"/>
                    </w:rPr>
                  </w:pPr>
                  <w:r>
                    <w:rPr>
                      <w:rFonts w:hint="eastAsia" w:ascii="Times New Roman" w:hAnsi="Times New Roman" w:eastAsia="宋体" w:cs="Times New Roman"/>
                      <w:b w:val="0"/>
                      <w:bCs w:val="0"/>
                      <w:color w:val="auto"/>
                      <w:kern w:val="2"/>
                      <w:sz w:val="21"/>
                      <w:szCs w:val="21"/>
                      <w:highlight w:val="none"/>
                      <w:lang w:val="en-US" w:eastAsia="zh-CN" w:bidi="ar-SA"/>
                    </w:rPr>
                    <w:t>朝阳村</w:t>
                  </w:r>
                </w:p>
              </w:tc>
              <w:tc>
                <w:tcPr>
                  <w:tcW w:w="1966" w:type="dxa"/>
                  <w:tcBorders>
                    <w:tl2br w:val="nil"/>
                    <w:tr2bl w:val="nil"/>
                  </w:tcBorders>
                  <w:vAlign w:val="center"/>
                </w:tcPr>
                <w:p w14:paraId="47EF5909">
                  <w:pPr>
                    <w:pStyle w:val="6"/>
                    <w:pageBreakBefore w:val="0"/>
                    <w:widowControl w:val="0"/>
                    <w:numPr>
                      <w:ilvl w:val="0"/>
                      <w:numId w:val="0"/>
                    </w:numPr>
                    <w:tabs>
                      <w:tab w:val="left" w:pos="864"/>
                    </w:tabs>
                    <w:kinsoku/>
                    <w:wordWrap/>
                    <w:overflowPunct/>
                    <w:topLinePunct w:val="0"/>
                    <w:autoSpaceDE/>
                    <w:autoSpaceDN/>
                    <w:bidi w:val="0"/>
                    <w:adjustRightInd/>
                    <w:snapToGrid/>
                    <w:spacing w:before="0" w:after="0" w:line="360" w:lineRule="exact"/>
                    <w:ind w:left="0" w:leftChars="0" w:firstLine="0" w:firstLineChars="0"/>
                    <w:jc w:val="center"/>
                    <w:textAlignment w:val="auto"/>
                    <w:rPr>
                      <w:rFonts w:hint="eastAsia"/>
                      <w:color w:val="auto"/>
                      <w:kern w:val="0"/>
                      <w:sz w:val="21"/>
                      <w:szCs w:val="21"/>
                      <w:highlight w:val="none"/>
                      <w:vertAlign w:val="baseline"/>
                    </w:rPr>
                  </w:pPr>
                  <w:r>
                    <w:rPr>
                      <w:rFonts w:hint="eastAsia" w:ascii="Times New Roman" w:hAnsi="Times New Roman" w:eastAsia="宋体" w:cs="Times New Roman"/>
                      <w:b w:val="0"/>
                      <w:bCs w:val="0"/>
                      <w:color w:val="auto"/>
                      <w:kern w:val="2"/>
                      <w:sz w:val="21"/>
                      <w:szCs w:val="21"/>
                      <w:highlight w:val="none"/>
                      <w:lang w:val="en-US" w:eastAsia="zh-CN" w:bidi="ar-SA"/>
                    </w:rPr>
                    <w:t>1#北侧居民</w:t>
                  </w:r>
                </w:p>
              </w:tc>
              <w:tc>
                <w:tcPr>
                  <w:tcW w:w="1969" w:type="dxa"/>
                  <w:tcBorders>
                    <w:tl2br w:val="nil"/>
                    <w:tr2bl w:val="nil"/>
                  </w:tcBorders>
                  <w:vAlign w:val="center"/>
                </w:tcPr>
                <w:p w14:paraId="3C4FE275">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eastAsia="宋体"/>
                      <w:color w:val="auto"/>
                      <w:kern w:val="0"/>
                      <w:sz w:val="21"/>
                      <w:szCs w:val="21"/>
                      <w:highlight w:val="none"/>
                      <w:vertAlign w:val="baseline"/>
                      <w:lang w:val="en-US" w:eastAsia="zh-CN"/>
                    </w:rPr>
                  </w:pPr>
                  <w:r>
                    <w:rPr>
                      <w:rFonts w:hint="eastAsia"/>
                      <w:color w:val="auto"/>
                      <w:kern w:val="0"/>
                      <w:sz w:val="21"/>
                      <w:szCs w:val="21"/>
                      <w:highlight w:val="none"/>
                      <w:vertAlign w:val="baseline"/>
                      <w:lang w:val="en-US" w:eastAsia="zh-CN"/>
                    </w:rPr>
                    <w:t>N</w:t>
                  </w:r>
                </w:p>
              </w:tc>
              <w:tc>
                <w:tcPr>
                  <w:tcW w:w="1608" w:type="dxa"/>
                  <w:tcBorders>
                    <w:tl2br w:val="nil"/>
                    <w:tr2bl w:val="nil"/>
                  </w:tcBorders>
                  <w:vAlign w:val="center"/>
                </w:tcPr>
                <w:p w14:paraId="70E61987">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eastAsia="宋体"/>
                      <w:color w:val="auto"/>
                      <w:kern w:val="0"/>
                      <w:sz w:val="21"/>
                      <w:szCs w:val="21"/>
                      <w:highlight w:val="none"/>
                      <w:vertAlign w:val="baseline"/>
                      <w:lang w:val="en-US" w:eastAsia="zh-CN"/>
                    </w:rPr>
                  </w:pPr>
                  <w:r>
                    <w:rPr>
                      <w:rFonts w:hint="eastAsia"/>
                      <w:color w:val="auto"/>
                      <w:kern w:val="0"/>
                      <w:sz w:val="21"/>
                      <w:szCs w:val="21"/>
                      <w:highlight w:val="none"/>
                      <w:vertAlign w:val="baseline"/>
                      <w:lang w:val="en-US" w:eastAsia="zh-CN"/>
                    </w:rPr>
                    <w:t>约20</w:t>
                  </w:r>
                </w:p>
              </w:tc>
            </w:tr>
            <w:tr w14:paraId="5877C2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125" w:type="dxa"/>
                  <w:tcBorders>
                    <w:tl2br w:val="nil"/>
                    <w:tr2bl w:val="nil"/>
                  </w:tcBorders>
                  <w:vAlign w:val="center"/>
                </w:tcPr>
                <w:p w14:paraId="41E70FAD">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eastAsia="宋体"/>
                      <w:color w:val="auto"/>
                      <w:kern w:val="0"/>
                      <w:sz w:val="21"/>
                      <w:szCs w:val="21"/>
                      <w:highlight w:val="none"/>
                      <w:vertAlign w:val="baseline"/>
                      <w:lang w:val="en-US" w:eastAsia="zh-CN"/>
                    </w:rPr>
                  </w:pPr>
                  <w:r>
                    <w:rPr>
                      <w:rFonts w:hint="eastAsia"/>
                      <w:color w:val="auto"/>
                      <w:kern w:val="0"/>
                      <w:sz w:val="21"/>
                      <w:szCs w:val="21"/>
                      <w:highlight w:val="none"/>
                      <w:vertAlign w:val="baseline"/>
                      <w:lang w:val="en-US" w:eastAsia="zh-CN"/>
                    </w:rPr>
                    <w:t>2</w:t>
                  </w:r>
                </w:p>
              </w:tc>
              <w:tc>
                <w:tcPr>
                  <w:tcW w:w="1369" w:type="dxa"/>
                  <w:vMerge w:val="continue"/>
                  <w:tcBorders>
                    <w:tl2br w:val="nil"/>
                    <w:tr2bl w:val="nil"/>
                  </w:tcBorders>
                  <w:vAlign w:val="center"/>
                </w:tcPr>
                <w:p w14:paraId="2F3CDD2C">
                  <w:pPr>
                    <w:pStyle w:val="6"/>
                    <w:pageBreakBefore w:val="0"/>
                    <w:widowControl w:val="0"/>
                    <w:numPr>
                      <w:ilvl w:val="0"/>
                      <w:numId w:val="0"/>
                    </w:numPr>
                    <w:tabs>
                      <w:tab w:val="left" w:pos="864"/>
                    </w:tabs>
                    <w:kinsoku/>
                    <w:wordWrap/>
                    <w:overflowPunct/>
                    <w:topLinePunct w:val="0"/>
                    <w:autoSpaceDE/>
                    <w:autoSpaceDN/>
                    <w:bidi w:val="0"/>
                    <w:adjustRightInd/>
                    <w:snapToGrid/>
                    <w:spacing w:before="0" w:after="0" w:line="360" w:lineRule="exact"/>
                    <w:ind w:left="0" w:leftChars="0" w:firstLine="0" w:firstLineChars="0"/>
                    <w:jc w:val="center"/>
                    <w:textAlignment w:val="auto"/>
                    <w:rPr>
                      <w:rFonts w:hint="eastAsia"/>
                      <w:color w:val="auto"/>
                      <w:kern w:val="0"/>
                      <w:sz w:val="21"/>
                      <w:szCs w:val="21"/>
                      <w:highlight w:val="none"/>
                      <w:vertAlign w:val="baseline"/>
                    </w:rPr>
                  </w:pPr>
                </w:p>
              </w:tc>
              <w:tc>
                <w:tcPr>
                  <w:tcW w:w="1966" w:type="dxa"/>
                  <w:tcBorders>
                    <w:tl2br w:val="nil"/>
                    <w:tr2bl w:val="nil"/>
                  </w:tcBorders>
                  <w:vAlign w:val="center"/>
                </w:tcPr>
                <w:p w14:paraId="18A431B7">
                  <w:pPr>
                    <w:pStyle w:val="6"/>
                    <w:pageBreakBefore w:val="0"/>
                    <w:widowControl w:val="0"/>
                    <w:numPr>
                      <w:ilvl w:val="0"/>
                      <w:numId w:val="0"/>
                    </w:numPr>
                    <w:tabs>
                      <w:tab w:val="left" w:pos="864"/>
                    </w:tabs>
                    <w:kinsoku/>
                    <w:wordWrap/>
                    <w:overflowPunct/>
                    <w:topLinePunct w:val="0"/>
                    <w:autoSpaceDE/>
                    <w:autoSpaceDN/>
                    <w:bidi w:val="0"/>
                    <w:adjustRightInd/>
                    <w:snapToGrid/>
                    <w:spacing w:before="0" w:after="0" w:line="360" w:lineRule="exact"/>
                    <w:ind w:left="0" w:leftChars="0" w:firstLine="0" w:firstLineChars="0"/>
                    <w:jc w:val="center"/>
                    <w:textAlignment w:val="auto"/>
                    <w:rPr>
                      <w:rFonts w:hint="eastAsia"/>
                      <w:color w:val="auto"/>
                      <w:kern w:val="0"/>
                      <w:sz w:val="21"/>
                      <w:szCs w:val="21"/>
                      <w:highlight w:val="none"/>
                      <w:vertAlign w:val="baseline"/>
                    </w:rPr>
                  </w:pPr>
                  <w:r>
                    <w:rPr>
                      <w:rFonts w:hint="eastAsia" w:ascii="Times New Roman" w:hAnsi="Times New Roman" w:eastAsia="宋体" w:cs="Times New Roman"/>
                      <w:b w:val="0"/>
                      <w:bCs w:val="0"/>
                      <w:color w:val="auto"/>
                      <w:kern w:val="2"/>
                      <w:sz w:val="21"/>
                      <w:szCs w:val="21"/>
                      <w:highlight w:val="none"/>
                      <w:lang w:val="en-US" w:eastAsia="zh-CN" w:bidi="ar-SA"/>
                    </w:rPr>
                    <w:t>2#西侧居民</w:t>
                  </w:r>
                </w:p>
              </w:tc>
              <w:tc>
                <w:tcPr>
                  <w:tcW w:w="1969" w:type="dxa"/>
                  <w:tcBorders>
                    <w:tl2br w:val="nil"/>
                    <w:tr2bl w:val="nil"/>
                  </w:tcBorders>
                  <w:vAlign w:val="center"/>
                </w:tcPr>
                <w:p w14:paraId="14C68F76">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eastAsia="宋体"/>
                      <w:color w:val="auto"/>
                      <w:kern w:val="0"/>
                      <w:sz w:val="21"/>
                      <w:szCs w:val="21"/>
                      <w:highlight w:val="none"/>
                      <w:vertAlign w:val="baseline"/>
                      <w:lang w:val="en-US" w:eastAsia="zh-CN"/>
                    </w:rPr>
                  </w:pPr>
                  <w:r>
                    <w:rPr>
                      <w:rFonts w:hint="eastAsia"/>
                      <w:color w:val="auto"/>
                      <w:kern w:val="0"/>
                      <w:sz w:val="21"/>
                      <w:szCs w:val="21"/>
                      <w:highlight w:val="none"/>
                      <w:vertAlign w:val="baseline"/>
                      <w:lang w:val="en-US" w:eastAsia="zh-CN"/>
                    </w:rPr>
                    <w:t>W</w:t>
                  </w:r>
                </w:p>
              </w:tc>
              <w:tc>
                <w:tcPr>
                  <w:tcW w:w="1608" w:type="dxa"/>
                  <w:tcBorders>
                    <w:tl2br w:val="nil"/>
                    <w:tr2bl w:val="nil"/>
                  </w:tcBorders>
                  <w:vAlign w:val="center"/>
                </w:tcPr>
                <w:p w14:paraId="08AB86A5">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eastAsia="宋体"/>
                      <w:color w:val="auto"/>
                      <w:kern w:val="0"/>
                      <w:sz w:val="21"/>
                      <w:szCs w:val="21"/>
                      <w:highlight w:val="none"/>
                      <w:vertAlign w:val="baseline"/>
                      <w:lang w:val="en-US" w:eastAsia="zh-CN"/>
                    </w:rPr>
                  </w:pPr>
                  <w:r>
                    <w:rPr>
                      <w:rFonts w:hint="eastAsia"/>
                      <w:color w:val="auto"/>
                      <w:kern w:val="0"/>
                      <w:sz w:val="21"/>
                      <w:szCs w:val="21"/>
                      <w:highlight w:val="none"/>
                      <w:vertAlign w:val="baseline"/>
                      <w:lang w:val="en-US" w:eastAsia="zh-CN"/>
                    </w:rPr>
                    <w:t>约15</w:t>
                  </w:r>
                </w:p>
              </w:tc>
            </w:tr>
            <w:tr w14:paraId="69D89D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125" w:type="dxa"/>
                  <w:tcBorders>
                    <w:tl2br w:val="nil"/>
                    <w:tr2bl w:val="nil"/>
                  </w:tcBorders>
                  <w:vAlign w:val="center"/>
                </w:tcPr>
                <w:p w14:paraId="3D19064D">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eastAsia="宋体"/>
                      <w:color w:val="auto"/>
                      <w:kern w:val="0"/>
                      <w:sz w:val="21"/>
                      <w:szCs w:val="21"/>
                      <w:highlight w:val="none"/>
                      <w:vertAlign w:val="baseline"/>
                      <w:lang w:val="en-US" w:eastAsia="zh-CN"/>
                    </w:rPr>
                  </w:pPr>
                  <w:r>
                    <w:rPr>
                      <w:rFonts w:hint="eastAsia"/>
                      <w:color w:val="auto"/>
                      <w:kern w:val="0"/>
                      <w:sz w:val="21"/>
                      <w:szCs w:val="21"/>
                      <w:highlight w:val="none"/>
                      <w:vertAlign w:val="baseline"/>
                      <w:lang w:val="en-US" w:eastAsia="zh-CN"/>
                    </w:rPr>
                    <w:t>3</w:t>
                  </w:r>
                </w:p>
              </w:tc>
              <w:tc>
                <w:tcPr>
                  <w:tcW w:w="1369" w:type="dxa"/>
                  <w:vMerge w:val="continue"/>
                  <w:tcBorders>
                    <w:tl2br w:val="nil"/>
                    <w:tr2bl w:val="nil"/>
                  </w:tcBorders>
                  <w:vAlign w:val="center"/>
                </w:tcPr>
                <w:p w14:paraId="23C85F33">
                  <w:pPr>
                    <w:pStyle w:val="6"/>
                    <w:pageBreakBefore w:val="0"/>
                    <w:widowControl w:val="0"/>
                    <w:numPr>
                      <w:ilvl w:val="0"/>
                      <w:numId w:val="0"/>
                    </w:numPr>
                    <w:tabs>
                      <w:tab w:val="left" w:pos="864"/>
                    </w:tabs>
                    <w:kinsoku/>
                    <w:wordWrap/>
                    <w:overflowPunct/>
                    <w:topLinePunct w:val="0"/>
                    <w:autoSpaceDE/>
                    <w:autoSpaceDN/>
                    <w:bidi w:val="0"/>
                    <w:adjustRightInd/>
                    <w:snapToGrid/>
                    <w:spacing w:before="0" w:after="0" w:line="360" w:lineRule="exact"/>
                    <w:ind w:left="0" w:leftChars="0" w:firstLine="0" w:firstLineChars="0"/>
                    <w:jc w:val="center"/>
                    <w:textAlignment w:val="auto"/>
                    <w:rPr>
                      <w:rFonts w:hint="eastAsia"/>
                      <w:color w:val="auto"/>
                      <w:kern w:val="0"/>
                      <w:sz w:val="21"/>
                      <w:szCs w:val="21"/>
                      <w:highlight w:val="none"/>
                      <w:vertAlign w:val="baseline"/>
                    </w:rPr>
                  </w:pPr>
                </w:p>
              </w:tc>
              <w:tc>
                <w:tcPr>
                  <w:tcW w:w="1966" w:type="dxa"/>
                  <w:tcBorders>
                    <w:tl2br w:val="nil"/>
                    <w:tr2bl w:val="nil"/>
                  </w:tcBorders>
                  <w:vAlign w:val="center"/>
                </w:tcPr>
                <w:p w14:paraId="291CCB12">
                  <w:pPr>
                    <w:pStyle w:val="6"/>
                    <w:pageBreakBefore w:val="0"/>
                    <w:widowControl w:val="0"/>
                    <w:numPr>
                      <w:ilvl w:val="0"/>
                      <w:numId w:val="0"/>
                    </w:numPr>
                    <w:tabs>
                      <w:tab w:val="left" w:pos="864"/>
                    </w:tabs>
                    <w:kinsoku/>
                    <w:wordWrap/>
                    <w:overflowPunct/>
                    <w:topLinePunct w:val="0"/>
                    <w:autoSpaceDE/>
                    <w:autoSpaceDN/>
                    <w:bidi w:val="0"/>
                    <w:adjustRightInd/>
                    <w:snapToGrid/>
                    <w:spacing w:before="0" w:after="0" w:line="360" w:lineRule="exact"/>
                    <w:ind w:left="0" w:leftChars="0" w:firstLine="0" w:firstLineChars="0"/>
                    <w:jc w:val="center"/>
                    <w:textAlignment w:val="auto"/>
                    <w:rPr>
                      <w:rFonts w:hint="eastAsia"/>
                      <w:color w:val="auto"/>
                      <w:kern w:val="0"/>
                      <w:sz w:val="21"/>
                      <w:szCs w:val="21"/>
                      <w:highlight w:val="none"/>
                      <w:vertAlign w:val="baseline"/>
                    </w:rPr>
                  </w:pPr>
                  <w:r>
                    <w:rPr>
                      <w:rFonts w:hint="eastAsia" w:ascii="Times New Roman" w:hAnsi="Times New Roman" w:eastAsia="宋体" w:cs="Times New Roman"/>
                      <w:b w:val="0"/>
                      <w:bCs w:val="0"/>
                      <w:color w:val="auto"/>
                      <w:kern w:val="2"/>
                      <w:sz w:val="21"/>
                      <w:szCs w:val="21"/>
                      <w:highlight w:val="none"/>
                      <w:lang w:val="en-US" w:eastAsia="zh-CN" w:bidi="ar-SA"/>
                    </w:rPr>
                    <w:t>3#南侧居民</w:t>
                  </w:r>
                </w:p>
              </w:tc>
              <w:tc>
                <w:tcPr>
                  <w:tcW w:w="1969" w:type="dxa"/>
                  <w:tcBorders>
                    <w:tl2br w:val="nil"/>
                    <w:tr2bl w:val="nil"/>
                  </w:tcBorders>
                  <w:vAlign w:val="center"/>
                </w:tcPr>
                <w:p w14:paraId="3A37E005">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eastAsia="宋体"/>
                      <w:color w:val="auto"/>
                      <w:kern w:val="0"/>
                      <w:sz w:val="21"/>
                      <w:szCs w:val="21"/>
                      <w:highlight w:val="none"/>
                      <w:vertAlign w:val="baseline"/>
                      <w:lang w:val="en-US" w:eastAsia="zh-CN"/>
                    </w:rPr>
                  </w:pPr>
                  <w:r>
                    <w:rPr>
                      <w:rFonts w:hint="eastAsia"/>
                      <w:color w:val="auto"/>
                      <w:kern w:val="0"/>
                      <w:sz w:val="21"/>
                      <w:szCs w:val="21"/>
                      <w:highlight w:val="none"/>
                      <w:vertAlign w:val="baseline"/>
                      <w:lang w:val="en-US" w:eastAsia="zh-CN"/>
                    </w:rPr>
                    <w:t>S</w:t>
                  </w:r>
                </w:p>
              </w:tc>
              <w:tc>
                <w:tcPr>
                  <w:tcW w:w="1608" w:type="dxa"/>
                  <w:tcBorders>
                    <w:tl2br w:val="nil"/>
                    <w:tr2bl w:val="nil"/>
                  </w:tcBorders>
                  <w:vAlign w:val="center"/>
                </w:tcPr>
                <w:p w14:paraId="79F58286">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eastAsia="宋体"/>
                      <w:color w:val="auto"/>
                      <w:kern w:val="0"/>
                      <w:sz w:val="21"/>
                      <w:szCs w:val="21"/>
                      <w:highlight w:val="none"/>
                      <w:vertAlign w:val="baseline"/>
                      <w:lang w:val="en-US" w:eastAsia="zh-CN"/>
                    </w:rPr>
                  </w:pPr>
                  <w:r>
                    <w:rPr>
                      <w:rFonts w:hint="eastAsia"/>
                      <w:color w:val="auto"/>
                      <w:kern w:val="0"/>
                      <w:sz w:val="21"/>
                      <w:szCs w:val="21"/>
                      <w:highlight w:val="none"/>
                      <w:vertAlign w:val="baseline"/>
                      <w:lang w:val="en-US" w:eastAsia="zh-CN"/>
                    </w:rPr>
                    <w:t>约5</w:t>
                  </w:r>
                </w:p>
              </w:tc>
            </w:tr>
            <w:tr w14:paraId="02169AC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125" w:type="dxa"/>
                  <w:tcBorders>
                    <w:tl2br w:val="nil"/>
                    <w:tr2bl w:val="nil"/>
                  </w:tcBorders>
                  <w:vAlign w:val="center"/>
                </w:tcPr>
                <w:p w14:paraId="28240640">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eastAsia="宋体"/>
                      <w:color w:val="auto"/>
                      <w:kern w:val="0"/>
                      <w:sz w:val="21"/>
                      <w:szCs w:val="21"/>
                      <w:highlight w:val="none"/>
                      <w:vertAlign w:val="baseline"/>
                      <w:lang w:val="en-US" w:eastAsia="zh-CN"/>
                    </w:rPr>
                  </w:pPr>
                  <w:r>
                    <w:rPr>
                      <w:rFonts w:hint="eastAsia"/>
                      <w:color w:val="auto"/>
                      <w:kern w:val="0"/>
                      <w:sz w:val="21"/>
                      <w:szCs w:val="21"/>
                      <w:highlight w:val="none"/>
                      <w:vertAlign w:val="baseline"/>
                      <w:lang w:val="en-US" w:eastAsia="zh-CN"/>
                    </w:rPr>
                    <w:t>4</w:t>
                  </w:r>
                </w:p>
              </w:tc>
              <w:tc>
                <w:tcPr>
                  <w:tcW w:w="1369" w:type="dxa"/>
                  <w:vMerge w:val="continue"/>
                  <w:tcBorders>
                    <w:tl2br w:val="nil"/>
                    <w:tr2bl w:val="nil"/>
                  </w:tcBorders>
                  <w:vAlign w:val="center"/>
                </w:tcPr>
                <w:p w14:paraId="6931A765">
                  <w:pPr>
                    <w:pStyle w:val="6"/>
                    <w:pageBreakBefore w:val="0"/>
                    <w:widowControl w:val="0"/>
                    <w:numPr>
                      <w:ilvl w:val="0"/>
                      <w:numId w:val="0"/>
                    </w:numPr>
                    <w:tabs>
                      <w:tab w:val="left" w:pos="864"/>
                    </w:tabs>
                    <w:kinsoku/>
                    <w:wordWrap/>
                    <w:overflowPunct/>
                    <w:topLinePunct w:val="0"/>
                    <w:autoSpaceDE/>
                    <w:autoSpaceDN/>
                    <w:bidi w:val="0"/>
                    <w:adjustRightInd/>
                    <w:snapToGrid/>
                    <w:spacing w:before="0" w:after="0" w:line="360" w:lineRule="exact"/>
                    <w:ind w:left="0" w:leftChars="0" w:firstLine="0" w:firstLineChars="0"/>
                    <w:jc w:val="center"/>
                    <w:textAlignment w:val="auto"/>
                    <w:rPr>
                      <w:rFonts w:hint="eastAsia"/>
                      <w:color w:val="auto"/>
                      <w:kern w:val="0"/>
                      <w:sz w:val="21"/>
                      <w:szCs w:val="21"/>
                      <w:highlight w:val="none"/>
                      <w:vertAlign w:val="baseline"/>
                    </w:rPr>
                  </w:pPr>
                </w:p>
              </w:tc>
              <w:tc>
                <w:tcPr>
                  <w:tcW w:w="1966" w:type="dxa"/>
                  <w:tcBorders>
                    <w:tl2br w:val="nil"/>
                    <w:tr2bl w:val="nil"/>
                  </w:tcBorders>
                  <w:vAlign w:val="center"/>
                </w:tcPr>
                <w:p w14:paraId="50A8FE1A">
                  <w:pPr>
                    <w:pStyle w:val="6"/>
                    <w:pageBreakBefore w:val="0"/>
                    <w:widowControl w:val="0"/>
                    <w:numPr>
                      <w:ilvl w:val="0"/>
                      <w:numId w:val="0"/>
                    </w:numPr>
                    <w:tabs>
                      <w:tab w:val="left" w:pos="864"/>
                    </w:tabs>
                    <w:kinsoku/>
                    <w:wordWrap/>
                    <w:overflowPunct/>
                    <w:topLinePunct w:val="0"/>
                    <w:autoSpaceDE/>
                    <w:autoSpaceDN/>
                    <w:bidi w:val="0"/>
                    <w:adjustRightInd/>
                    <w:snapToGrid/>
                    <w:spacing w:before="0" w:after="0" w:line="360" w:lineRule="exact"/>
                    <w:ind w:left="0" w:leftChars="0" w:firstLine="0" w:firstLineChars="0"/>
                    <w:jc w:val="center"/>
                    <w:textAlignment w:val="auto"/>
                    <w:rPr>
                      <w:rFonts w:hint="eastAsia"/>
                      <w:color w:val="auto"/>
                      <w:kern w:val="0"/>
                      <w:sz w:val="21"/>
                      <w:szCs w:val="21"/>
                      <w:highlight w:val="none"/>
                      <w:vertAlign w:val="baseline"/>
                    </w:rPr>
                  </w:pPr>
                  <w:r>
                    <w:rPr>
                      <w:rFonts w:hint="eastAsia" w:ascii="Times New Roman" w:hAnsi="Times New Roman" w:eastAsia="宋体" w:cs="Times New Roman"/>
                      <w:b w:val="0"/>
                      <w:bCs w:val="0"/>
                      <w:color w:val="auto"/>
                      <w:kern w:val="2"/>
                      <w:sz w:val="21"/>
                      <w:szCs w:val="21"/>
                      <w:highlight w:val="none"/>
                      <w:lang w:val="en-US" w:eastAsia="zh-CN" w:bidi="ar-SA"/>
                    </w:rPr>
                    <w:t>4#东南侧居民</w:t>
                  </w:r>
                </w:p>
              </w:tc>
              <w:tc>
                <w:tcPr>
                  <w:tcW w:w="1969" w:type="dxa"/>
                  <w:tcBorders>
                    <w:tl2br w:val="nil"/>
                    <w:tr2bl w:val="nil"/>
                  </w:tcBorders>
                  <w:vAlign w:val="center"/>
                </w:tcPr>
                <w:p w14:paraId="7284EE23">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eastAsia="宋体"/>
                      <w:color w:val="auto"/>
                      <w:kern w:val="0"/>
                      <w:sz w:val="21"/>
                      <w:szCs w:val="21"/>
                      <w:highlight w:val="none"/>
                      <w:vertAlign w:val="baseline"/>
                      <w:lang w:val="en-US" w:eastAsia="zh-CN"/>
                    </w:rPr>
                  </w:pPr>
                  <w:r>
                    <w:rPr>
                      <w:rFonts w:hint="eastAsia"/>
                      <w:color w:val="auto"/>
                      <w:kern w:val="0"/>
                      <w:sz w:val="21"/>
                      <w:szCs w:val="21"/>
                      <w:highlight w:val="none"/>
                      <w:vertAlign w:val="baseline"/>
                      <w:lang w:val="en-US" w:eastAsia="zh-CN"/>
                    </w:rPr>
                    <w:t>S</w:t>
                  </w:r>
                </w:p>
              </w:tc>
              <w:tc>
                <w:tcPr>
                  <w:tcW w:w="1608" w:type="dxa"/>
                  <w:tcBorders>
                    <w:tl2br w:val="nil"/>
                    <w:tr2bl w:val="nil"/>
                  </w:tcBorders>
                  <w:vAlign w:val="center"/>
                </w:tcPr>
                <w:p w14:paraId="6E5DD29A">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eastAsia="宋体"/>
                      <w:color w:val="auto"/>
                      <w:kern w:val="0"/>
                      <w:sz w:val="21"/>
                      <w:szCs w:val="21"/>
                      <w:highlight w:val="none"/>
                      <w:vertAlign w:val="baseline"/>
                      <w:lang w:val="en-US" w:eastAsia="zh-CN"/>
                    </w:rPr>
                  </w:pPr>
                  <w:r>
                    <w:rPr>
                      <w:rFonts w:hint="eastAsia"/>
                      <w:color w:val="auto"/>
                      <w:kern w:val="0"/>
                      <w:sz w:val="21"/>
                      <w:szCs w:val="21"/>
                      <w:highlight w:val="none"/>
                      <w:vertAlign w:val="baseline"/>
                      <w:lang w:val="en-US" w:eastAsia="zh-CN"/>
                    </w:rPr>
                    <w:t>约10</w:t>
                  </w:r>
                </w:p>
              </w:tc>
            </w:tr>
            <w:tr w14:paraId="37ABB0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125" w:type="dxa"/>
                  <w:tcBorders>
                    <w:tl2br w:val="nil"/>
                    <w:tr2bl w:val="nil"/>
                  </w:tcBorders>
                  <w:vAlign w:val="center"/>
                </w:tcPr>
                <w:p w14:paraId="4DE53D55">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eastAsia="宋体"/>
                      <w:color w:val="auto"/>
                      <w:kern w:val="0"/>
                      <w:sz w:val="21"/>
                      <w:szCs w:val="21"/>
                      <w:highlight w:val="none"/>
                      <w:vertAlign w:val="baseline"/>
                      <w:lang w:val="en-US" w:eastAsia="zh-CN"/>
                    </w:rPr>
                  </w:pPr>
                  <w:r>
                    <w:rPr>
                      <w:rFonts w:hint="eastAsia"/>
                      <w:color w:val="auto"/>
                      <w:kern w:val="0"/>
                      <w:sz w:val="21"/>
                      <w:szCs w:val="21"/>
                      <w:highlight w:val="none"/>
                      <w:vertAlign w:val="baseline"/>
                      <w:lang w:val="en-US" w:eastAsia="zh-CN"/>
                    </w:rPr>
                    <w:t>5</w:t>
                  </w:r>
                </w:p>
              </w:tc>
              <w:tc>
                <w:tcPr>
                  <w:tcW w:w="1369" w:type="dxa"/>
                  <w:vMerge w:val="restart"/>
                  <w:tcBorders>
                    <w:tl2br w:val="nil"/>
                    <w:tr2bl w:val="nil"/>
                  </w:tcBorders>
                  <w:vAlign w:val="center"/>
                </w:tcPr>
                <w:p w14:paraId="174AFDA6">
                  <w:pPr>
                    <w:pStyle w:val="6"/>
                    <w:pageBreakBefore w:val="0"/>
                    <w:widowControl w:val="0"/>
                    <w:numPr>
                      <w:ilvl w:val="0"/>
                      <w:numId w:val="0"/>
                    </w:numPr>
                    <w:tabs>
                      <w:tab w:val="left" w:pos="864"/>
                    </w:tabs>
                    <w:kinsoku/>
                    <w:wordWrap/>
                    <w:overflowPunct/>
                    <w:topLinePunct w:val="0"/>
                    <w:autoSpaceDE/>
                    <w:autoSpaceDN/>
                    <w:bidi w:val="0"/>
                    <w:adjustRightInd/>
                    <w:snapToGrid/>
                    <w:spacing w:before="0" w:after="0" w:line="360" w:lineRule="exact"/>
                    <w:ind w:left="0" w:leftChars="0" w:firstLine="0" w:firstLineChars="0"/>
                    <w:jc w:val="center"/>
                    <w:textAlignment w:val="auto"/>
                    <w:rPr>
                      <w:rFonts w:hint="eastAsia"/>
                      <w:color w:val="auto"/>
                      <w:kern w:val="0"/>
                      <w:sz w:val="21"/>
                      <w:szCs w:val="21"/>
                      <w:highlight w:val="none"/>
                      <w:vertAlign w:val="baseline"/>
                    </w:rPr>
                  </w:pPr>
                  <w:r>
                    <w:rPr>
                      <w:rFonts w:hint="eastAsia" w:ascii="Times New Roman" w:hAnsi="Times New Roman" w:eastAsia="宋体" w:cs="Times New Roman"/>
                      <w:b w:val="0"/>
                      <w:bCs w:val="0"/>
                      <w:color w:val="auto"/>
                      <w:kern w:val="2"/>
                      <w:sz w:val="21"/>
                      <w:szCs w:val="21"/>
                      <w:highlight w:val="none"/>
                      <w:lang w:val="en-US" w:eastAsia="zh-CN" w:bidi="ar-SA"/>
                    </w:rPr>
                    <w:t>红太村</w:t>
                  </w:r>
                </w:p>
              </w:tc>
              <w:tc>
                <w:tcPr>
                  <w:tcW w:w="1966" w:type="dxa"/>
                  <w:tcBorders>
                    <w:tl2br w:val="nil"/>
                    <w:tr2bl w:val="nil"/>
                  </w:tcBorders>
                  <w:vAlign w:val="center"/>
                </w:tcPr>
                <w:p w14:paraId="64D4EF03">
                  <w:pPr>
                    <w:pStyle w:val="6"/>
                    <w:pageBreakBefore w:val="0"/>
                    <w:widowControl w:val="0"/>
                    <w:numPr>
                      <w:ilvl w:val="0"/>
                      <w:numId w:val="0"/>
                    </w:numPr>
                    <w:tabs>
                      <w:tab w:val="left" w:pos="864"/>
                    </w:tabs>
                    <w:kinsoku/>
                    <w:wordWrap/>
                    <w:overflowPunct/>
                    <w:topLinePunct w:val="0"/>
                    <w:autoSpaceDE/>
                    <w:autoSpaceDN/>
                    <w:bidi w:val="0"/>
                    <w:adjustRightInd/>
                    <w:snapToGrid/>
                    <w:spacing w:before="0" w:after="0" w:line="360" w:lineRule="exact"/>
                    <w:ind w:left="0" w:leftChars="0" w:firstLine="0" w:firstLineChars="0"/>
                    <w:jc w:val="center"/>
                    <w:textAlignment w:val="auto"/>
                    <w:rPr>
                      <w:rFonts w:hint="eastAsia"/>
                      <w:color w:val="auto"/>
                      <w:kern w:val="0"/>
                      <w:sz w:val="21"/>
                      <w:szCs w:val="21"/>
                      <w:highlight w:val="none"/>
                      <w:vertAlign w:val="baseline"/>
                    </w:rPr>
                  </w:pPr>
                  <w:r>
                    <w:rPr>
                      <w:rFonts w:hint="eastAsia" w:ascii="Times New Roman" w:hAnsi="Times New Roman" w:eastAsia="宋体" w:cs="Times New Roman"/>
                      <w:b w:val="0"/>
                      <w:bCs w:val="0"/>
                      <w:color w:val="auto"/>
                      <w:kern w:val="2"/>
                      <w:sz w:val="21"/>
                      <w:szCs w:val="21"/>
                      <w:highlight w:val="none"/>
                      <w:lang w:val="en-US" w:eastAsia="zh-CN" w:bidi="ar-SA"/>
                    </w:rPr>
                    <w:t>1#北侧居民</w:t>
                  </w:r>
                </w:p>
              </w:tc>
              <w:tc>
                <w:tcPr>
                  <w:tcW w:w="1969" w:type="dxa"/>
                  <w:tcBorders>
                    <w:tl2br w:val="nil"/>
                    <w:tr2bl w:val="nil"/>
                  </w:tcBorders>
                  <w:vAlign w:val="center"/>
                </w:tcPr>
                <w:p w14:paraId="2AA51461">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eastAsia="宋体"/>
                      <w:color w:val="auto"/>
                      <w:kern w:val="0"/>
                      <w:sz w:val="21"/>
                      <w:szCs w:val="21"/>
                      <w:highlight w:val="none"/>
                      <w:vertAlign w:val="baseline"/>
                      <w:lang w:val="en-US" w:eastAsia="zh-CN"/>
                    </w:rPr>
                  </w:pPr>
                  <w:r>
                    <w:rPr>
                      <w:rFonts w:hint="eastAsia"/>
                      <w:color w:val="auto"/>
                      <w:kern w:val="0"/>
                      <w:sz w:val="21"/>
                      <w:szCs w:val="21"/>
                      <w:highlight w:val="none"/>
                      <w:vertAlign w:val="baseline"/>
                      <w:lang w:val="en-US" w:eastAsia="zh-CN"/>
                    </w:rPr>
                    <w:t>N</w:t>
                  </w:r>
                </w:p>
              </w:tc>
              <w:tc>
                <w:tcPr>
                  <w:tcW w:w="1608" w:type="dxa"/>
                  <w:tcBorders>
                    <w:tl2br w:val="nil"/>
                    <w:tr2bl w:val="nil"/>
                  </w:tcBorders>
                  <w:vAlign w:val="center"/>
                </w:tcPr>
                <w:p w14:paraId="40131D71">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eastAsia="宋体"/>
                      <w:color w:val="auto"/>
                      <w:kern w:val="0"/>
                      <w:sz w:val="21"/>
                      <w:szCs w:val="21"/>
                      <w:highlight w:val="none"/>
                      <w:vertAlign w:val="baseline"/>
                      <w:lang w:val="en-US" w:eastAsia="zh-CN"/>
                    </w:rPr>
                  </w:pPr>
                  <w:r>
                    <w:rPr>
                      <w:rFonts w:hint="eastAsia"/>
                      <w:color w:val="auto"/>
                      <w:kern w:val="0"/>
                      <w:sz w:val="21"/>
                      <w:szCs w:val="21"/>
                      <w:highlight w:val="none"/>
                      <w:vertAlign w:val="baseline"/>
                      <w:lang w:val="en-US" w:eastAsia="zh-CN"/>
                    </w:rPr>
                    <w:t>相邻</w:t>
                  </w:r>
                </w:p>
              </w:tc>
            </w:tr>
            <w:tr w14:paraId="37491A8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125" w:type="dxa"/>
                  <w:tcBorders>
                    <w:tl2br w:val="nil"/>
                    <w:tr2bl w:val="nil"/>
                  </w:tcBorders>
                  <w:vAlign w:val="center"/>
                </w:tcPr>
                <w:p w14:paraId="6D304342">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eastAsia="宋体"/>
                      <w:color w:val="auto"/>
                      <w:kern w:val="0"/>
                      <w:sz w:val="21"/>
                      <w:szCs w:val="21"/>
                      <w:highlight w:val="none"/>
                      <w:vertAlign w:val="baseline"/>
                      <w:lang w:val="en-US" w:eastAsia="zh-CN"/>
                    </w:rPr>
                  </w:pPr>
                  <w:r>
                    <w:rPr>
                      <w:rFonts w:hint="eastAsia"/>
                      <w:color w:val="auto"/>
                      <w:kern w:val="0"/>
                      <w:sz w:val="21"/>
                      <w:szCs w:val="21"/>
                      <w:highlight w:val="none"/>
                      <w:vertAlign w:val="baseline"/>
                      <w:lang w:val="en-US" w:eastAsia="zh-CN"/>
                    </w:rPr>
                    <w:t>6</w:t>
                  </w:r>
                </w:p>
              </w:tc>
              <w:tc>
                <w:tcPr>
                  <w:tcW w:w="1369" w:type="dxa"/>
                  <w:vMerge w:val="continue"/>
                  <w:tcBorders>
                    <w:tl2br w:val="nil"/>
                    <w:tr2bl w:val="nil"/>
                  </w:tcBorders>
                  <w:vAlign w:val="center"/>
                </w:tcPr>
                <w:p w14:paraId="4C4BF588">
                  <w:pPr>
                    <w:pStyle w:val="6"/>
                    <w:pageBreakBefore w:val="0"/>
                    <w:widowControl w:val="0"/>
                    <w:numPr>
                      <w:ilvl w:val="0"/>
                      <w:numId w:val="0"/>
                    </w:numPr>
                    <w:tabs>
                      <w:tab w:val="left" w:pos="864"/>
                    </w:tabs>
                    <w:kinsoku/>
                    <w:wordWrap/>
                    <w:overflowPunct/>
                    <w:topLinePunct w:val="0"/>
                    <w:autoSpaceDE/>
                    <w:autoSpaceDN/>
                    <w:bidi w:val="0"/>
                    <w:adjustRightInd/>
                    <w:snapToGrid/>
                    <w:spacing w:before="0" w:after="0" w:line="360" w:lineRule="exact"/>
                    <w:ind w:left="0" w:leftChars="0" w:firstLine="0" w:firstLineChars="0"/>
                    <w:jc w:val="center"/>
                    <w:textAlignment w:val="auto"/>
                    <w:rPr>
                      <w:rFonts w:hint="eastAsia"/>
                      <w:color w:val="auto"/>
                      <w:kern w:val="0"/>
                      <w:sz w:val="21"/>
                      <w:szCs w:val="21"/>
                      <w:highlight w:val="none"/>
                      <w:vertAlign w:val="baseline"/>
                    </w:rPr>
                  </w:pPr>
                </w:p>
              </w:tc>
              <w:tc>
                <w:tcPr>
                  <w:tcW w:w="1966" w:type="dxa"/>
                  <w:tcBorders>
                    <w:tl2br w:val="nil"/>
                    <w:tr2bl w:val="nil"/>
                  </w:tcBorders>
                  <w:vAlign w:val="center"/>
                </w:tcPr>
                <w:p w14:paraId="75437B2E">
                  <w:pPr>
                    <w:pStyle w:val="6"/>
                    <w:pageBreakBefore w:val="0"/>
                    <w:widowControl w:val="0"/>
                    <w:numPr>
                      <w:ilvl w:val="0"/>
                      <w:numId w:val="0"/>
                    </w:numPr>
                    <w:tabs>
                      <w:tab w:val="left" w:pos="864"/>
                    </w:tabs>
                    <w:kinsoku/>
                    <w:wordWrap/>
                    <w:overflowPunct/>
                    <w:topLinePunct w:val="0"/>
                    <w:autoSpaceDE/>
                    <w:autoSpaceDN/>
                    <w:bidi w:val="0"/>
                    <w:adjustRightInd/>
                    <w:snapToGrid/>
                    <w:spacing w:before="0" w:after="0" w:line="360" w:lineRule="exact"/>
                    <w:ind w:left="0" w:leftChars="0" w:firstLine="0" w:firstLineChars="0"/>
                    <w:jc w:val="center"/>
                    <w:textAlignment w:val="auto"/>
                    <w:rPr>
                      <w:rFonts w:hint="eastAsia"/>
                      <w:color w:val="auto"/>
                      <w:kern w:val="0"/>
                      <w:sz w:val="21"/>
                      <w:szCs w:val="21"/>
                      <w:highlight w:val="none"/>
                      <w:vertAlign w:val="baseline"/>
                    </w:rPr>
                  </w:pPr>
                  <w:r>
                    <w:rPr>
                      <w:rFonts w:hint="eastAsia" w:ascii="Times New Roman" w:hAnsi="Times New Roman" w:eastAsia="宋体" w:cs="Times New Roman"/>
                      <w:b w:val="0"/>
                      <w:bCs w:val="0"/>
                      <w:color w:val="auto"/>
                      <w:kern w:val="2"/>
                      <w:sz w:val="21"/>
                      <w:szCs w:val="21"/>
                      <w:highlight w:val="none"/>
                      <w:lang w:val="en-US" w:eastAsia="zh-CN" w:bidi="ar-SA"/>
                    </w:rPr>
                    <w:t>2#东北侧居民</w:t>
                  </w:r>
                </w:p>
              </w:tc>
              <w:tc>
                <w:tcPr>
                  <w:tcW w:w="1969" w:type="dxa"/>
                  <w:tcBorders>
                    <w:tl2br w:val="nil"/>
                    <w:tr2bl w:val="nil"/>
                  </w:tcBorders>
                  <w:vAlign w:val="center"/>
                </w:tcPr>
                <w:p w14:paraId="15DD5E2C">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color w:val="auto"/>
                      <w:kern w:val="0"/>
                      <w:sz w:val="21"/>
                      <w:szCs w:val="21"/>
                      <w:highlight w:val="none"/>
                      <w:vertAlign w:val="baseline"/>
                    </w:rPr>
                  </w:pPr>
                  <w:r>
                    <w:rPr>
                      <w:rFonts w:hint="eastAsia"/>
                      <w:color w:val="auto"/>
                      <w:kern w:val="0"/>
                      <w:sz w:val="21"/>
                      <w:szCs w:val="21"/>
                      <w:highlight w:val="none"/>
                      <w:vertAlign w:val="baseline"/>
                      <w:lang w:val="en-US" w:eastAsia="zh-CN"/>
                    </w:rPr>
                    <w:t>NW</w:t>
                  </w:r>
                </w:p>
              </w:tc>
              <w:tc>
                <w:tcPr>
                  <w:tcW w:w="1608" w:type="dxa"/>
                  <w:tcBorders>
                    <w:tl2br w:val="nil"/>
                    <w:tr2bl w:val="nil"/>
                  </w:tcBorders>
                  <w:vAlign w:val="center"/>
                </w:tcPr>
                <w:p w14:paraId="0B550E51">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eastAsia="宋体"/>
                      <w:color w:val="auto"/>
                      <w:kern w:val="0"/>
                      <w:sz w:val="21"/>
                      <w:szCs w:val="21"/>
                      <w:highlight w:val="none"/>
                      <w:vertAlign w:val="baseline"/>
                      <w:lang w:val="en-US" w:eastAsia="zh-CN"/>
                    </w:rPr>
                  </w:pPr>
                  <w:r>
                    <w:rPr>
                      <w:rFonts w:hint="eastAsia"/>
                      <w:color w:val="auto"/>
                      <w:kern w:val="0"/>
                      <w:sz w:val="21"/>
                      <w:szCs w:val="21"/>
                      <w:highlight w:val="none"/>
                      <w:vertAlign w:val="baseline"/>
                      <w:lang w:val="en-US" w:eastAsia="zh-CN"/>
                    </w:rPr>
                    <w:t>约15</w:t>
                  </w:r>
                </w:p>
              </w:tc>
            </w:tr>
            <w:tr w14:paraId="050414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125" w:type="dxa"/>
                  <w:tcBorders>
                    <w:tl2br w:val="nil"/>
                    <w:tr2bl w:val="nil"/>
                  </w:tcBorders>
                  <w:vAlign w:val="center"/>
                </w:tcPr>
                <w:p w14:paraId="3F095309">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eastAsia="宋体"/>
                      <w:color w:val="auto"/>
                      <w:kern w:val="0"/>
                      <w:sz w:val="21"/>
                      <w:szCs w:val="21"/>
                      <w:highlight w:val="none"/>
                      <w:vertAlign w:val="baseline"/>
                      <w:lang w:val="en-US" w:eastAsia="zh-CN"/>
                    </w:rPr>
                  </w:pPr>
                  <w:r>
                    <w:rPr>
                      <w:rFonts w:hint="eastAsia"/>
                      <w:color w:val="auto"/>
                      <w:kern w:val="0"/>
                      <w:sz w:val="21"/>
                      <w:szCs w:val="21"/>
                      <w:highlight w:val="none"/>
                      <w:vertAlign w:val="baseline"/>
                      <w:lang w:val="en-US" w:eastAsia="zh-CN"/>
                    </w:rPr>
                    <w:t>7</w:t>
                  </w:r>
                </w:p>
              </w:tc>
              <w:tc>
                <w:tcPr>
                  <w:tcW w:w="1369" w:type="dxa"/>
                  <w:vMerge w:val="continue"/>
                  <w:tcBorders>
                    <w:tl2br w:val="nil"/>
                    <w:tr2bl w:val="nil"/>
                  </w:tcBorders>
                  <w:vAlign w:val="center"/>
                </w:tcPr>
                <w:p w14:paraId="4D6C9213">
                  <w:pPr>
                    <w:pStyle w:val="6"/>
                    <w:pageBreakBefore w:val="0"/>
                    <w:widowControl w:val="0"/>
                    <w:numPr>
                      <w:ilvl w:val="0"/>
                      <w:numId w:val="0"/>
                    </w:numPr>
                    <w:tabs>
                      <w:tab w:val="left" w:pos="864"/>
                    </w:tabs>
                    <w:kinsoku/>
                    <w:wordWrap/>
                    <w:overflowPunct/>
                    <w:topLinePunct w:val="0"/>
                    <w:autoSpaceDE/>
                    <w:autoSpaceDN/>
                    <w:bidi w:val="0"/>
                    <w:adjustRightInd/>
                    <w:snapToGrid/>
                    <w:spacing w:before="0" w:after="0" w:line="360" w:lineRule="exact"/>
                    <w:ind w:left="0" w:leftChars="0" w:firstLine="0" w:firstLineChars="0"/>
                    <w:jc w:val="center"/>
                    <w:textAlignment w:val="auto"/>
                    <w:rPr>
                      <w:rFonts w:hint="eastAsia"/>
                      <w:color w:val="auto"/>
                      <w:kern w:val="0"/>
                      <w:sz w:val="21"/>
                      <w:szCs w:val="21"/>
                      <w:highlight w:val="none"/>
                      <w:vertAlign w:val="baseline"/>
                    </w:rPr>
                  </w:pPr>
                </w:p>
              </w:tc>
              <w:tc>
                <w:tcPr>
                  <w:tcW w:w="1966" w:type="dxa"/>
                  <w:tcBorders>
                    <w:tl2br w:val="nil"/>
                    <w:tr2bl w:val="nil"/>
                  </w:tcBorders>
                  <w:vAlign w:val="center"/>
                </w:tcPr>
                <w:p w14:paraId="69B55E9B">
                  <w:pPr>
                    <w:pStyle w:val="6"/>
                    <w:pageBreakBefore w:val="0"/>
                    <w:widowControl w:val="0"/>
                    <w:numPr>
                      <w:ilvl w:val="0"/>
                      <w:numId w:val="0"/>
                    </w:numPr>
                    <w:tabs>
                      <w:tab w:val="left" w:pos="864"/>
                    </w:tabs>
                    <w:kinsoku/>
                    <w:wordWrap/>
                    <w:overflowPunct/>
                    <w:topLinePunct w:val="0"/>
                    <w:autoSpaceDE/>
                    <w:autoSpaceDN/>
                    <w:bidi w:val="0"/>
                    <w:adjustRightInd/>
                    <w:snapToGrid/>
                    <w:spacing w:before="0" w:after="0" w:line="360" w:lineRule="exact"/>
                    <w:ind w:left="0" w:leftChars="0" w:firstLine="0" w:firstLineChars="0"/>
                    <w:jc w:val="center"/>
                    <w:textAlignment w:val="auto"/>
                    <w:rPr>
                      <w:rFonts w:hint="eastAsia"/>
                      <w:color w:val="auto"/>
                      <w:kern w:val="0"/>
                      <w:sz w:val="21"/>
                      <w:szCs w:val="21"/>
                      <w:highlight w:val="none"/>
                      <w:vertAlign w:val="baseline"/>
                    </w:rPr>
                  </w:pPr>
                  <w:r>
                    <w:rPr>
                      <w:rFonts w:hint="eastAsia" w:ascii="Times New Roman" w:hAnsi="Times New Roman" w:eastAsia="宋体" w:cs="Times New Roman"/>
                      <w:b w:val="0"/>
                      <w:bCs w:val="0"/>
                      <w:color w:val="auto"/>
                      <w:kern w:val="2"/>
                      <w:sz w:val="21"/>
                      <w:szCs w:val="21"/>
                      <w:highlight w:val="none"/>
                      <w:lang w:val="en-US" w:eastAsia="zh-CN" w:bidi="ar-SA"/>
                    </w:rPr>
                    <w:t>3#东侧居民</w:t>
                  </w:r>
                </w:p>
              </w:tc>
              <w:tc>
                <w:tcPr>
                  <w:tcW w:w="1969" w:type="dxa"/>
                  <w:tcBorders>
                    <w:tl2br w:val="nil"/>
                    <w:tr2bl w:val="nil"/>
                  </w:tcBorders>
                  <w:vAlign w:val="center"/>
                </w:tcPr>
                <w:p w14:paraId="24BD6C55">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color w:val="auto"/>
                      <w:kern w:val="0"/>
                      <w:sz w:val="21"/>
                      <w:szCs w:val="21"/>
                      <w:highlight w:val="none"/>
                      <w:vertAlign w:val="baseline"/>
                    </w:rPr>
                  </w:pPr>
                  <w:r>
                    <w:rPr>
                      <w:rFonts w:hint="eastAsia"/>
                      <w:color w:val="auto"/>
                      <w:kern w:val="0"/>
                      <w:sz w:val="21"/>
                      <w:szCs w:val="21"/>
                      <w:highlight w:val="none"/>
                      <w:vertAlign w:val="baseline"/>
                      <w:lang w:val="en-US" w:eastAsia="zh-CN"/>
                    </w:rPr>
                    <w:t>SE</w:t>
                  </w:r>
                </w:p>
              </w:tc>
              <w:tc>
                <w:tcPr>
                  <w:tcW w:w="1608" w:type="dxa"/>
                  <w:tcBorders>
                    <w:tl2br w:val="nil"/>
                    <w:tr2bl w:val="nil"/>
                  </w:tcBorders>
                  <w:vAlign w:val="center"/>
                </w:tcPr>
                <w:p w14:paraId="22409247">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eastAsia="宋体"/>
                      <w:color w:val="auto"/>
                      <w:kern w:val="0"/>
                      <w:sz w:val="21"/>
                      <w:szCs w:val="21"/>
                      <w:highlight w:val="none"/>
                      <w:vertAlign w:val="baseline"/>
                      <w:lang w:val="en-US" w:eastAsia="zh-CN"/>
                    </w:rPr>
                  </w:pPr>
                  <w:r>
                    <w:rPr>
                      <w:rFonts w:hint="eastAsia"/>
                      <w:color w:val="auto"/>
                      <w:kern w:val="0"/>
                      <w:sz w:val="21"/>
                      <w:szCs w:val="21"/>
                      <w:highlight w:val="none"/>
                      <w:vertAlign w:val="baseline"/>
                      <w:lang w:val="en-US" w:eastAsia="zh-CN"/>
                    </w:rPr>
                    <w:t>约5</w:t>
                  </w:r>
                </w:p>
              </w:tc>
            </w:tr>
            <w:tr w14:paraId="1A29A8E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125" w:type="dxa"/>
                  <w:tcBorders>
                    <w:tl2br w:val="nil"/>
                    <w:tr2bl w:val="nil"/>
                  </w:tcBorders>
                  <w:vAlign w:val="center"/>
                </w:tcPr>
                <w:p w14:paraId="49876614">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eastAsia="宋体"/>
                      <w:color w:val="auto"/>
                      <w:kern w:val="0"/>
                      <w:sz w:val="21"/>
                      <w:szCs w:val="21"/>
                      <w:highlight w:val="none"/>
                      <w:vertAlign w:val="baseline"/>
                      <w:lang w:val="en-US" w:eastAsia="zh-CN"/>
                    </w:rPr>
                  </w:pPr>
                  <w:r>
                    <w:rPr>
                      <w:rFonts w:hint="eastAsia"/>
                      <w:color w:val="auto"/>
                      <w:kern w:val="0"/>
                      <w:sz w:val="21"/>
                      <w:szCs w:val="21"/>
                      <w:highlight w:val="none"/>
                      <w:vertAlign w:val="baseline"/>
                      <w:lang w:val="en-US" w:eastAsia="zh-CN"/>
                    </w:rPr>
                    <w:t>9</w:t>
                  </w:r>
                </w:p>
              </w:tc>
              <w:tc>
                <w:tcPr>
                  <w:tcW w:w="1369" w:type="dxa"/>
                  <w:vMerge w:val="restart"/>
                  <w:tcBorders>
                    <w:tl2br w:val="nil"/>
                    <w:tr2bl w:val="nil"/>
                  </w:tcBorders>
                  <w:vAlign w:val="center"/>
                </w:tcPr>
                <w:p w14:paraId="424980A8">
                  <w:pPr>
                    <w:pStyle w:val="6"/>
                    <w:pageBreakBefore w:val="0"/>
                    <w:widowControl w:val="0"/>
                    <w:numPr>
                      <w:ilvl w:val="0"/>
                      <w:numId w:val="0"/>
                    </w:numPr>
                    <w:tabs>
                      <w:tab w:val="left" w:pos="864"/>
                    </w:tabs>
                    <w:kinsoku/>
                    <w:wordWrap/>
                    <w:overflowPunct/>
                    <w:topLinePunct w:val="0"/>
                    <w:autoSpaceDE/>
                    <w:autoSpaceDN/>
                    <w:bidi w:val="0"/>
                    <w:adjustRightInd/>
                    <w:snapToGrid/>
                    <w:spacing w:before="0" w:after="0" w:line="360" w:lineRule="exact"/>
                    <w:ind w:left="0" w:leftChars="0" w:firstLine="0" w:firstLineChars="0"/>
                    <w:jc w:val="center"/>
                    <w:textAlignment w:val="auto"/>
                    <w:rPr>
                      <w:rFonts w:hint="eastAsia"/>
                      <w:color w:val="auto"/>
                      <w:kern w:val="0"/>
                      <w:sz w:val="21"/>
                      <w:szCs w:val="21"/>
                      <w:highlight w:val="none"/>
                      <w:vertAlign w:val="baseline"/>
                    </w:rPr>
                  </w:pPr>
                  <w:r>
                    <w:rPr>
                      <w:rFonts w:hint="eastAsia" w:ascii="Times New Roman" w:hAnsi="Times New Roman" w:eastAsia="宋体" w:cs="Times New Roman"/>
                      <w:b w:val="0"/>
                      <w:bCs w:val="0"/>
                      <w:color w:val="auto"/>
                      <w:kern w:val="2"/>
                      <w:sz w:val="21"/>
                      <w:szCs w:val="21"/>
                      <w:highlight w:val="none"/>
                      <w:lang w:val="en-US" w:eastAsia="zh-CN" w:bidi="ar-SA"/>
                    </w:rPr>
                    <w:t>三合村</w:t>
                  </w:r>
                </w:p>
              </w:tc>
              <w:tc>
                <w:tcPr>
                  <w:tcW w:w="1966" w:type="dxa"/>
                  <w:tcBorders>
                    <w:tl2br w:val="nil"/>
                    <w:tr2bl w:val="nil"/>
                  </w:tcBorders>
                  <w:vAlign w:val="center"/>
                </w:tcPr>
                <w:p w14:paraId="69124F51">
                  <w:pPr>
                    <w:pStyle w:val="6"/>
                    <w:pageBreakBefore w:val="0"/>
                    <w:widowControl w:val="0"/>
                    <w:numPr>
                      <w:ilvl w:val="0"/>
                      <w:numId w:val="0"/>
                    </w:numPr>
                    <w:tabs>
                      <w:tab w:val="left" w:pos="864"/>
                    </w:tabs>
                    <w:kinsoku/>
                    <w:wordWrap/>
                    <w:overflowPunct/>
                    <w:topLinePunct w:val="0"/>
                    <w:autoSpaceDE/>
                    <w:autoSpaceDN/>
                    <w:bidi w:val="0"/>
                    <w:adjustRightInd/>
                    <w:snapToGrid/>
                    <w:spacing w:before="0" w:after="0" w:line="360" w:lineRule="exact"/>
                    <w:ind w:left="0" w:leftChars="0" w:firstLine="0" w:firstLineChars="0"/>
                    <w:jc w:val="center"/>
                    <w:textAlignment w:val="auto"/>
                    <w:rPr>
                      <w:rFonts w:hint="eastAsia"/>
                      <w:color w:val="auto"/>
                      <w:kern w:val="0"/>
                      <w:sz w:val="21"/>
                      <w:szCs w:val="21"/>
                      <w:highlight w:val="none"/>
                      <w:vertAlign w:val="baseline"/>
                    </w:rPr>
                  </w:pPr>
                  <w:r>
                    <w:rPr>
                      <w:rFonts w:hint="eastAsia" w:ascii="Times New Roman" w:hAnsi="Times New Roman" w:eastAsia="宋体" w:cs="Times New Roman"/>
                      <w:b w:val="0"/>
                      <w:bCs w:val="0"/>
                      <w:color w:val="auto"/>
                      <w:kern w:val="2"/>
                      <w:sz w:val="21"/>
                      <w:szCs w:val="21"/>
                      <w:highlight w:val="none"/>
                      <w:lang w:val="en-US" w:eastAsia="zh-CN" w:bidi="ar-SA"/>
                    </w:rPr>
                    <w:t>1#南侧居民</w:t>
                  </w:r>
                </w:p>
              </w:tc>
              <w:tc>
                <w:tcPr>
                  <w:tcW w:w="1969" w:type="dxa"/>
                  <w:tcBorders>
                    <w:tl2br w:val="nil"/>
                    <w:tr2bl w:val="nil"/>
                  </w:tcBorders>
                  <w:shd w:val="clear" w:color="auto" w:fill="auto"/>
                  <w:vAlign w:val="center"/>
                </w:tcPr>
                <w:p w14:paraId="697F30D2">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ascii="Times New Roman" w:hAnsi="Times New Roman" w:eastAsia="宋体" w:cs="Times New Roman"/>
                      <w:color w:val="auto"/>
                      <w:kern w:val="0"/>
                      <w:sz w:val="21"/>
                      <w:szCs w:val="21"/>
                      <w:highlight w:val="none"/>
                      <w:vertAlign w:val="baseline"/>
                      <w:lang w:val="en-US" w:eastAsia="zh-CN" w:bidi="ar-SA"/>
                    </w:rPr>
                  </w:pPr>
                  <w:r>
                    <w:rPr>
                      <w:rFonts w:hint="eastAsia"/>
                      <w:color w:val="auto"/>
                      <w:kern w:val="0"/>
                      <w:sz w:val="21"/>
                      <w:szCs w:val="21"/>
                      <w:highlight w:val="none"/>
                      <w:vertAlign w:val="baseline"/>
                      <w:lang w:val="en-US" w:eastAsia="zh-CN"/>
                    </w:rPr>
                    <w:t>SE</w:t>
                  </w:r>
                </w:p>
              </w:tc>
              <w:tc>
                <w:tcPr>
                  <w:tcW w:w="1608" w:type="dxa"/>
                  <w:tcBorders>
                    <w:tl2br w:val="nil"/>
                    <w:tr2bl w:val="nil"/>
                  </w:tcBorders>
                  <w:shd w:val="clear" w:color="auto" w:fill="auto"/>
                  <w:vAlign w:val="center"/>
                </w:tcPr>
                <w:p w14:paraId="7A0759E5">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ascii="Times New Roman" w:hAnsi="Times New Roman" w:eastAsia="宋体" w:cs="Times New Roman"/>
                      <w:color w:val="auto"/>
                      <w:kern w:val="0"/>
                      <w:sz w:val="21"/>
                      <w:szCs w:val="21"/>
                      <w:highlight w:val="none"/>
                      <w:vertAlign w:val="baseline"/>
                      <w:lang w:val="en-US" w:eastAsia="zh-CN" w:bidi="ar-SA"/>
                    </w:rPr>
                  </w:pPr>
                  <w:r>
                    <w:rPr>
                      <w:rFonts w:hint="eastAsia"/>
                      <w:color w:val="auto"/>
                      <w:kern w:val="0"/>
                      <w:sz w:val="21"/>
                      <w:szCs w:val="21"/>
                      <w:highlight w:val="none"/>
                      <w:vertAlign w:val="baseline"/>
                      <w:lang w:val="en-US" w:eastAsia="zh-CN"/>
                    </w:rPr>
                    <w:t>约40</w:t>
                  </w:r>
                </w:p>
              </w:tc>
            </w:tr>
            <w:tr w14:paraId="1E91C7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125" w:type="dxa"/>
                  <w:tcBorders>
                    <w:tl2br w:val="nil"/>
                    <w:tr2bl w:val="nil"/>
                  </w:tcBorders>
                  <w:vAlign w:val="center"/>
                </w:tcPr>
                <w:p w14:paraId="438E7E33">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eastAsia="宋体"/>
                      <w:color w:val="auto"/>
                      <w:kern w:val="0"/>
                      <w:sz w:val="21"/>
                      <w:szCs w:val="21"/>
                      <w:highlight w:val="none"/>
                      <w:vertAlign w:val="baseline"/>
                      <w:lang w:val="en-US" w:eastAsia="zh-CN"/>
                    </w:rPr>
                  </w:pPr>
                  <w:r>
                    <w:rPr>
                      <w:rFonts w:hint="eastAsia"/>
                      <w:color w:val="auto"/>
                      <w:kern w:val="0"/>
                      <w:sz w:val="21"/>
                      <w:szCs w:val="21"/>
                      <w:highlight w:val="none"/>
                      <w:vertAlign w:val="baseline"/>
                      <w:lang w:val="en-US" w:eastAsia="zh-CN"/>
                    </w:rPr>
                    <w:t>10</w:t>
                  </w:r>
                </w:p>
              </w:tc>
              <w:tc>
                <w:tcPr>
                  <w:tcW w:w="1369" w:type="dxa"/>
                  <w:vMerge w:val="continue"/>
                  <w:tcBorders>
                    <w:tl2br w:val="nil"/>
                    <w:tr2bl w:val="nil"/>
                  </w:tcBorders>
                  <w:vAlign w:val="center"/>
                </w:tcPr>
                <w:p w14:paraId="7B74C472">
                  <w:pPr>
                    <w:pStyle w:val="6"/>
                    <w:pageBreakBefore w:val="0"/>
                    <w:widowControl w:val="0"/>
                    <w:numPr>
                      <w:ilvl w:val="0"/>
                      <w:numId w:val="0"/>
                    </w:numPr>
                    <w:tabs>
                      <w:tab w:val="left" w:pos="864"/>
                    </w:tabs>
                    <w:kinsoku/>
                    <w:wordWrap/>
                    <w:overflowPunct/>
                    <w:topLinePunct w:val="0"/>
                    <w:autoSpaceDE/>
                    <w:autoSpaceDN/>
                    <w:bidi w:val="0"/>
                    <w:adjustRightInd/>
                    <w:snapToGrid/>
                    <w:spacing w:before="0" w:after="0" w:line="360" w:lineRule="exact"/>
                    <w:ind w:left="0" w:leftChars="0" w:firstLine="0" w:firstLineChars="0"/>
                    <w:jc w:val="center"/>
                    <w:textAlignment w:val="auto"/>
                    <w:rPr>
                      <w:rFonts w:hint="eastAsia"/>
                      <w:color w:val="auto"/>
                      <w:kern w:val="0"/>
                      <w:sz w:val="21"/>
                      <w:szCs w:val="21"/>
                      <w:highlight w:val="none"/>
                      <w:vertAlign w:val="baseline"/>
                    </w:rPr>
                  </w:pPr>
                </w:p>
              </w:tc>
              <w:tc>
                <w:tcPr>
                  <w:tcW w:w="1966" w:type="dxa"/>
                  <w:tcBorders>
                    <w:tl2br w:val="nil"/>
                    <w:tr2bl w:val="nil"/>
                  </w:tcBorders>
                  <w:vAlign w:val="center"/>
                </w:tcPr>
                <w:p w14:paraId="77EC21F2">
                  <w:pPr>
                    <w:pStyle w:val="6"/>
                    <w:pageBreakBefore w:val="0"/>
                    <w:widowControl w:val="0"/>
                    <w:numPr>
                      <w:ilvl w:val="0"/>
                      <w:numId w:val="0"/>
                    </w:numPr>
                    <w:tabs>
                      <w:tab w:val="left" w:pos="864"/>
                    </w:tabs>
                    <w:kinsoku/>
                    <w:wordWrap/>
                    <w:overflowPunct/>
                    <w:topLinePunct w:val="0"/>
                    <w:autoSpaceDE/>
                    <w:autoSpaceDN/>
                    <w:bidi w:val="0"/>
                    <w:adjustRightInd/>
                    <w:snapToGrid/>
                    <w:spacing w:before="0" w:after="0" w:line="360" w:lineRule="exact"/>
                    <w:ind w:left="0" w:leftChars="0" w:firstLine="0" w:firstLineChars="0"/>
                    <w:jc w:val="center"/>
                    <w:textAlignment w:val="auto"/>
                    <w:rPr>
                      <w:rFonts w:hint="eastAsia"/>
                      <w:color w:val="auto"/>
                      <w:kern w:val="0"/>
                      <w:sz w:val="21"/>
                      <w:szCs w:val="21"/>
                      <w:highlight w:val="none"/>
                      <w:vertAlign w:val="baseline"/>
                    </w:rPr>
                  </w:pPr>
                  <w:r>
                    <w:rPr>
                      <w:rFonts w:hint="eastAsia" w:ascii="Times New Roman" w:hAnsi="Times New Roman" w:eastAsia="宋体" w:cs="Times New Roman"/>
                      <w:b w:val="0"/>
                      <w:bCs w:val="0"/>
                      <w:color w:val="auto"/>
                      <w:kern w:val="2"/>
                      <w:sz w:val="21"/>
                      <w:szCs w:val="21"/>
                      <w:highlight w:val="none"/>
                      <w:lang w:val="en-US" w:eastAsia="zh-CN" w:bidi="ar-SA"/>
                    </w:rPr>
                    <w:t>2#东南侧居民</w:t>
                  </w:r>
                </w:p>
              </w:tc>
              <w:tc>
                <w:tcPr>
                  <w:tcW w:w="1969" w:type="dxa"/>
                  <w:tcBorders>
                    <w:tl2br w:val="nil"/>
                    <w:tr2bl w:val="nil"/>
                  </w:tcBorders>
                  <w:shd w:val="clear" w:color="auto" w:fill="auto"/>
                  <w:vAlign w:val="center"/>
                </w:tcPr>
                <w:p w14:paraId="3751F4AC">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ascii="Times New Roman" w:hAnsi="Times New Roman" w:eastAsia="宋体" w:cs="Times New Roman"/>
                      <w:color w:val="auto"/>
                      <w:kern w:val="0"/>
                      <w:sz w:val="21"/>
                      <w:szCs w:val="21"/>
                      <w:highlight w:val="none"/>
                      <w:vertAlign w:val="baseline"/>
                      <w:lang w:val="en-US" w:eastAsia="zh-CN" w:bidi="ar-SA"/>
                    </w:rPr>
                  </w:pPr>
                  <w:r>
                    <w:rPr>
                      <w:rFonts w:hint="eastAsia"/>
                      <w:color w:val="auto"/>
                      <w:kern w:val="0"/>
                      <w:sz w:val="21"/>
                      <w:szCs w:val="21"/>
                      <w:highlight w:val="none"/>
                      <w:vertAlign w:val="baseline"/>
                      <w:lang w:val="en-US" w:eastAsia="zh-CN"/>
                    </w:rPr>
                    <w:t>SE</w:t>
                  </w:r>
                </w:p>
              </w:tc>
              <w:tc>
                <w:tcPr>
                  <w:tcW w:w="1608" w:type="dxa"/>
                  <w:tcBorders>
                    <w:tl2br w:val="nil"/>
                    <w:tr2bl w:val="nil"/>
                  </w:tcBorders>
                  <w:shd w:val="clear" w:color="auto" w:fill="auto"/>
                  <w:vAlign w:val="center"/>
                </w:tcPr>
                <w:p w14:paraId="54CFE38F">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ascii="Times New Roman" w:hAnsi="Times New Roman" w:eastAsia="宋体" w:cs="Times New Roman"/>
                      <w:color w:val="auto"/>
                      <w:kern w:val="0"/>
                      <w:sz w:val="21"/>
                      <w:szCs w:val="21"/>
                      <w:highlight w:val="none"/>
                      <w:vertAlign w:val="baseline"/>
                      <w:lang w:val="en-US" w:eastAsia="zh-CN" w:bidi="ar-SA"/>
                    </w:rPr>
                  </w:pPr>
                  <w:r>
                    <w:rPr>
                      <w:rFonts w:hint="eastAsia"/>
                      <w:color w:val="auto"/>
                      <w:kern w:val="0"/>
                      <w:sz w:val="21"/>
                      <w:szCs w:val="21"/>
                      <w:highlight w:val="none"/>
                      <w:vertAlign w:val="baseline"/>
                      <w:lang w:val="en-US" w:eastAsia="zh-CN"/>
                    </w:rPr>
                    <w:t>约45</w:t>
                  </w:r>
                </w:p>
              </w:tc>
            </w:tr>
            <w:tr w14:paraId="61BE3B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125" w:type="dxa"/>
                  <w:tcBorders>
                    <w:tl2br w:val="nil"/>
                    <w:tr2bl w:val="nil"/>
                  </w:tcBorders>
                  <w:vAlign w:val="center"/>
                </w:tcPr>
                <w:p w14:paraId="034ECFCC">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eastAsia="宋体"/>
                      <w:color w:val="auto"/>
                      <w:kern w:val="0"/>
                      <w:sz w:val="21"/>
                      <w:szCs w:val="21"/>
                      <w:highlight w:val="none"/>
                      <w:vertAlign w:val="baseline"/>
                      <w:lang w:val="en-US" w:eastAsia="zh-CN"/>
                    </w:rPr>
                  </w:pPr>
                  <w:r>
                    <w:rPr>
                      <w:rFonts w:hint="eastAsia"/>
                      <w:color w:val="auto"/>
                      <w:kern w:val="0"/>
                      <w:sz w:val="21"/>
                      <w:szCs w:val="21"/>
                      <w:highlight w:val="none"/>
                      <w:vertAlign w:val="baseline"/>
                      <w:lang w:val="en-US" w:eastAsia="zh-CN"/>
                    </w:rPr>
                    <w:t>11</w:t>
                  </w:r>
                </w:p>
              </w:tc>
              <w:tc>
                <w:tcPr>
                  <w:tcW w:w="1369" w:type="dxa"/>
                  <w:tcBorders>
                    <w:tl2br w:val="nil"/>
                    <w:tr2bl w:val="nil"/>
                  </w:tcBorders>
                  <w:vAlign w:val="center"/>
                </w:tcPr>
                <w:p w14:paraId="5B5F9930">
                  <w:pPr>
                    <w:pStyle w:val="6"/>
                    <w:pageBreakBefore w:val="0"/>
                    <w:widowControl w:val="0"/>
                    <w:numPr>
                      <w:ilvl w:val="0"/>
                      <w:numId w:val="0"/>
                    </w:numPr>
                    <w:tabs>
                      <w:tab w:val="left" w:pos="864"/>
                    </w:tabs>
                    <w:kinsoku/>
                    <w:wordWrap/>
                    <w:overflowPunct/>
                    <w:topLinePunct w:val="0"/>
                    <w:autoSpaceDE/>
                    <w:autoSpaceDN/>
                    <w:bidi w:val="0"/>
                    <w:adjustRightInd/>
                    <w:snapToGrid/>
                    <w:spacing w:before="0" w:after="0" w:line="360" w:lineRule="exact"/>
                    <w:ind w:left="0" w:leftChars="0" w:firstLine="0" w:firstLineChars="0"/>
                    <w:jc w:val="center"/>
                    <w:textAlignment w:val="auto"/>
                    <w:rPr>
                      <w:rFonts w:hint="eastAsia"/>
                      <w:color w:val="auto"/>
                      <w:kern w:val="0"/>
                      <w:sz w:val="21"/>
                      <w:szCs w:val="21"/>
                      <w:highlight w:val="none"/>
                      <w:vertAlign w:val="baseline"/>
                    </w:rPr>
                  </w:pPr>
                  <w:r>
                    <w:rPr>
                      <w:rFonts w:hint="eastAsia" w:ascii="Times New Roman" w:hAnsi="Times New Roman" w:eastAsia="宋体" w:cs="Times New Roman"/>
                      <w:b w:val="0"/>
                      <w:bCs w:val="0"/>
                      <w:color w:val="auto"/>
                      <w:kern w:val="2"/>
                      <w:sz w:val="21"/>
                      <w:szCs w:val="21"/>
                      <w:highlight w:val="none"/>
                      <w:lang w:val="en-US" w:eastAsia="zh-CN" w:bidi="ar-SA"/>
                    </w:rPr>
                    <w:t>梁家村</w:t>
                  </w:r>
                </w:p>
              </w:tc>
              <w:tc>
                <w:tcPr>
                  <w:tcW w:w="1966" w:type="dxa"/>
                  <w:tcBorders>
                    <w:tl2br w:val="nil"/>
                    <w:tr2bl w:val="nil"/>
                  </w:tcBorders>
                  <w:vAlign w:val="center"/>
                </w:tcPr>
                <w:p w14:paraId="6DB8E55B">
                  <w:pPr>
                    <w:pStyle w:val="6"/>
                    <w:pageBreakBefore w:val="0"/>
                    <w:widowControl w:val="0"/>
                    <w:numPr>
                      <w:ilvl w:val="0"/>
                      <w:numId w:val="0"/>
                    </w:numPr>
                    <w:tabs>
                      <w:tab w:val="left" w:pos="864"/>
                    </w:tabs>
                    <w:kinsoku/>
                    <w:wordWrap/>
                    <w:overflowPunct/>
                    <w:topLinePunct w:val="0"/>
                    <w:autoSpaceDE/>
                    <w:autoSpaceDN/>
                    <w:bidi w:val="0"/>
                    <w:adjustRightInd/>
                    <w:snapToGrid/>
                    <w:spacing w:before="0" w:after="0" w:line="360" w:lineRule="exact"/>
                    <w:ind w:left="0" w:leftChars="0" w:firstLine="0" w:firstLineChars="0"/>
                    <w:jc w:val="center"/>
                    <w:textAlignment w:val="auto"/>
                    <w:rPr>
                      <w:rFonts w:hint="eastAsia"/>
                      <w:color w:val="auto"/>
                      <w:kern w:val="0"/>
                      <w:sz w:val="21"/>
                      <w:szCs w:val="21"/>
                      <w:highlight w:val="none"/>
                      <w:vertAlign w:val="baseline"/>
                    </w:rPr>
                  </w:pPr>
                  <w:r>
                    <w:rPr>
                      <w:rFonts w:hint="eastAsia" w:ascii="Times New Roman" w:hAnsi="Times New Roman" w:eastAsia="宋体" w:cs="Times New Roman"/>
                      <w:b w:val="0"/>
                      <w:bCs w:val="0"/>
                      <w:color w:val="auto"/>
                      <w:kern w:val="2"/>
                      <w:sz w:val="21"/>
                      <w:szCs w:val="21"/>
                      <w:highlight w:val="none"/>
                      <w:lang w:val="en-US" w:eastAsia="zh-CN" w:bidi="ar-SA"/>
                    </w:rPr>
                    <w:t>1#北侧居民</w:t>
                  </w:r>
                </w:p>
              </w:tc>
              <w:tc>
                <w:tcPr>
                  <w:tcW w:w="1969" w:type="dxa"/>
                  <w:tcBorders>
                    <w:tl2br w:val="nil"/>
                    <w:tr2bl w:val="nil"/>
                  </w:tcBorders>
                  <w:vAlign w:val="center"/>
                </w:tcPr>
                <w:p w14:paraId="39D281DB">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eastAsia="宋体"/>
                      <w:color w:val="auto"/>
                      <w:kern w:val="0"/>
                      <w:sz w:val="21"/>
                      <w:szCs w:val="21"/>
                      <w:highlight w:val="none"/>
                      <w:vertAlign w:val="baseline"/>
                      <w:lang w:val="en-US" w:eastAsia="zh-CN"/>
                    </w:rPr>
                  </w:pPr>
                  <w:r>
                    <w:rPr>
                      <w:rFonts w:hint="eastAsia"/>
                      <w:color w:val="auto"/>
                      <w:kern w:val="0"/>
                      <w:sz w:val="21"/>
                      <w:szCs w:val="21"/>
                      <w:highlight w:val="none"/>
                      <w:vertAlign w:val="baseline"/>
                      <w:lang w:val="en-US" w:eastAsia="zh-CN"/>
                    </w:rPr>
                    <w:t>NE</w:t>
                  </w:r>
                </w:p>
              </w:tc>
              <w:tc>
                <w:tcPr>
                  <w:tcW w:w="1608" w:type="dxa"/>
                  <w:tcBorders>
                    <w:tl2br w:val="nil"/>
                    <w:tr2bl w:val="nil"/>
                  </w:tcBorders>
                  <w:vAlign w:val="center"/>
                </w:tcPr>
                <w:p w14:paraId="58F9F2DA">
                  <w:pPr>
                    <w:pStyle w:val="106"/>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eastAsia="宋体"/>
                      <w:color w:val="auto"/>
                      <w:kern w:val="0"/>
                      <w:sz w:val="21"/>
                      <w:szCs w:val="21"/>
                      <w:highlight w:val="none"/>
                      <w:vertAlign w:val="baseline"/>
                      <w:lang w:val="en-US" w:eastAsia="zh-CN"/>
                    </w:rPr>
                  </w:pPr>
                  <w:r>
                    <w:rPr>
                      <w:rFonts w:hint="eastAsia"/>
                      <w:color w:val="auto"/>
                      <w:kern w:val="0"/>
                      <w:sz w:val="21"/>
                      <w:szCs w:val="21"/>
                      <w:highlight w:val="none"/>
                      <w:vertAlign w:val="baseline"/>
                      <w:lang w:val="en-US" w:eastAsia="zh-CN"/>
                    </w:rPr>
                    <w:t>约10</w:t>
                  </w:r>
                </w:p>
              </w:tc>
            </w:tr>
          </w:tbl>
          <w:p w14:paraId="16B44BC1">
            <w:pPr>
              <w:pStyle w:val="106"/>
              <w:keepNext w:val="0"/>
              <w:keepLines w:val="0"/>
              <w:pageBreakBefore w:val="0"/>
              <w:widowControl w:val="0"/>
              <w:kinsoku/>
              <w:wordWrap/>
              <w:overflowPunct/>
              <w:topLinePunct w:val="0"/>
              <w:bidi w:val="0"/>
              <w:adjustRightInd/>
              <w:spacing w:line="360" w:lineRule="auto"/>
              <w:ind w:firstLine="480" w:firstLineChars="200"/>
              <w:textAlignment w:val="auto"/>
              <w:rPr>
                <w:rFonts w:hint="default" w:eastAsia="宋体"/>
                <w:color w:val="auto"/>
                <w:kern w:val="0"/>
                <w:sz w:val="24"/>
                <w:highlight w:val="none"/>
                <w:lang w:val="en-US" w:eastAsia="zh-CN"/>
              </w:rPr>
            </w:pPr>
            <w:r>
              <w:rPr>
                <w:rFonts w:hint="eastAsia"/>
                <w:color w:val="auto"/>
                <w:kern w:val="0"/>
                <w:sz w:val="24"/>
                <w:highlight w:val="none"/>
                <w:lang w:val="en-US" w:eastAsia="zh-CN"/>
              </w:rPr>
              <w:t>2.监测项目</w:t>
            </w:r>
          </w:p>
          <w:p w14:paraId="605F5D3D">
            <w:pPr>
              <w:pStyle w:val="106"/>
              <w:keepNext w:val="0"/>
              <w:keepLines w:val="0"/>
              <w:pageBreakBefore w:val="0"/>
              <w:widowControl w:val="0"/>
              <w:kinsoku/>
              <w:wordWrap/>
              <w:overflowPunct/>
              <w:topLinePunct w:val="0"/>
              <w:bidi w:val="0"/>
              <w:adjustRightInd/>
              <w:spacing w:line="360" w:lineRule="auto"/>
              <w:ind w:firstLine="480" w:firstLineChars="200"/>
              <w:textAlignment w:val="auto"/>
              <w:rPr>
                <w:rFonts w:hint="eastAsia"/>
                <w:color w:val="auto"/>
                <w:kern w:val="0"/>
                <w:sz w:val="24"/>
                <w:highlight w:val="none"/>
              </w:rPr>
            </w:pPr>
            <w:r>
              <w:rPr>
                <w:rFonts w:hint="eastAsia"/>
                <w:color w:val="auto"/>
                <w:kern w:val="0"/>
                <w:sz w:val="24"/>
                <w:highlight w:val="none"/>
              </w:rPr>
              <w:t>等效连续A声级Leq。</w:t>
            </w:r>
          </w:p>
          <w:p w14:paraId="669864DC">
            <w:pPr>
              <w:pStyle w:val="106"/>
              <w:keepNext w:val="0"/>
              <w:keepLines w:val="0"/>
              <w:pageBreakBefore w:val="0"/>
              <w:widowControl w:val="0"/>
              <w:kinsoku/>
              <w:wordWrap/>
              <w:overflowPunct/>
              <w:topLinePunct w:val="0"/>
              <w:bidi w:val="0"/>
              <w:adjustRightInd/>
              <w:spacing w:line="360" w:lineRule="auto"/>
              <w:ind w:firstLine="480" w:firstLineChars="200"/>
              <w:textAlignment w:val="auto"/>
              <w:rPr>
                <w:rFonts w:hint="default"/>
                <w:color w:val="auto"/>
                <w:kern w:val="0"/>
                <w:sz w:val="24"/>
                <w:highlight w:val="none"/>
                <w:lang w:val="en-US" w:eastAsia="zh-CN"/>
              </w:rPr>
            </w:pPr>
            <w:r>
              <w:rPr>
                <w:rFonts w:hint="eastAsia"/>
                <w:color w:val="auto"/>
                <w:kern w:val="0"/>
                <w:sz w:val="24"/>
                <w:highlight w:val="none"/>
                <w:lang w:val="en-US" w:eastAsia="zh-CN"/>
              </w:rPr>
              <w:t>3.监测频次</w:t>
            </w:r>
          </w:p>
          <w:p w14:paraId="4D6DE2CA">
            <w:pPr>
              <w:pStyle w:val="106"/>
              <w:keepNext w:val="0"/>
              <w:keepLines w:val="0"/>
              <w:pageBreakBefore w:val="0"/>
              <w:widowControl w:val="0"/>
              <w:kinsoku/>
              <w:wordWrap/>
              <w:overflowPunct/>
              <w:topLinePunct w:val="0"/>
              <w:bidi w:val="0"/>
              <w:adjustRightInd/>
              <w:spacing w:line="360" w:lineRule="auto"/>
              <w:ind w:firstLine="480" w:firstLineChars="200"/>
              <w:textAlignment w:val="auto"/>
              <w:rPr>
                <w:rFonts w:hint="eastAsia" w:eastAsia="宋体"/>
                <w:color w:val="auto"/>
                <w:kern w:val="0"/>
                <w:sz w:val="24"/>
                <w:highlight w:val="none"/>
                <w:lang w:eastAsia="zh-CN"/>
              </w:rPr>
            </w:pPr>
            <w:r>
              <w:rPr>
                <w:rFonts w:hint="eastAsia"/>
                <w:color w:val="auto"/>
                <w:kern w:val="0"/>
                <w:sz w:val="24"/>
                <w:highlight w:val="none"/>
              </w:rPr>
              <w:t>在采样期内监测2天，分昼间与夜间各进行</w:t>
            </w:r>
            <w:r>
              <w:rPr>
                <w:rFonts w:hint="eastAsia"/>
                <w:color w:val="auto"/>
                <w:kern w:val="0"/>
                <w:sz w:val="24"/>
                <w:highlight w:val="none"/>
                <w:lang w:val="en-US" w:eastAsia="zh-CN"/>
              </w:rPr>
              <w:t>2</w:t>
            </w:r>
            <w:r>
              <w:rPr>
                <w:rFonts w:hint="eastAsia"/>
                <w:color w:val="auto"/>
                <w:kern w:val="0"/>
                <w:sz w:val="24"/>
                <w:highlight w:val="none"/>
              </w:rPr>
              <w:t>次监测</w:t>
            </w:r>
            <w:r>
              <w:rPr>
                <w:rFonts w:hint="eastAsia"/>
                <w:color w:val="auto"/>
                <w:kern w:val="0"/>
                <w:sz w:val="24"/>
                <w:highlight w:val="none"/>
                <w:lang w:eastAsia="zh-CN"/>
              </w:rPr>
              <w:t>。</w:t>
            </w:r>
          </w:p>
          <w:p w14:paraId="510FDAEF">
            <w:pPr>
              <w:pStyle w:val="106"/>
              <w:keepNext w:val="0"/>
              <w:keepLines w:val="0"/>
              <w:pageBreakBefore w:val="0"/>
              <w:widowControl w:val="0"/>
              <w:kinsoku/>
              <w:wordWrap/>
              <w:overflowPunct/>
              <w:topLinePunct w:val="0"/>
              <w:bidi w:val="0"/>
              <w:adjustRightInd/>
              <w:spacing w:line="360" w:lineRule="auto"/>
              <w:ind w:firstLine="480" w:firstLineChars="200"/>
              <w:textAlignment w:val="auto"/>
              <w:rPr>
                <w:rFonts w:hint="default"/>
                <w:color w:val="auto"/>
                <w:kern w:val="0"/>
                <w:sz w:val="24"/>
                <w:highlight w:val="none"/>
                <w:lang w:val="en-US" w:eastAsia="zh-CN"/>
              </w:rPr>
            </w:pPr>
            <w:r>
              <w:rPr>
                <w:rFonts w:hint="eastAsia"/>
                <w:color w:val="auto"/>
                <w:kern w:val="0"/>
                <w:sz w:val="24"/>
                <w:highlight w:val="none"/>
                <w:lang w:val="en-US" w:eastAsia="zh-CN"/>
              </w:rPr>
              <w:t>4.监测结果</w:t>
            </w:r>
          </w:p>
          <w:p w14:paraId="2542F1B2">
            <w:pPr>
              <w:pStyle w:val="106"/>
              <w:keepNext w:val="0"/>
              <w:keepLines w:val="0"/>
              <w:pageBreakBefore w:val="0"/>
              <w:widowControl w:val="0"/>
              <w:kinsoku/>
              <w:wordWrap/>
              <w:overflowPunct/>
              <w:topLinePunct w:val="0"/>
              <w:bidi w:val="0"/>
              <w:adjustRightInd/>
              <w:spacing w:line="360" w:lineRule="auto"/>
              <w:ind w:firstLine="480" w:firstLineChars="200"/>
              <w:textAlignment w:val="auto"/>
              <w:rPr>
                <w:rFonts w:hint="eastAsia" w:eastAsia="宋体"/>
                <w:color w:val="auto"/>
                <w:kern w:val="0"/>
                <w:sz w:val="24"/>
                <w:szCs w:val="24"/>
                <w:highlight w:val="none"/>
                <w:lang w:eastAsia="zh-CN"/>
              </w:rPr>
            </w:pPr>
            <w:r>
              <w:rPr>
                <w:rFonts w:hint="eastAsia"/>
                <w:color w:val="auto"/>
                <w:kern w:val="0"/>
                <w:sz w:val="24"/>
                <w:highlight w:val="none"/>
                <w:lang w:eastAsia="zh-CN"/>
              </w:rPr>
              <w:t>根据</w:t>
            </w:r>
            <w:r>
              <w:rPr>
                <w:rFonts w:hint="eastAsia"/>
                <w:color w:val="auto"/>
                <w:kern w:val="0"/>
                <w:sz w:val="24"/>
                <w:highlight w:val="none"/>
              </w:rPr>
              <w:t>黑龙江省瑞科检测技术有限公司于202</w:t>
            </w:r>
            <w:r>
              <w:rPr>
                <w:rFonts w:hint="eastAsia"/>
                <w:color w:val="auto"/>
                <w:kern w:val="0"/>
                <w:sz w:val="24"/>
                <w:highlight w:val="none"/>
                <w:lang w:val="en-US" w:eastAsia="zh-CN"/>
              </w:rPr>
              <w:t>5</w:t>
            </w:r>
            <w:r>
              <w:rPr>
                <w:rFonts w:hint="eastAsia"/>
                <w:color w:val="auto"/>
                <w:kern w:val="0"/>
                <w:sz w:val="24"/>
                <w:highlight w:val="none"/>
              </w:rPr>
              <w:t>年</w:t>
            </w:r>
            <w:r>
              <w:rPr>
                <w:rFonts w:hint="eastAsia"/>
                <w:color w:val="auto"/>
                <w:kern w:val="0"/>
                <w:sz w:val="24"/>
                <w:highlight w:val="none"/>
                <w:lang w:val="en-US" w:eastAsia="zh-CN"/>
              </w:rPr>
              <w:t>4</w:t>
            </w:r>
            <w:r>
              <w:rPr>
                <w:rFonts w:hint="eastAsia"/>
                <w:color w:val="auto"/>
                <w:kern w:val="0"/>
                <w:sz w:val="24"/>
                <w:highlight w:val="none"/>
              </w:rPr>
              <w:t>月</w:t>
            </w:r>
            <w:r>
              <w:rPr>
                <w:rFonts w:hint="eastAsia"/>
                <w:color w:val="auto"/>
                <w:kern w:val="0"/>
                <w:sz w:val="24"/>
                <w:highlight w:val="none"/>
                <w:lang w:val="en-US" w:eastAsia="zh-CN"/>
              </w:rPr>
              <w:t>26</w:t>
            </w:r>
            <w:r>
              <w:rPr>
                <w:rFonts w:hint="eastAsia"/>
                <w:color w:val="auto"/>
                <w:kern w:val="0"/>
                <w:sz w:val="24"/>
                <w:highlight w:val="none"/>
              </w:rPr>
              <w:t>日</w:t>
            </w:r>
            <w:r>
              <w:rPr>
                <w:rFonts w:hint="eastAsia"/>
                <w:color w:val="auto"/>
                <w:kern w:val="0"/>
                <w:sz w:val="24"/>
                <w:highlight w:val="none"/>
                <w:lang w:val="en-US" w:eastAsia="zh-CN"/>
              </w:rPr>
              <w:t>-27日</w:t>
            </w:r>
            <w:r>
              <w:rPr>
                <w:rFonts w:hint="eastAsia"/>
                <w:color w:val="auto"/>
                <w:kern w:val="0"/>
                <w:sz w:val="24"/>
                <w:highlight w:val="none"/>
              </w:rPr>
              <w:t>对敏感点进行</w:t>
            </w:r>
            <w:r>
              <w:rPr>
                <w:rFonts w:hint="eastAsia"/>
                <w:color w:val="auto"/>
                <w:kern w:val="0"/>
                <w:sz w:val="24"/>
                <w:highlight w:val="none"/>
                <w:lang w:eastAsia="zh-CN"/>
              </w:rPr>
              <w:t>的监测</w:t>
            </w:r>
            <w:r>
              <w:rPr>
                <w:rFonts w:hint="eastAsia"/>
                <w:color w:val="auto"/>
                <w:kern w:val="0"/>
                <w:sz w:val="24"/>
                <w:highlight w:val="none"/>
              </w:rPr>
              <w:t>可知，敏感点噪声值见下表</w:t>
            </w:r>
            <w:r>
              <w:rPr>
                <w:rFonts w:hint="eastAsia"/>
                <w:color w:val="auto"/>
                <w:kern w:val="0"/>
                <w:sz w:val="24"/>
                <w:highlight w:val="none"/>
                <w:lang w:eastAsia="zh-CN"/>
              </w:rPr>
              <w:t>。</w:t>
            </w:r>
          </w:p>
          <w:p w14:paraId="20985AB7">
            <w:pPr>
              <w:keepNext w:val="0"/>
              <w:keepLines w:val="0"/>
              <w:pageBreakBefore w:val="0"/>
              <w:widowControl w:val="0"/>
              <w:tabs>
                <w:tab w:val="left" w:pos="2515"/>
              </w:tabs>
              <w:kinsoku/>
              <w:wordWrap/>
              <w:overflowPunct/>
              <w:topLinePunct w:val="0"/>
              <w:autoSpaceDE/>
              <w:autoSpaceDN/>
              <w:bidi w:val="0"/>
              <w:adjustRightInd w:val="0"/>
              <w:snapToGrid w:val="0"/>
              <w:spacing w:line="360" w:lineRule="auto"/>
              <w:ind w:firstLine="0" w:firstLineChars="0"/>
              <w:jc w:val="right"/>
              <w:textAlignment w:val="auto"/>
              <w:rPr>
                <w:rFonts w:hint="default" w:eastAsia="宋体"/>
                <w:b/>
                <w:color w:val="auto"/>
                <w:sz w:val="24"/>
                <w:highlight w:val="none"/>
                <w:lang w:val="en-US" w:eastAsia="zh-CN"/>
              </w:rPr>
            </w:pPr>
            <w:r>
              <w:rPr>
                <w:rFonts w:hint="eastAsia"/>
                <w:b/>
                <w:color w:val="auto"/>
                <w:sz w:val="24"/>
                <w:highlight w:val="none"/>
              </w:rPr>
              <w:t>表</w:t>
            </w:r>
            <w:r>
              <w:rPr>
                <w:rFonts w:hint="eastAsia"/>
                <w:b/>
                <w:color w:val="auto"/>
                <w:sz w:val="24"/>
                <w:highlight w:val="none"/>
                <w:lang w:val="en-US" w:eastAsia="zh-CN"/>
              </w:rPr>
              <w:t>3-2</w:t>
            </w:r>
            <w:r>
              <w:rPr>
                <w:rFonts w:hint="eastAsia"/>
                <w:b/>
                <w:color w:val="auto"/>
                <w:sz w:val="24"/>
                <w:highlight w:val="none"/>
              </w:rPr>
              <w:t xml:space="preserve"> 项目声环境敏感点监测</w:t>
            </w:r>
            <w:r>
              <w:rPr>
                <w:rFonts w:hint="eastAsia"/>
                <w:b/>
                <w:color w:val="auto"/>
                <w:sz w:val="24"/>
                <w:highlight w:val="none"/>
                <w:lang w:eastAsia="zh-CN"/>
              </w:rPr>
              <w:t>结果</w:t>
            </w:r>
            <w:r>
              <w:rPr>
                <w:rFonts w:hint="eastAsia"/>
                <w:b/>
                <w:color w:val="auto"/>
                <w:sz w:val="24"/>
                <w:highlight w:val="none"/>
                <w:lang w:val="en-US" w:eastAsia="zh-CN"/>
              </w:rPr>
              <w:t xml:space="preserve">    单位：（dB(A)）</w:t>
            </w:r>
          </w:p>
          <w:tbl>
            <w:tblPr>
              <w:tblStyle w:val="29"/>
              <w:tblW w:w="8204" w:type="dxa"/>
              <w:tblInd w:w="-72"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65"/>
              <w:gridCol w:w="1535"/>
              <w:gridCol w:w="681"/>
              <w:gridCol w:w="703"/>
              <w:gridCol w:w="727"/>
              <w:gridCol w:w="623"/>
              <w:gridCol w:w="820"/>
              <w:gridCol w:w="715"/>
              <w:gridCol w:w="808"/>
              <w:gridCol w:w="727"/>
            </w:tblGrid>
            <w:tr w14:paraId="4E48FF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65" w:type="dxa"/>
                  <w:vMerge w:val="restart"/>
                  <w:tcBorders>
                    <w:tl2br w:val="nil"/>
                    <w:tr2bl w:val="nil"/>
                  </w:tcBorders>
                  <w:vAlign w:val="center"/>
                </w:tcPr>
                <w:p w14:paraId="23E1F3DC">
                  <w:pPr>
                    <w:jc w:val="center"/>
                    <w:rPr>
                      <w:rFonts w:hint="eastAsia" w:ascii="Times New Roman" w:hAnsi="Times New Roman" w:eastAsia="宋体" w:cs="Times New Roman"/>
                      <w:color w:val="auto"/>
                      <w:sz w:val="21"/>
                      <w:szCs w:val="21"/>
                      <w:highlight w:val="none"/>
                      <w:vertAlign w:val="baseline"/>
                      <w:lang w:eastAsia="zh-CN"/>
                    </w:rPr>
                  </w:pPr>
                  <w:r>
                    <w:rPr>
                      <w:rFonts w:hint="eastAsia" w:ascii="Times New Roman" w:hAnsi="Times New Roman" w:eastAsia="宋体" w:cs="Times New Roman"/>
                      <w:b/>
                      <w:bCs/>
                      <w:color w:val="auto"/>
                      <w:sz w:val="21"/>
                      <w:szCs w:val="21"/>
                      <w:highlight w:val="none"/>
                      <w:lang w:eastAsia="zh-CN"/>
                    </w:rPr>
                    <w:t>村屯名称</w:t>
                  </w:r>
                </w:p>
              </w:tc>
              <w:tc>
                <w:tcPr>
                  <w:tcW w:w="1535" w:type="dxa"/>
                  <w:vMerge w:val="restart"/>
                  <w:tcBorders>
                    <w:tl2br w:val="nil"/>
                    <w:tr2bl w:val="nil"/>
                  </w:tcBorders>
                  <w:vAlign w:val="center"/>
                </w:tcPr>
                <w:p w14:paraId="004BF721">
                  <w:pPr>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检测地点</w:t>
                  </w:r>
                </w:p>
              </w:tc>
              <w:tc>
                <w:tcPr>
                  <w:tcW w:w="2734" w:type="dxa"/>
                  <w:gridSpan w:val="4"/>
                  <w:tcBorders>
                    <w:tl2br w:val="nil"/>
                    <w:tr2bl w:val="nil"/>
                  </w:tcBorders>
                  <w:vAlign w:val="center"/>
                </w:tcPr>
                <w:p w14:paraId="20332BBC">
                  <w:pPr>
                    <w:spacing w:line="320" w:lineRule="exact"/>
                    <w:jc w:val="center"/>
                    <w:rPr>
                      <w:rFonts w:hint="default" w:ascii="Times New Roman" w:hAnsi="Times New Roman" w:eastAsia="宋体" w:cs="Times New Roman"/>
                      <w:color w:val="auto"/>
                      <w:sz w:val="21"/>
                      <w:szCs w:val="21"/>
                      <w:highlight w:val="none"/>
                      <w:vertAlign w:val="baseline"/>
                    </w:rPr>
                  </w:pPr>
                  <w:r>
                    <w:rPr>
                      <w:rFonts w:hint="default" w:ascii="Times New Roman" w:hAnsi="Times New Roman" w:eastAsia="宋体" w:cs="Times New Roman"/>
                      <w:b/>
                      <w:color w:val="auto"/>
                      <w:sz w:val="21"/>
                      <w:szCs w:val="21"/>
                      <w:highlight w:val="none"/>
                    </w:rPr>
                    <w:t>202</w:t>
                  </w:r>
                  <w:r>
                    <w:rPr>
                      <w:rFonts w:hint="default" w:ascii="Times New Roman" w:hAnsi="Times New Roman" w:cs="Times New Roman"/>
                      <w:b/>
                      <w:color w:val="auto"/>
                      <w:sz w:val="21"/>
                      <w:szCs w:val="21"/>
                      <w:highlight w:val="none"/>
                      <w:lang w:val="en-US" w:eastAsia="zh-CN"/>
                    </w:rPr>
                    <w:t>5</w:t>
                  </w:r>
                  <w:r>
                    <w:rPr>
                      <w:rFonts w:hint="default" w:ascii="Times New Roman" w:hAnsi="Times New Roman" w:eastAsia="宋体" w:cs="Times New Roman"/>
                      <w:b/>
                      <w:color w:val="auto"/>
                      <w:sz w:val="21"/>
                      <w:szCs w:val="21"/>
                      <w:highlight w:val="none"/>
                    </w:rPr>
                    <w:t>年</w:t>
                  </w:r>
                  <w:r>
                    <w:rPr>
                      <w:rFonts w:hint="default" w:ascii="Times New Roman" w:hAnsi="Times New Roman" w:cs="Times New Roman"/>
                      <w:b/>
                      <w:color w:val="auto"/>
                      <w:sz w:val="21"/>
                      <w:szCs w:val="21"/>
                      <w:highlight w:val="none"/>
                      <w:lang w:val="en-US" w:eastAsia="zh-CN"/>
                    </w:rPr>
                    <w:t>4</w:t>
                  </w:r>
                  <w:r>
                    <w:rPr>
                      <w:rFonts w:hint="default" w:ascii="Times New Roman" w:hAnsi="Times New Roman" w:eastAsia="宋体" w:cs="Times New Roman"/>
                      <w:b/>
                      <w:color w:val="auto"/>
                      <w:sz w:val="21"/>
                      <w:szCs w:val="21"/>
                      <w:highlight w:val="none"/>
                    </w:rPr>
                    <w:t>月</w:t>
                  </w:r>
                  <w:r>
                    <w:rPr>
                      <w:rFonts w:hint="default" w:ascii="Times New Roman" w:hAnsi="Times New Roman" w:cs="Times New Roman"/>
                      <w:b/>
                      <w:color w:val="auto"/>
                      <w:sz w:val="21"/>
                      <w:szCs w:val="21"/>
                      <w:highlight w:val="none"/>
                      <w:lang w:val="en-US" w:eastAsia="zh-CN"/>
                    </w:rPr>
                    <w:t>26</w:t>
                  </w:r>
                  <w:r>
                    <w:rPr>
                      <w:rFonts w:hint="default" w:ascii="Times New Roman" w:hAnsi="Times New Roman" w:eastAsia="宋体" w:cs="Times New Roman"/>
                      <w:b/>
                      <w:color w:val="auto"/>
                      <w:sz w:val="21"/>
                      <w:szCs w:val="21"/>
                      <w:highlight w:val="none"/>
                    </w:rPr>
                    <w:t>日</w:t>
                  </w:r>
                </w:p>
              </w:tc>
              <w:tc>
                <w:tcPr>
                  <w:tcW w:w="3070" w:type="dxa"/>
                  <w:gridSpan w:val="4"/>
                  <w:tcBorders>
                    <w:tl2br w:val="nil"/>
                    <w:tr2bl w:val="nil"/>
                  </w:tcBorders>
                  <w:shd w:val="clear" w:color="auto" w:fill="auto"/>
                  <w:vAlign w:val="center"/>
                </w:tcPr>
                <w:p w14:paraId="2FBE7BF7">
                  <w:pPr>
                    <w:spacing w:line="320" w:lineRule="exact"/>
                    <w:jc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b/>
                      <w:color w:val="auto"/>
                      <w:sz w:val="21"/>
                      <w:szCs w:val="21"/>
                      <w:highlight w:val="none"/>
                    </w:rPr>
                    <w:t>202</w:t>
                  </w:r>
                  <w:r>
                    <w:rPr>
                      <w:rFonts w:hint="default" w:ascii="Times New Roman" w:hAnsi="Times New Roman" w:cs="Times New Roman"/>
                      <w:b/>
                      <w:color w:val="auto"/>
                      <w:sz w:val="21"/>
                      <w:szCs w:val="21"/>
                      <w:highlight w:val="none"/>
                      <w:lang w:val="en-US" w:eastAsia="zh-CN"/>
                    </w:rPr>
                    <w:t>5</w:t>
                  </w:r>
                  <w:r>
                    <w:rPr>
                      <w:rFonts w:hint="default" w:ascii="Times New Roman" w:hAnsi="Times New Roman" w:eastAsia="宋体" w:cs="Times New Roman"/>
                      <w:b/>
                      <w:color w:val="auto"/>
                      <w:sz w:val="21"/>
                      <w:szCs w:val="21"/>
                      <w:highlight w:val="none"/>
                    </w:rPr>
                    <w:t>年</w:t>
                  </w:r>
                  <w:r>
                    <w:rPr>
                      <w:rFonts w:hint="default" w:ascii="Times New Roman" w:hAnsi="Times New Roman" w:cs="Times New Roman"/>
                      <w:b/>
                      <w:color w:val="auto"/>
                      <w:sz w:val="21"/>
                      <w:szCs w:val="21"/>
                      <w:highlight w:val="none"/>
                      <w:lang w:val="en-US" w:eastAsia="zh-CN"/>
                    </w:rPr>
                    <w:t>4</w:t>
                  </w:r>
                  <w:r>
                    <w:rPr>
                      <w:rFonts w:hint="default" w:ascii="Times New Roman" w:hAnsi="Times New Roman" w:eastAsia="宋体" w:cs="Times New Roman"/>
                      <w:b/>
                      <w:color w:val="auto"/>
                      <w:sz w:val="21"/>
                      <w:szCs w:val="21"/>
                      <w:highlight w:val="none"/>
                    </w:rPr>
                    <w:t>月</w:t>
                  </w:r>
                  <w:r>
                    <w:rPr>
                      <w:rFonts w:hint="default" w:ascii="Times New Roman" w:hAnsi="Times New Roman" w:cs="Times New Roman"/>
                      <w:b/>
                      <w:color w:val="auto"/>
                      <w:sz w:val="21"/>
                      <w:szCs w:val="21"/>
                      <w:highlight w:val="none"/>
                      <w:lang w:val="en-US" w:eastAsia="zh-CN"/>
                    </w:rPr>
                    <w:t>27</w:t>
                  </w:r>
                  <w:r>
                    <w:rPr>
                      <w:rFonts w:hint="default" w:ascii="Times New Roman" w:hAnsi="Times New Roman" w:eastAsia="宋体" w:cs="Times New Roman"/>
                      <w:b/>
                      <w:color w:val="auto"/>
                      <w:sz w:val="21"/>
                      <w:szCs w:val="21"/>
                      <w:highlight w:val="none"/>
                    </w:rPr>
                    <w:t>日</w:t>
                  </w:r>
                </w:p>
              </w:tc>
            </w:tr>
            <w:tr w14:paraId="73E6DA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65" w:type="dxa"/>
                  <w:vMerge w:val="continue"/>
                  <w:tcBorders>
                    <w:tl2br w:val="nil"/>
                    <w:tr2bl w:val="nil"/>
                  </w:tcBorders>
                  <w:vAlign w:val="center"/>
                </w:tcPr>
                <w:p w14:paraId="37B60D29">
                  <w:pPr>
                    <w:widowControl/>
                    <w:jc w:val="center"/>
                    <w:rPr>
                      <w:rFonts w:hint="default" w:ascii="Times New Roman" w:hAnsi="Times New Roman" w:eastAsia="宋体" w:cs="Times New Roman"/>
                      <w:color w:val="auto"/>
                      <w:sz w:val="21"/>
                      <w:szCs w:val="21"/>
                      <w:highlight w:val="none"/>
                      <w:vertAlign w:val="baseline"/>
                    </w:rPr>
                  </w:pPr>
                </w:p>
              </w:tc>
              <w:tc>
                <w:tcPr>
                  <w:tcW w:w="1535" w:type="dxa"/>
                  <w:vMerge w:val="continue"/>
                  <w:tcBorders>
                    <w:tl2br w:val="nil"/>
                    <w:tr2bl w:val="nil"/>
                  </w:tcBorders>
                  <w:vAlign w:val="center"/>
                </w:tcPr>
                <w:p w14:paraId="7755263F">
                  <w:pPr>
                    <w:widowControl/>
                    <w:jc w:val="center"/>
                    <w:rPr>
                      <w:rFonts w:hint="default" w:ascii="Times New Roman" w:hAnsi="Times New Roman" w:eastAsia="宋体" w:cs="Times New Roman"/>
                      <w:color w:val="auto"/>
                      <w:sz w:val="21"/>
                      <w:szCs w:val="21"/>
                      <w:highlight w:val="none"/>
                      <w:vertAlign w:val="baseline"/>
                    </w:rPr>
                  </w:pPr>
                </w:p>
              </w:tc>
              <w:tc>
                <w:tcPr>
                  <w:tcW w:w="1384" w:type="dxa"/>
                  <w:gridSpan w:val="2"/>
                  <w:tcBorders>
                    <w:tl2br w:val="nil"/>
                    <w:tr2bl w:val="nil"/>
                  </w:tcBorders>
                  <w:vAlign w:val="center"/>
                </w:tcPr>
                <w:p w14:paraId="7169D63E">
                  <w:pPr>
                    <w:jc w:val="center"/>
                    <w:rPr>
                      <w:rFonts w:hint="eastAsia" w:ascii="Times New Roman" w:hAnsi="Times New Roman" w:eastAsia="宋体" w:cs="Times New Roman"/>
                      <w:color w:val="auto"/>
                      <w:sz w:val="21"/>
                      <w:szCs w:val="21"/>
                      <w:highlight w:val="none"/>
                      <w:vertAlign w:val="baseline"/>
                      <w:lang w:eastAsia="zh-CN"/>
                    </w:rPr>
                  </w:pPr>
                  <w:r>
                    <w:rPr>
                      <w:rFonts w:hint="default" w:ascii="Times New Roman" w:hAnsi="Times New Roman" w:eastAsia="宋体" w:cs="Times New Roman"/>
                      <w:b/>
                      <w:bCs/>
                      <w:color w:val="auto"/>
                      <w:sz w:val="21"/>
                      <w:szCs w:val="21"/>
                      <w:highlight w:val="none"/>
                    </w:rPr>
                    <w:t>昼L</w:t>
                  </w:r>
                  <w:r>
                    <w:rPr>
                      <w:rFonts w:hint="default" w:ascii="Times New Roman" w:hAnsi="Times New Roman" w:eastAsia="宋体" w:cs="Times New Roman"/>
                      <w:b/>
                      <w:bCs/>
                      <w:color w:val="auto"/>
                      <w:sz w:val="21"/>
                      <w:szCs w:val="21"/>
                      <w:highlight w:val="none"/>
                      <w:vertAlign w:val="subscript"/>
                    </w:rPr>
                    <w:t>eq</w:t>
                  </w:r>
                </w:p>
              </w:tc>
              <w:tc>
                <w:tcPr>
                  <w:tcW w:w="1350" w:type="dxa"/>
                  <w:gridSpan w:val="2"/>
                  <w:tcBorders>
                    <w:tl2br w:val="nil"/>
                    <w:tr2bl w:val="nil"/>
                  </w:tcBorders>
                  <w:shd w:val="clear" w:color="auto" w:fill="auto"/>
                  <w:vAlign w:val="center"/>
                </w:tcPr>
                <w:p w14:paraId="6B793BB2">
                  <w:pPr>
                    <w:jc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b/>
                      <w:bCs/>
                      <w:color w:val="auto"/>
                      <w:sz w:val="21"/>
                      <w:szCs w:val="21"/>
                      <w:highlight w:val="none"/>
                    </w:rPr>
                    <w:t>夜L</w:t>
                  </w:r>
                  <w:r>
                    <w:rPr>
                      <w:rFonts w:hint="default" w:ascii="Times New Roman" w:hAnsi="Times New Roman" w:eastAsia="宋体" w:cs="Times New Roman"/>
                      <w:b/>
                      <w:bCs/>
                      <w:color w:val="auto"/>
                      <w:sz w:val="21"/>
                      <w:szCs w:val="21"/>
                      <w:highlight w:val="none"/>
                      <w:vertAlign w:val="subscript"/>
                    </w:rPr>
                    <w:t>eq</w:t>
                  </w:r>
                </w:p>
              </w:tc>
              <w:tc>
                <w:tcPr>
                  <w:tcW w:w="1535" w:type="dxa"/>
                  <w:gridSpan w:val="2"/>
                  <w:tcBorders>
                    <w:tl2br w:val="nil"/>
                    <w:tr2bl w:val="nil"/>
                  </w:tcBorders>
                  <w:shd w:val="clear" w:color="auto" w:fill="auto"/>
                  <w:vAlign w:val="center"/>
                </w:tcPr>
                <w:p w14:paraId="3993CE4C">
                  <w:pPr>
                    <w:jc w:val="center"/>
                    <w:rPr>
                      <w:rFonts w:hint="eastAsia"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b/>
                      <w:bCs/>
                      <w:color w:val="auto"/>
                      <w:sz w:val="21"/>
                      <w:szCs w:val="21"/>
                      <w:highlight w:val="none"/>
                    </w:rPr>
                    <w:t>昼L</w:t>
                  </w:r>
                  <w:r>
                    <w:rPr>
                      <w:rFonts w:hint="default" w:ascii="Times New Roman" w:hAnsi="Times New Roman" w:eastAsia="宋体" w:cs="Times New Roman"/>
                      <w:b/>
                      <w:bCs/>
                      <w:color w:val="auto"/>
                      <w:sz w:val="21"/>
                      <w:szCs w:val="21"/>
                      <w:highlight w:val="none"/>
                      <w:vertAlign w:val="subscript"/>
                    </w:rPr>
                    <w:t>e</w:t>
                  </w:r>
                  <w:r>
                    <w:rPr>
                      <w:rFonts w:hint="eastAsia" w:ascii="Times New Roman" w:hAnsi="Times New Roman" w:eastAsia="宋体" w:cs="Times New Roman"/>
                      <w:b/>
                      <w:bCs/>
                      <w:color w:val="auto"/>
                      <w:sz w:val="21"/>
                      <w:szCs w:val="21"/>
                      <w:highlight w:val="none"/>
                      <w:vertAlign w:val="subscript"/>
                      <w:lang w:val="en-US" w:eastAsia="zh-CN"/>
                    </w:rPr>
                    <w:t>q</w:t>
                  </w:r>
                </w:p>
              </w:tc>
              <w:tc>
                <w:tcPr>
                  <w:tcW w:w="1535" w:type="dxa"/>
                  <w:gridSpan w:val="2"/>
                  <w:tcBorders>
                    <w:tl2br w:val="nil"/>
                    <w:tr2bl w:val="nil"/>
                  </w:tcBorders>
                  <w:vAlign w:val="center"/>
                </w:tcPr>
                <w:p w14:paraId="00EB0A5D">
                  <w:pPr>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夜L</w:t>
                  </w:r>
                  <w:r>
                    <w:rPr>
                      <w:rFonts w:hint="default" w:ascii="Times New Roman" w:hAnsi="Times New Roman" w:eastAsia="宋体" w:cs="Times New Roman"/>
                      <w:b/>
                      <w:bCs/>
                      <w:color w:val="auto"/>
                      <w:sz w:val="21"/>
                      <w:szCs w:val="21"/>
                      <w:highlight w:val="none"/>
                      <w:vertAlign w:val="subscript"/>
                    </w:rPr>
                    <w:t>eq</w:t>
                  </w:r>
                </w:p>
              </w:tc>
            </w:tr>
            <w:tr w14:paraId="4BCA02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65" w:type="dxa"/>
                  <w:vMerge w:val="restart"/>
                  <w:tcBorders>
                    <w:tl2br w:val="nil"/>
                    <w:tr2bl w:val="nil"/>
                  </w:tcBorders>
                  <w:vAlign w:val="center"/>
                </w:tcPr>
                <w:p w14:paraId="5D98028D">
                  <w:pPr>
                    <w:spacing w:line="240" w:lineRule="atLeast"/>
                    <w:jc w:val="center"/>
                    <w:rPr>
                      <w:rFonts w:hint="eastAsia" w:ascii="Times New Roman" w:hAnsi="Times New Roman" w:eastAsia="宋体" w:cs="Times New Roman"/>
                      <w:color w:val="auto"/>
                      <w:sz w:val="21"/>
                      <w:szCs w:val="21"/>
                      <w:highlight w:val="none"/>
                      <w:vertAlign w:val="baseline"/>
                      <w:lang w:eastAsia="zh-CN"/>
                    </w:rPr>
                  </w:pPr>
                  <w:r>
                    <w:rPr>
                      <w:rFonts w:hint="eastAsia" w:eastAsia="宋体" w:cs="Times New Roman"/>
                      <w:color w:val="auto"/>
                      <w:sz w:val="21"/>
                      <w:szCs w:val="21"/>
                      <w:highlight w:val="none"/>
                      <w:vertAlign w:val="baseline"/>
                      <w:lang w:eastAsia="zh-CN"/>
                    </w:rPr>
                    <w:t>三合村</w:t>
                  </w:r>
                </w:p>
              </w:tc>
              <w:tc>
                <w:tcPr>
                  <w:tcW w:w="1535" w:type="dxa"/>
                  <w:tcBorders>
                    <w:tl2br w:val="nil"/>
                    <w:tr2bl w:val="nil"/>
                  </w:tcBorders>
                  <w:vAlign w:val="center"/>
                </w:tcPr>
                <w:p w14:paraId="4AC318D9">
                  <w:pPr>
                    <w:spacing w:line="240" w:lineRule="atLeast"/>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w:t>
                  </w:r>
                  <w:r>
                    <w:rPr>
                      <w:rFonts w:hint="eastAsia" w:ascii="Times New Roman" w:hAnsi="Times New Roman" w:eastAsia="宋体" w:cs="Times New Roman"/>
                      <w:color w:val="auto"/>
                      <w:sz w:val="21"/>
                      <w:szCs w:val="21"/>
                      <w:highlight w:val="none"/>
                      <w:lang w:val="en-US" w:eastAsia="zh-CN"/>
                    </w:rPr>
                    <w:t>南侧居民</w:t>
                  </w:r>
                </w:p>
              </w:tc>
              <w:tc>
                <w:tcPr>
                  <w:tcW w:w="681" w:type="dxa"/>
                  <w:tcBorders>
                    <w:tl2br w:val="nil"/>
                    <w:tr2bl w:val="nil"/>
                  </w:tcBorders>
                  <w:vAlign w:val="center"/>
                </w:tcPr>
                <w:p w14:paraId="4012B6E1">
                  <w:pPr>
                    <w:widowControl/>
                    <w:jc w:val="center"/>
                    <w:textAlignment w:val="center"/>
                    <w:rPr>
                      <w:rFonts w:hint="default" w:ascii="Times New Roman" w:hAnsi="Times New Roman" w:eastAsia="宋体" w:cs="Times New Roman"/>
                      <w:color w:val="auto"/>
                      <w:sz w:val="21"/>
                      <w:szCs w:val="21"/>
                      <w:highlight w:val="none"/>
                      <w:vertAlign w:val="baseline"/>
                    </w:rPr>
                  </w:pPr>
                  <w:r>
                    <w:rPr>
                      <w:rFonts w:hint="default" w:ascii="Times New Roman" w:hAnsi="Times New Roman" w:cs="Times New Roman"/>
                      <w:color w:val="auto"/>
                      <w:sz w:val="21"/>
                      <w:szCs w:val="21"/>
                      <w:highlight w:val="none"/>
                      <w:lang w:val="en-US" w:eastAsia="zh-CN"/>
                    </w:rPr>
                    <w:t>45</w:t>
                  </w:r>
                </w:p>
              </w:tc>
              <w:tc>
                <w:tcPr>
                  <w:tcW w:w="703" w:type="dxa"/>
                  <w:tcBorders>
                    <w:tl2br w:val="nil"/>
                    <w:tr2bl w:val="nil"/>
                  </w:tcBorders>
                  <w:vAlign w:val="center"/>
                </w:tcPr>
                <w:p w14:paraId="5AE820F1">
                  <w:pPr>
                    <w:widowControl/>
                    <w:jc w:val="center"/>
                    <w:textAlignment w:val="center"/>
                    <w:rPr>
                      <w:rFonts w:hint="default" w:ascii="Times New Roman" w:hAnsi="Times New Roman" w:eastAsia="宋体" w:cs="Times New Roman"/>
                      <w:color w:val="auto"/>
                      <w:sz w:val="21"/>
                      <w:szCs w:val="21"/>
                      <w:highlight w:val="none"/>
                      <w:vertAlign w:val="baseline"/>
                    </w:rPr>
                  </w:pPr>
                  <w:r>
                    <w:rPr>
                      <w:rFonts w:hint="default" w:ascii="Times New Roman" w:hAnsi="Times New Roman" w:cs="Times New Roman"/>
                      <w:color w:val="auto"/>
                      <w:sz w:val="21"/>
                      <w:szCs w:val="21"/>
                      <w:highlight w:val="none"/>
                      <w:lang w:val="en-US" w:eastAsia="zh-CN"/>
                    </w:rPr>
                    <w:t>39</w:t>
                  </w:r>
                </w:p>
              </w:tc>
              <w:tc>
                <w:tcPr>
                  <w:tcW w:w="727" w:type="dxa"/>
                  <w:tcBorders>
                    <w:tl2br w:val="nil"/>
                    <w:tr2bl w:val="nil"/>
                  </w:tcBorders>
                  <w:vAlign w:val="center"/>
                </w:tcPr>
                <w:p w14:paraId="6F5D8546">
                  <w:pPr>
                    <w:widowControl/>
                    <w:jc w:val="center"/>
                    <w:textAlignment w:val="center"/>
                    <w:rPr>
                      <w:rFonts w:hint="default" w:ascii="Times New Roman" w:hAnsi="Times New Roman" w:eastAsia="宋体" w:cs="Times New Roman"/>
                      <w:color w:val="auto"/>
                      <w:sz w:val="21"/>
                      <w:szCs w:val="21"/>
                      <w:highlight w:val="none"/>
                      <w:vertAlign w:val="baseline"/>
                    </w:rPr>
                  </w:pPr>
                  <w:r>
                    <w:rPr>
                      <w:rFonts w:hint="default" w:ascii="Times New Roman" w:hAnsi="Times New Roman" w:cs="Times New Roman"/>
                      <w:color w:val="auto"/>
                      <w:sz w:val="21"/>
                      <w:szCs w:val="21"/>
                      <w:highlight w:val="none"/>
                      <w:lang w:val="en-US" w:eastAsia="zh-CN"/>
                    </w:rPr>
                    <w:t>42</w:t>
                  </w:r>
                </w:p>
              </w:tc>
              <w:tc>
                <w:tcPr>
                  <w:tcW w:w="623" w:type="dxa"/>
                  <w:tcBorders>
                    <w:tl2br w:val="nil"/>
                    <w:tr2bl w:val="nil"/>
                  </w:tcBorders>
                  <w:vAlign w:val="center"/>
                </w:tcPr>
                <w:p w14:paraId="379D3E66">
                  <w:pPr>
                    <w:widowControl/>
                    <w:jc w:val="center"/>
                    <w:textAlignment w:val="center"/>
                    <w:rPr>
                      <w:rFonts w:hint="default" w:ascii="Times New Roman" w:hAnsi="Times New Roman" w:eastAsia="宋体" w:cs="Times New Roman"/>
                      <w:color w:val="auto"/>
                      <w:sz w:val="21"/>
                      <w:szCs w:val="21"/>
                      <w:highlight w:val="none"/>
                      <w:vertAlign w:val="baseline"/>
                    </w:rPr>
                  </w:pPr>
                  <w:r>
                    <w:rPr>
                      <w:rFonts w:hint="default" w:ascii="Times New Roman" w:hAnsi="Times New Roman" w:cs="Times New Roman"/>
                      <w:color w:val="auto"/>
                      <w:sz w:val="21"/>
                      <w:szCs w:val="21"/>
                      <w:highlight w:val="none"/>
                      <w:lang w:val="en-US" w:eastAsia="zh-CN"/>
                    </w:rPr>
                    <w:t>42</w:t>
                  </w:r>
                </w:p>
              </w:tc>
              <w:tc>
                <w:tcPr>
                  <w:tcW w:w="820" w:type="dxa"/>
                  <w:tcBorders>
                    <w:tl2br w:val="nil"/>
                    <w:tr2bl w:val="nil"/>
                  </w:tcBorders>
                  <w:vAlign w:val="center"/>
                </w:tcPr>
                <w:p w14:paraId="2DD05742">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40</w:t>
                  </w:r>
                </w:p>
              </w:tc>
              <w:tc>
                <w:tcPr>
                  <w:tcW w:w="715" w:type="dxa"/>
                  <w:tcBorders>
                    <w:tl2br w:val="nil"/>
                    <w:tr2bl w:val="nil"/>
                  </w:tcBorders>
                  <w:vAlign w:val="center"/>
                </w:tcPr>
                <w:p w14:paraId="341B1773">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48</w:t>
                  </w:r>
                </w:p>
              </w:tc>
              <w:tc>
                <w:tcPr>
                  <w:tcW w:w="808" w:type="dxa"/>
                  <w:tcBorders>
                    <w:tl2br w:val="nil"/>
                    <w:tr2bl w:val="nil"/>
                  </w:tcBorders>
                  <w:vAlign w:val="center"/>
                </w:tcPr>
                <w:p w14:paraId="36AF370E">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40</w:t>
                  </w:r>
                </w:p>
              </w:tc>
              <w:tc>
                <w:tcPr>
                  <w:tcW w:w="727" w:type="dxa"/>
                  <w:tcBorders>
                    <w:tl2br w:val="nil"/>
                    <w:tr2bl w:val="nil"/>
                  </w:tcBorders>
                  <w:vAlign w:val="center"/>
                </w:tcPr>
                <w:p w14:paraId="66ACA42B">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40</w:t>
                  </w:r>
                </w:p>
              </w:tc>
            </w:tr>
            <w:tr w14:paraId="1ADAFC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65" w:type="dxa"/>
                  <w:vMerge w:val="continue"/>
                  <w:tcBorders>
                    <w:tl2br w:val="nil"/>
                    <w:tr2bl w:val="nil"/>
                  </w:tcBorders>
                  <w:vAlign w:val="center"/>
                </w:tcPr>
                <w:p w14:paraId="7D560099">
                  <w:pPr>
                    <w:spacing w:line="240" w:lineRule="atLeast"/>
                    <w:jc w:val="center"/>
                    <w:rPr>
                      <w:rFonts w:hint="eastAsia" w:eastAsia="宋体" w:cs="Times New Roman"/>
                      <w:color w:val="auto"/>
                      <w:sz w:val="21"/>
                      <w:szCs w:val="21"/>
                      <w:highlight w:val="none"/>
                      <w:vertAlign w:val="baseline"/>
                      <w:lang w:eastAsia="zh-CN"/>
                    </w:rPr>
                  </w:pPr>
                </w:p>
              </w:tc>
              <w:tc>
                <w:tcPr>
                  <w:tcW w:w="1535" w:type="dxa"/>
                  <w:tcBorders>
                    <w:tl2br w:val="nil"/>
                    <w:tr2bl w:val="nil"/>
                  </w:tcBorders>
                  <w:vAlign w:val="center"/>
                </w:tcPr>
                <w:p w14:paraId="2B5663CC">
                  <w:pPr>
                    <w:spacing w:line="240" w:lineRule="atLeast"/>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w:t>
                  </w:r>
                  <w:r>
                    <w:rPr>
                      <w:rFonts w:hint="default" w:ascii="Times New Roman" w:hAnsi="Times New Roman" w:eastAsia="宋体" w:cs="Times New Roman"/>
                      <w:color w:val="auto"/>
                      <w:sz w:val="21"/>
                      <w:szCs w:val="21"/>
                      <w:highlight w:val="none"/>
                      <w:lang w:val="en-US" w:eastAsia="zh-CN"/>
                    </w:rPr>
                    <w:t>#东南侧居民</w:t>
                  </w:r>
                </w:p>
              </w:tc>
              <w:tc>
                <w:tcPr>
                  <w:tcW w:w="681" w:type="dxa"/>
                  <w:tcBorders>
                    <w:tl2br w:val="nil"/>
                    <w:tr2bl w:val="nil"/>
                  </w:tcBorders>
                  <w:vAlign w:val="center"/>
                </w:tcPr>
                <w:p w14:paraId="04C5D731">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45</w:t>
                  </w:r>
                </w:p>
              </w:tc>
              <w:tc>
                <w:tcPr>
                  <w:tcW w:w="703" w:type="dxa"/>
                  <w:tcBorders>
                    <w:tl2br w:val="nil"/>
                    <w:tr2bl w:val="nil"/>
                  </w:tcBorders>
                  <w:vAlign w:val="center"/>
                </w:tcPr>
                <w:p w14:paraId="589B1D34">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44</w:t>
                  </w:r>
                </w:p>
              </w:tc>
              <w:tc>
                <w:tcPr>
                  <w:tcW w:w="727" w:type="dxa"/>
                  <w:tcBorders>
                    <w:tl2br w:val="nil"/>
                    <w:tr2bl w:val="nil"/>
                  </w:tcBorders>
                  <w:vAlign w:val="center"/>
                </w:tcPr>
                <w:p w14:paraId="35127D0D">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40</w:t>
                  </w:r>
                </w:p>
              </w:tc>
              <w:tc>
                <w:tcPr>
                  <w:tcW w:w="623" w:type="dxa"/>
                  <w:tcBorders>
                    <w:tl2br w:val="nil"/>
                    <w:tr2bl w:val="nil"/>
                  </w:tcBorders>
                  <w:vAlign w:val="center"/>
                </w:tcPr>
                <w:p w14:paraId="227A1D90">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41</w:t>
                  </w:r>
                </w:p>
              </w:tc>
              <w:tc>
                <w:tcPr>
                  <w:tcW w:w="820" w:type="dxa"/>
                  <w:tcBorders>
                    <w:tl2br w:val="nil"/>
                    <w:tr2bl w:val="nil"/>
                  </w:tcBorders>
                  <w:vAlign w:val="center"/>
                </w:tcPr>
                <w:p w14:paraId="7852A570">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42</w:t>
                  </w:r>
                </w:p>
              </w:tc>
              <w:tc>
                <w:tcPr>
                  <w:tcW w:w="715" w:type="dxa"/>
                  <w:tcBorders>
                    <w:tl2br w:val="nil"/>
                    <w:tr2bl w:val="nil"/>
                  </w:tcBorders>
                  <w:vAlign w:val="center"/>
                </w:tcPr>
                <w:p w14:paraId="616708FD">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48</w:t>
                  </w:r>
                </w:p>
              </w:tc>
              <w:tc>
                <w:tcPr>
                  <w:tcW w:w="808" w:type="dxa"/>
                  <w:tcBorders>
                    <w:tl2br w:val="nil"/>
                    <w:tr2bl w:val="nil"/>
                  </w:tcBorders>
                  <w:vAlign w:val="center"/>
                </w:tcPr>
                <w:p w14:paraId="196FD5CE">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41</w:t>
                  </w:r>
                </w:p>
              </w:tc>
              <w:tc>
                <w:tcPr>
                  <w:tcW w:w="727" w:type="dxa"/>
                  <w:tcBorders>
                    <w:tl2br w:val="nil"/>
                    <w:tr2bl w:val="nil"/>
                  </w:tcBorders>
                  <w:vAlign w:val="center"/>
                </w:tcPr>
                <w:p w14:paraId="3577ACCB">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38</w:t>
                  </w:r>
                </w:p>
              </w:tc>
            </w:tr>
            <w:tr w14:paraId="17806A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65" w:type="dxa"/>
                  <w:tcBorders>
                    <w:tl2br w:val="nil"/>
                    <w:tr2bl w:val="nil"/>
                  </w:tcBorders>
                  <w:vAlign w:val="center"/>
                </w:tcPr>
                <w:p w14:paraId="08E2A58D">
                  <w:pPr>
                    <w:spacing w:line="240" w:lineRule="atLeast"/>
                    <w:jc w:val="center"/>
                    <w:rPr>
                      <w:rFonts w:hint="eastAsia" w:eastAsia="宋体" w:cs="Times New Roman"/>
                      <w:color w:val="auto"/>
                      <w:sz w:val="21"/>
                      <w:szCs w:val="21"/>
                      <w:highlight w:val="none"/>
                      <w:vertAlign w:val="baseline"/>
                      <w:lang w:eastAsia="zh-CN"/>
                    </w:rPr>
                  </w:pPr>
                  <w:r>
                    <w:rPr>
                      <w:rFonts w:hint="eastAsia" w:eastAsia="宋体" w:cs="Times New Roman"/>
                      <w:color w:val="auto"/>
                      <w:sz w:val="21"/>
                      <w:szCs w:val="21"/>
                      <w:highlight w:val="none"/>
                      <w:vertAlign w:val="baseline"/>
                      <w:lang w:eastAsia="zh-CN"/>
                    </w:rPr>
                    <w:t>梁家村</w:t>
                  </w:r>
                </w:p>
              </w:tc>
              <w:tc>
                <w:tcPr>
                  <w:tcW w:w="1535" w:type="dxa"/>
                  <w:tcBorders>
                    <w:tl2br w:val="nil"/>
                    <w:tr2bl w:val="nil"/>
                  </w:tcBorders>
                  <w:vAlign w:val="center"/>
                </w:tcPr>
                <w:p w14:paraId="07CA0583">
                  <w:pPr>
                    <w:spacing w:line="240" w:lineRule="atLeast"/>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1#北侧</w:t>
                  </w:r>
                  <w:r>
                    <w:rPr>
                      <w:rFonts w:hint="eastAsia" w:cs="Times New Roman"/>
                      <w:color w:val="auto"/>
                      <w:sz w:val="21"/>
                      <w:szCs w:val="21"/>
                      <w:highlight w:val="none"/>
                      <w:lang w:val="en-US" w:eastAsia="zh-CN"/>
                    </w:rPr>
                    <w:t>散户</w:t>
                  </w:r>
                </w:p>
              </w:tc>
              <w:tc>
                <w:tcPr>
                  <w:tcW w:w="681" w:type="dxa"/>
                  <w:tcBorders>
                    <w:tl2br w:val="nil"/>
                    <w:tr2bl w:val="nil"/>
                  </w:tcBorders>
                  <w:vAlign w:val="center"/>
                </w:tcPr>
                <w:p w14:paraId="70E16D57">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46</w:t>
                  </w:r>
                </w:p>
              </w:tc>
              <w:tc>
                <w:tcPr>
                  <w:tcW w:w="703" w:type="dxa"/>
                  <w:tcBorders>
                    <w:tl2br w:val="nil"/>
                    <w:tr2bl w:val="nil"/>
                  </w:tcBorders>
                  <w:vAlign w:val="center"/>
                </w:tcPr>
                <w:p w14:paraId="3110FCB2">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49</w:t>
                  </w:r>
                </w:p>
              </w:tc>
              <w:tc>
                <w:tcPr>
                  <w:tcW w:w="727" w:type="dxa"/>
                  <w:tcBorders>
                    <w:tl2br w:val="nil"/>
                    <w:tr2bl w:val="nil"/>
                  </w:tcBorders>
                  <w:vAlign w:val="center"/>
                </w:tcPr>
                <w:p w14:paraId="76E81AB5">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40</w:t>
                  </w:r>
                </w:p>
              </w:tc>
              <w:tc>
                <w:tcPr>
                  <w:tcW w:w="623" w:type="dxa"/>
                  <w:tcBorders>
                    <w:tl2br w:val="nil"/>
                    <w:tr2bl w:val="nil"/>
                  </w:tcBorders>
                  <w:vAlign w:val="center"/>
                </w:tcPr>
                <w:p w14:paraId="686E1546">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41</w:t>
                  </w:r>
                </w:p>
              </w:tc>
              <w:tc>
                <w:tcPr>
                  <w:tcW w:w="820" w:type="dxa"/>
                  <w:tcBorders>
                    <w:tl2br w:val="nil"/>
                    <w:tr2bl w:val="nil"/>
                  </w:tcBorders>
                  <w:vAlign w:val="center"/>
                </w:tcPr>
                <w:p w14:paraId="51BD5194">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43</w:t>
                  </w:r>
                </w:p>
              </w:tc>
              <w:tc>
                <w:tcPr>
                  <w:tcW w:w="715" w:type="dxa"/>
                  <w:tcBorders>
                    <w:tl2br w:val="nil"/>
                    <w:tr2bl w:val="nil"/>
                  </w:tcBorders>
                  <w:vAlign w:val="center"/>
                </w:tcPr>
                <w:p w14:paraId="55660D7A">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49</w:t>
                  </w:r>
                </w:p>
              </w:tc>
              <w:tc>
                <w:tcPr>
                  <w:tcW w:w="808" w:type="dxa"/>
                  <w:tcBorders>
                    <w:tl2br w:val="nil"/>
                    <w:tr2bl w:val="nil"/>
                  </w:tcBorders>
                  <w:vAlign w:val="center"/>
                </w:tcPr>
                <w:p w14:paraId="22B7B22F">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40</w:t>
                  </w:r>
                </w:p>
              </w:tc>
              <w:tc>
                <w:tcPr>
                  <w:tcW w:w="727" w:type="dxa"/>
                  <w:tcBorders>
                    <w:tl2br w:val="nil"/>
                    <w:tr2bl w:val="nil"/>
                  </w:tcBorders>
                  <w:vAlign w:val="center"/>
                </w:tcPr>
                <w:p w14:paraId="77995125">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40</w:t>
                  </w:r>
                </w:p>
              </w:tc>
            </w:tr>
            <w:tr w14:paraId="067979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65" w:type="dxa"/>
                  <w:vMerge w:val="restart"/>
                  <w:tcBorders>
                    <w:tl2br w:val="nil"/>
                    <w:tr2bl w:val="nil"/>
                  </w:tcBorders>
                  <w:vAlign w:val="center"/>
                </w:tcPr>
                <w:p w14:paraId="08D4C090">
                  <w:pPr>
                    <w:spacing w:line="240" w:lineRule="atLeast"/>
                    <w:jc w:val="center"/>
                    <w:rPr>
                      <w:rFonts w:hint="eastAsia" w:eastAsia="宋体" w:cs="Times New Roman"/>
                      <w:color w:val="auto"/>
                      <w:sz w:val="21"/>
                      <w:szCs w:val="21"/>
                      <w:highlight w:val="none"/>
                      <w:vertAlign w:val="baseline"/>
                      <w:lang w:eastAsia="zh-CN"/>
                    </w:rPr>
                  </w:pPr>
                  <w:r>
                    <w:rPr>
                      <w:rFonts w:hint="eastAsia" w:eastAsia="宋体" w:cs="Times New Roman"/>
                      <w:color w:val="auto"/>
                      <w:sz w:val="21"/>
                      <w:szCs w:val="21"/>
                      <w:highlight w:val="none"/>
                      <w:vertAlign w:val="baseline"/>
                      <w:lang w:val="en-US" w:eastAsia="zh-CN"/>
                    </w:rPr>
                    <w:t>红太村</w:t>
                  </w:r>
                </w:p>
              </w:tc>
              <w:tc>
                <w:tcPr>
                  <w:tcW w:w="1535" w:type="dxa"/>
                  <w:tcBorders>
                    <w:tl2br w:val="nil"/>
                    <w:tr2bl w:val="nil"/>
                  </w:tcBorders>
                  <w:vAlign w:val="center"/>
                </w:tcPr>
                <w:p w14:paraId="31AB9ED7">
                  <w:pPr>
                    <w:spacing w:line="240" w:lineRule="atLeast"/>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1#北侧居民</w:t>
                  </w:r>
                </w:p>
              </w:tc>
              <w:tc>
                <w:tcPr>
                  <w:tcW w:w="681" w:type="dxa"/>
                  <w:tcBorders>
                    <w:tl2br w:val="nil"/>
                    <w:tr2bl w:val="nil"/>
                  </w:tcBorders>
                  <w:vAlign w:val="center"/>
                </w:tcPr>
                <w:p w14:paraId="2A10CB47">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42</w:t>
                  </w:r>
                </w:p>
              </w:tc>
              <w:tc>
                <w:tcPr>
                  <w:tcW w:w="703" w:type="dxa"/>
                  <w:tcBorders>
                    <w:tl2br w:val="nil"/>
                    <w:tr2bl w:val="nil"/>
                  </w:tcBorders>
                  <w:vAlign w:val="center"/>
                </w:tcPr>
                <w:p w14:paraId="50EE7802">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52</w:t>
                  </w:r>
                </w:p>
              </w:tc>
              <w:tc>
                <w:tcPr>
                  <w:tcW w:w="727" w:type="dxa"/>
                  <w:tcBorders>
                    <w:tl2br w:val="nil"/>
                    <w:tr2bl w:val="nil"/>
                  </w:tcBorders>
                  <w:vAlign w:val="center"/>
                </w:tcPr>
                <w:p w14:paraId="14D81E99">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43</w:t>
                  </w:r>
                </w:p>
              </w:tc>
              <w:tc>
                <w:tcPr>
                  <w:tcW w:w="623" w:type="dxa"/>
                  <w:tcBorders>
                    <w:tl2br w:val="nil"/>
                    <w:tr2bl w:val="nil"/>
                  </w:tcBorders>
                  <w:vAlign w:val="center"/>
                </w:tcPr>
                <w:p w14:paraId="5426E533">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44</w:t>
                  </w:r>
                </w:p>
              </w:tc>
              <w:tc>
                <w:tcPr>
                  <w:tcW w:w="820" w:type="dxa"/>
                  <w:tcBorders>
                    <w:tl2br w:val="nil"/>
                    <w:tr2bl w:val="nil"/>
                  </w:tcBorders>
                  <w:vAlign w:val="center"/>
                </w:tcPr>
                <w:p w14:paraId="24A2597D">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42</w:t>
                  </w:r>
                </w:p>
              </w:tc>
              <w:tc>
                <w:tcPr>
                  <w:tcW w:w="715" w:type="dxa"/>
                  <w:tcBorders>
                    <w:tl2br w:val="nil"/>
                    <w:tr2bl w:val="nil"/>
                  </w:tcBorders>
                  <w:vAlign w:val="center"/>
                </w:tcPr>
                <w:p w14:paraId="2F32D30F">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51</w:t>
                  </w:r>
                </w:p>
              </w:tc>
              <w:tc>
                <w:tcPr>
                  <w:tcW w:w="808" w:type="dxa"/>
                  <w:tcBorders>
                    <w:tl2br w:val="nil"/>
                    <w:tr2bl w:val="nil"/>
                  </w:tcBorders>
                  <w:vAlign w:val="center"/>
                </w:tcPr>
                <w:p w14:paraId="2D891913">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40</w:t>
                  </w:r>
                </w:p>
              </w:tc>
              <w:tc>
                <w:tcPr>
                  <w:tcW w:w="727" w:type="dxa"/>
                  <w:tcBorders>
                    <w:tl2br w:val="nil"/>
                    <w:tr2bl w:val="nil"/>
                  </w:tcBorders>
                  <w:vAlign w:val="center"/>
                </w:tcPr>
                <w:p w14:paraId="5E7EC1C9">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41</w:t>
                  </w:r>
                </w:p>
              </w:tc>
            </w:tr>
            <w:tr w14:paraId="5DFED1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65" w:type="dxa"/>
                  <w:vMerge w:val="continue"/>
                  <w:tcBorders>
                    <w:tl2br w:val="nil"/>
                    <w:tr2bl w:val="nil"/>
                  </w:tcBorders>
                  <w:vAlign w:val="center"/>
                </w:tcPr>
                <w:p w14:paraId="61BA7619">
                  <w:pPr>
                    <w:spacing w:line="240" w:lineRule="atLeast"/>
                    <w:jc w:val="center"/>
                    <w:rPr>
                      <w:rFonts w:hint="eastAsia" w:eastAsia="宋体" w:cs="Times New Roman"/>
                      <w:color w:val="auto"/>
                      <w:sz w:val="21"/>
                      <w:szCs w:val="21"/>
                      <w:highlight w:val="none"/>
                      <w:vertAlign w:val="baseline"/>
                      <w:lang w:eastAsia="zh-CN"/>
                    </w:rPr>
                  </w:pPr>
                </w:p>
              </w:tc>
              <w:tc>
                <w:tcPr>
                  <w:tcW w:w="1535" w:type="dxa"/>
                  <w:tcBorders>
                    <w:tl2br w:val="nil"/>
                    <w:tr2bl w:val="nil"/>
                  </w:tcBorders>
                  <w:vAlign w:val="center"/>
                </w:tcPr>
                <w:p w14:paraId="6652178C">
                  <w:pPr>
                    <w:spacing w:line="240" w:lineRule="atLeast"/>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2#东北侧居民</w:t>
                  </w:r>
                </w:p>
              </w:tc>
              <w:tc>
                <w:tcPr>
                  <w:tcW w:w="681" w:type="dxa"/>
                  <w:tcBorders>
                    <w:tl2br w:val="nil"/>
                    <w:tr2bl w:val="nil"/>
                  </w:tcBorders>
                  <w:vAlign w:val="center"/>
                </w:tcPr>
                <w:p w14:paraId="6C8A980C">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41</w:t>
                  </w:r>
                </w:p>
              </w:tc>
              <w:tc>
                <w:tcPr>
                  <w:tcW w:w="703" w:type="dxa"/>
                  <w:tcBorders>
                    <w:tl2br w:val="nil"/>
                    <w:tr2bl w:val="nil"/>
                  </w:tcBorders>
                  <w:vAlign w:val="center"/>
                </w:tcPr>
                <w:p w14:paraId="57858DE0">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50</w:t>
                  </w:r>
                </w:p>
              </w:tc>
              <w:tc>
                <w:tcPr>
                  <w:tcW w:w="727" w:type="dxa"/>
                  <w:tcBorders>
                    <w:tl2br w:val="nil"/>
                    <w:tr2bl w:val="nil"/>
                  </w:tcBorders>
                  <w:vAlign w:val="center"/>
                </w:tcPr>
                <w:p w14:paraId="68DE66CA">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39</w:t>
                  </w:r>
                </w:p>
              </w:tc>
              <w:tc>
                <w:tcPr>
                  <w:tcW w:w="623" w:type="dxa"/>
                  <w:tcBorders>
                    <w:tl2br w:val="nil"/>
                    <w:tr2bl w:val="nil"/>
                  </w:tcBorders>
                  <w:vAlign w:val="center"/>
                </w:tcPr>
                <w:p w14:paraId="665028E4">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42</w:t>
                  </w:r>
                </w:p>
              </w:tc>
              <w:tc>
                <w:tcPr>
                  <w:tcW w:w="820" w:type="dxa"/>
                  <w:tcBorders>
                    <w:tl2br w:val="nil"/>
                    <w:tr2bl w:val="nil"/>
                  </w:tcBorders>
                  <w:vAlign w:val="center"/>
                </w:tcPr>
                <w:p w14:paraId="2882C21E">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42</w:t>
                  </w:r>
                </w:p>
              </w:tc>
              <w:tc>
                <w:tcPr>
                  <w:tcW w:w="715" w:type="dxa"/>
                  <w:tcBorders>
                    <w:tl2br w:val="nil"/>
                    <w:tr2bl w:val="nil"/>
                  </w:tcBorders>
                  <w:vAlign w:val="center"/>
                </w:tcPr>
                <w:p w14:paraId="5D37A56E">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50</w:t>
                  </w:r>
                </w:p>
              </w:tc>
              <w:tc>
                <w:tcPr>
                  <w:tcW w:w="808" w:type="dxa"/>
                  <w:tcBorders>
                    <w:tl2br w:val="nil"/>
                    <w:tr2bl w:val="nil"/>
                  </w:tcBorders>
                  <w:vAlign w:val="center"/>
                </w:tcPr>
                <w:p w14:paraId="7F2E2709">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41</w:t>
                  </w:r>
                </w:p>
              </w:tc>
              <w:tc>
                <w:tcPr>
                  <w:tcW w:w="727" w:type="dxa"/>
                  <w:tcBorders>
                    <w:tl2br w:val="nil"/>
                    <w:tr2bl w:val="nil"/>
                  </w:tcBorders>
                  <w:vAlign w:val="center"/>
                </w:tcPr>
                <w:p w14:paraId="7FAD2301">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40</w:t>
                  </w:r>
                </w:p>
              </w:tc>
            </w:tr>
            <w:tr w14:paraId="11DF4D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65" w:type="dxa"/>
                  <w:vMerge w:val="continue"/>
                  <w:tcBorders>
                    <w:tl2br w:val="nil"/>
                    <w:tr2bl w:val="nil"/>
                  </w:tcBorders>
                  <w:vAlign w:val="center"/>
                </w:tcPr>
                <w:p w14:paraId="2A7D8097">
                  <w:pPr>
                    <w:spacing w:line="240" w:lineRule="atLeast"/>
                    <w:jc w:val="center"/>
                    <w:rPr>
                      <w:rFonts w:hint="eastAsia" w:eastAsia="宋体" w:cs="Times New Roman"/>
                      <w:color w:val="auto"/>
                      <w:sz w:val="21"/>
                      <w:szCs w:val="21"/>
                      <w:highlight w:val="none"/>
                      <w:vertAlign w:val="baseline"/>
                      <w:lang w:eastAsia="zh-CN"/>
                    </w:rPr>
                  </w:pPr>
                </w:p>
              </w:tc>
              <w:tc>
                <w:tcPr>
                  <w:tcW w:w="1535" w:type="dxa"/>
                  <w:tcBorders>
                    <w:tl2br w:val="nil"/>
                    <w:tr2bl w:val="nil"/>
                  </w:tcBorders>
                  <w:vAlign w:val="center"/>
                </w:tcPr>
                <w:p w14:paraId="2FF19304">
                  <w:pPr>
                    <w:spacing w:line="240" w:lineRule="atLeast"/>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3#东侧居民</w:t>
                  </w:r>
                </w:p>
              </w:tc>
              <w:tc>
                <w:tcPr>
                  <w:tcW w:w="681" w:type="dxa"/>
                  <w:tcBorders>
                    <w:tl2br w:val="nil"/>
                    <w:tr2bl w:val="nil"/>
                  </w:tcBorders>
                  <w:vAlign w:val="center"/>
                </w:tcPr>
                <w:p w14:paraId="35CA7FA9">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45</w:t>
                  </w:r>
                </w:p>
              </w:tc>
              <w:tc>
                <w:tcPr>
                  <w:tcW w:w="703" w:type="dxa"/>
                  <w:tcBorders>
                    <w:tl2br w:val="nil"/>
                    <w:tr2bl w:val="nil"/>
                  </w:tcBorders>
                  <w:vAlign w:val="center"/>
                </w:tcPr>
                <w:p w14:paraId="5BAABF13">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51</w:t>
                  </w:r>
                </w:p>
              </w:tc>
              <w:tc>
                <w:tcPr>
                  <w:tcW w:w="727" w:type="dxa"/>
                  <w:tcBorders>
                    <w:tl2br w:val="nil"/>
                    <w:tr2bl w:val="nil"/>
                  </w:tcBorders>
                  <w:vAlign w:val="center"/>
                </w:tcPr>
                <w:p w14:paraId="4A0D1519">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34</w:t>
                  </w:r>
                </w:p>
              </w:tc>
              <w:tc>
                <w:tcPr>
                  <w:tcW w:w="623" w:type="dxa"/>
                  <w:tcBorders>
                    <w:tl2br w:val="nil"/>
                    <w:tr2bl w:val="nil"/>
                  </w:tcBorders>
                  <w:vAlign w:val="center"/>
                </w:tcPr>
                <w:p w14:paraId="5C8ED15A">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42</w:t>
                  </w:r>
                </w:p>
              </w:tc>
              <w:tc>
                <w:tcPr>
                  <w:tcW w:w="820" w:type="dxa"/>
                  <w:tcBorders>
                    <w:tl2br w:val="nil"/>
                    <w:tr2bl w:val="nil"/>
                  </w:tcBorders>
                  <w:vAlign w:val="center"/>
                </w:tcPr>
                <w:p w14:paraId="73F2A104">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46</w:t>
                  </w:r>
                </w:p>
              </w:tc>
              <w:tc>
                <w:tcPr>
                  <w:tcW w:w="715" w:type="dxa"/>
                  <w:tcBorders>
                    <w:tl2br w:val="nil"/>
                    <w:tr2bl w:val="nil"/>
                  </w:tcBorders>
                  <w:vAlign w:val="center"/>
                </w:tcPr>
                <w:p w14:paraId="29605C03">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53</w:t>
                  </w:r>
                </w:p>
              </w:tc>
              <w:tc>
                <w:tcPr>
                  <w:tcW w:w="808" w:type="dxa"/>
                  <w:tcBorders>
                    <w:tl2br w:val="nil"/>
                    <w:tr2bl w:val="nil"/>
                  </w:tcBorders>
                  <w:vAlign w:val="center"/>
                </w:tcPr>
                <w:p w14:paraId="4DF07059">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40</w:t>
                  </w:r>
                </w:p>
              </w:tc>
              <w:tc>
                <w:tcPr>
                  <w:tcW w:w="727" w:type="dxa"/>
                  <w:tcBorders>
                    <w:tl2br w:val="nil"/>
                    <w:tr2bl w:val="nil"/>
                  </w:tcBorders>
                  <w:vAlign w:val="center"/>
                </w:tcPr>
                <w:p w14:paraId="5000C3FA">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40</w:t>
                  </w:r>
                </w:p>
              </w:tc>
            </w:tr>
            <w:tr w14:paraId="4763E1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65" w:type="dxa"/>
                  <w:vMerge w:val="restart"/>
                  <w:tcBorders>
                    <w:tl2br w:val="nil"/>
                    <w:tr2bl w:val="nil"/>
                  </w:tcBorders>
                  <w:vAlign w:val="center"/>
                </w:tcPr>
                <w:p w14:paraId="3C5B3D61">
                  <w:pPr>
                    <w:spacing w:line="240" w:lineRule="atLeast"/>
                    <w:jc w:val="center"/>
                    <w:rPr>
                      <w:rFonts w:hint="eastAsia" w:eastAsia="宋体" w:cs="Times New Roman"/>
                      <w:color w:val="auto"/>
                      <w:sz w:val="21"/>
                      <w:szCs w:val="21"/>
                      <w:highlight w:val="none"/>
                      <w:vertAlign w:val="baseline"/>
                      <w:lang w:eastAsia="zh-CN"/>
                    </w:rPr>
                  </w:pPr>
                  <w:r>
                    <w:rPr>
                      <w:rFonts w:hint="eastAsia" w:eastAsia="宋体" w:cs="Times New Roman"/>
                      <w:color w:val="auto"/>
                      <w:sz w:val="21"/>
                      <w:szCs w:val="21"/>
                      <w:highlight w:val="none"/>
                      <w:vertAlign w:val="baseline"/>
                      <w:lang w:val="en-US" w:eastAsia="zh-CN"/>
                    </w:rPr>
                    <w:t>朝阳村</w:t>
                  </w:r>
                </w:p>
              </w:tc>
              <w:tc>
                <w:tcPr>
                  <w:tcW w:w="1535" w:type="dxa"/>
                  <w:tcBorders>
                    <w:tl2br w:val="nil"/>
                    <w:tr2bl w:val="nil"/>
                  </w:tcBorders>
                  <w:vAlign w:val="center"/>
                </w:tcPr>
                <w:p w14:paraId="64A80F79">
                  <w:pPr>
                    <w:spacing w:line="240" w:lineRule="atLeast"/>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1#北侧居民</w:t>
                  </w:r>
                </w:p>
              </w:tc>
              <w:tc>
                <w:tcPr>
                  <w:tcW w:w="681" w:type="dxa"/>
                  <w:tcBorders>
                    <w:tl2br w:val="nil"/>
                    <w:tr2bl w:val="nil"/>
                  </w:tcBorders>
                  <w:vAlign w:val="center"/>
                </w:tcPr>
                <w:p w14:paraId="7D5A24D4">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49</w:t>
                  </w:r>
                </w:p>
              </w:tc>
              <w:tc>
                <w:tcPr>
                  <w:tcW w:w="703" w:type="dxa"/>
                  <w:tcBorders>
                    <w:tl2br w:val="nil"/>
                    <w:tr2bl w:val="nil"/>
                  </w:tcBorders>
                  <w:vAlign w:val="center"/>
                </w:tcPr>
                <w:p w14:paraId="5026F317">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52</w:t>
                  </w:r>
                </w:p>
              </w:tc>
              <w:tc>
                <w:tcPr>
                  <w:tcW w:w="727" w:type="dxa"/>
                  <w:tcBorders>
                    <w:tl2br w:val="nil"/>
                    <w:tr2bl w:val="nil"/>
                  </w:tcBorders>
                  <w:vAlign w:val="center"/>
                </w:tcPr>
                <w:p w14:paraId="50C12D90">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43</w:t>
                  </w:r>
                </w:p>
              </w:tc>
              <w:tc>
                <w:tcPr>
                  <w:tcW w:w="623" w:type="dxa"/>
                  <w:tcBorders>
                    <w:tl2br w:val="nil"/>
                    <w:tr2bl w:val="nil"/>
                  </w:tcBorders>
                  <w:vAlign w:val="center"/>
                </w:tcPr>
                <w:p w14:paraId="53E067AA">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42</w:t>
                  </w:r>
                </w:p>
              </w:tc>
              <w:tc>
                <w:tcPr>
                  <w:tcW w:w="820" w:type="dxa"/>
                  <w:tcBorders>
                    <w:tl2br w:val="nil"/>
                    <w:tr2bl w:val="nil"/>
                  </w:tcBorders>
                  <w:vAlign w:val="center"/>
                </w:tcPr>
                <w:p w14:paraId="51EA68FC">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50</w:t>
                  </w:r>
                </w:p>
              </w:tc>
              <w:tc>
                <w:tcPr>
                  <w:tcW w:w="715" w:type="dxa"/>
                  <w:tcBorders>
                    <w:tl2br w:val="nil"/>
                    <w:tr2bl w:val="nil"/>
                  </w:tcBorders>
                  <w:vAlign w:val="center"/>
                </w:tcPr>
                <w:p w14:paraId="6681A4FF">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51</w:t>
                  </w:r>
                </w:p>
              </w:tc>
              <w:tc>
                <w:tcPr>
                  <w:tcW w:w="808" w:type="dxa"/>
                  <w:tcBorders>
                    <w:tl2br w:val="nil"/>
                    <w:tr2bl w:val="nil"/>
                  </w:tcBorders>
                  <w:vAlign w:val="center"/>
                </w:tcPr>
                <w:p w14:paraId="7E000614">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41</w:t>
                  </w:r>
                </w:p>
              </w:tc>
              <w:tc>
                <w:tcPr>
                  <w:tcW w:w="727" w:type="dxa"/>
                  <w:tcBorders>
                    <w:tl2br w:val="nil"/>
                    <w:tr2bl w:val="nil"/>
                  </w:tcBorders>
                  <w:vAlign w:val="center"/>
                </w:tcPr>
                <w:p w14:paraId="548B073E">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41</w:t>
                  </w:r>
                </w:p>
              </w:tc>
            </w:tr>
            <w:tr w14:paraId="34ADA6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65" w:type="dxa"/>
                  <w:vMerge w:val="continue"/>
                  <w:tcBorders>
                    <w:tl2br w:val="nil"/>
                    <w:tr2bl w:val="nil"/>
                  </w:tcBorders>
                  <w:vAlign w:val="center"/>
                </w:tcPr>
                <w:p w14:paraId="19C08E25">
                  <w:pPr>
                    <w:spacing w:line="240" w:lineRule="atLeast"/>
                    <w:jc w:val="center"/>
                    <w:rPr>
                      <w:rFonts w:hint="eastAsia" w:eastAsia="宋体" w:cs="Times New Roman"/>
                      <w:color w:val="auto"/>
                      <w:sz w:val="21"/>
                      <w:szCs w:val="21"/>
                      <w:highlight w:val="none"/>
                      <w:vertAlign w:val="baseline"/>
                      <w:lang w:eastAsia="zh-CN"/>
                    </w:rPr>
                  </w:pPr>
                </w:p>
              </w:tc>
              <w:tc>
                <w:tcPr>
                  <w:tcW w:w="1535" w:type="dxa"/>
                  <w:tcBorders>
                    <w:tl2br w:val="nil"/>
                    <w:tr2bl w:val="nil"/>
                  </w:tcBorders>
                  <w:vAlign w:val="center"/>
                </w:tcPr>
                <w:p w14:paraId="39AC8354">
                  <w:pPr>
                    <w:spacing w:line="240" w:lineRule="atLeast"/>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2#西侧居民</w:t>
                  </w:r>
                </w:p>
              </w:tc>
              <w:tc>
                <w:tcPr>
                  <w:tcW w:w="681" w:type="dxa"/>
                  <w:tcBorders>
                    <w:tl2br w:val="nil"/>
                    <w:tr2bl w:val="nil"/>
                  </w:tcBorders>
                  <w:vAlign w:val="center"/>
                </w:tcPr>
                <w:p w14:paraId="362EDE43">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47</w:t>
                  </w:r>
                </w:p>
              </w:tc>
              <w:tc>
                <w:tcPr>
                  <w:tcW w:w="703" w:type="dxa"/>
                  <w:tcBorders>
                    <w:tl2br w:val="nil"/>
                    <w:tr2bl w:val="nil"/>
                  </w:tcBorders>
                  <w:vAlign w:val="center"/>
                </w:tcPr>
                <w:p w14:paraId="24EB8EF1">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50</w:t>
                  </w:r>
                </w:p>
              </w:tc>
              <w:tc>
                <w:tcPr>
                  <w:tcW w:w="727" w:type="dxa"/>
                  <w:tcBorders>
                    <w:tl2br w:val="nil"/>
                    <w:tr2bl w:val="nil"/>
                  </w:tcBorders>
                  <w:vAlign w:val="center"/>
                </w:tcPr>
                <w:p w14:paraId="47CEA301">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41</w:t>
                  </w:r>
                </w:p>
              </w:tc>
              <w:tc>
                <w:tcPr>
                  <w:tcW w:w="623" w:type="dxa"/>
                  <w:tcBorders>
                    <w:tl2br w:val="nil"/>
                    <w:tr2bl w:val="nil"/>
                  </w:tcBorders>
                  <w:vAlign w:val="center"/>
                </w:tcPr>
                <w:p w14:paraId="186E98CD">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42</w:t>
                  </w:r>
                </w:p>
              </w:tc>
              <w:tc>
                <w:tcPr>
                  <w:tcW w:w="820" w:type="dxa"/>
                  <w:tcBorders>
                    <w:tl2br w:val="nil"/>
                    <w:tr2bl w:val="nil"/>
                  </w:tcBorders>
                  <w:vAlign w:val="center"/>
                </w:tcPr>
                <w:p w14:paraId="47293AD6">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51</w:t>
                  </w:r>
                </w:p>
              </w:tc>
              <w:tc>
                <w:tcPr>
                  <w:tcW w:w="715" w:type="dxa"/>
                  <w:tcBorders>
                    <w:tl2br w:val="nil"/>
                    <w:tr2bl w:val="nil"/>
                  </w:tcBorders>
                  <w:vAlign w:val="center"/>
                </w:tcPr>
                <w:p w14:paraId="22B76F63">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52</w:t>
                  </w:r>
                </w:p>
              </w:tc>
              <w:tc>
                <w:tcPr>
                  <w:tcW w:w="808" w:type="dxa"/>
                  <w:tcBorders>
                    <w:tl2br w:val="nil"/>
                    <w:tr2bl w:val="nil"/>
                  </w:tcBorders>
                  <w:vAlign w:val="center"/>
                </w:tcPr>
                <w:p w14:paraId="6FEA8A59">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40</w:t>
                  </w:r>
                </w:p>
              </w:tc>
              <w:tc>
                <w:tcPr>
                  <w:tcW w:w="727" w:type="dxa"/>
                  <w:tcBorders>
                    <w:tl2br w:val="nil"/>
                    <w:tr2bl w:val="nil"/>
                  </w:tcBorders>
                  <w:vAlign w:val="center"/>
                </w:tcPr>
                <w:p w14:paraId="0AA86AEF">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40</w:t>
                  </w:r>
                </w:p>
              </w:tc>
            </w:tr>
            <w:tr w14:paraId="3B5A36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65" w:type="dxa"/>
                  <w:vMerge w:val="continue"/>
                  <w:tcBorders>
                    <w:tl2br w:val="nil"/>
                    <w:tr2bl w:val="nil"/>
                  </w:tcBorders>
                  <w:vAlign w:val="center"/>
                </w:tcPr>
                <w:p w14:paraId="5CD4D2E5">
                  <w:pPr>
                    <w:spacing w:line="240" w:lineRule="atLeast"/>
                    <w:jc w:val="center"/>
                    <w:rPr>
                      <w:rFonts w:hint="eastAsia" w:eastAsia="宋体" w:cs="Times New Roman"/>
                      <w:color w:val="auto"/>
                      <w:sz w:val="21"/>
                      <w:szCs w:val="21"/>
                      <w:highlight w:val="none"/>
                      <w:vertAlign w:val="baseline"/>
                      <w:lang w:eastAsia="zh-CN"/>
                    </w:rPr>
                  </w:pPr>
                </w:p>
              </w:tc>
              <w:tc>
                <w:tcPr>
                  <w:tcW w:w="1535" w:type="dxa"/>
                  <w:tcBorders>
                    <w:tl2br w:val="nil"/>
                    <w:tr2bl w:val="nil"/>
                  </w:tcBorders>
                  <w:vAlign w:val="center"/>
                </w:tcPr>
                <w:p w14:paraId="6A692A98">
                  <w:pPr>
                    <w:spacing w:line="240" w:lineRule="atLeast"/>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3#南侧居民</w:t>
                  </w:r>
                </w:p>
              </w:tc>
              <w:tc>
                <w:tcPr>
                  <w:tcW w:w="681" w:type="dxa"/>
                  <w:tcBorders>
                    <w:tl2br w:val="nil"/>
                    <w:tr2bl w:val="nil"/>
                  </w:tcBorders>
                  <w:vAlign w:val="center"/>
                </w:tcPr>
                <w:p w14:paraId="5D63A1B7">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50</w:t>
                  </w:r>
                </w:p>
              </w:tc>
              <w:tc>
                <w:tcPr>
                  <w:tcW w:w="703" w:type="dxa"/>
                  <w:tcBorders>
                    <w:tl2br w:val="nil"/>
                    <w:tr2bl w:val="nil"/>
                  </w:tcBorders>
                  <w:vAlign w:val="center"/>
                </w:tcPr>
                <w:p w14:paraId="509679D0">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52</w:t>
                  </w:r>
                </w:p>
              </w:tc>
              <w:tc>
                <w:tcPr>
                  <w:tcW w:w="727" w:type="dxa"/>
                  <w:tcBorders>
                    <w:tl2br w:val="nil"/>
                    <w:tr2bl w:val="nil"/>
                  </w:tcBorders>
                  <w:vAlign w:val="center"/>
                </w:tcPr>
                <w:p w14:paraId="69ED7B5C">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40</w:t>
                  </w:r>
                </w:p>
              </w:tc>
              <w:tc>
                <w:tcPr>
                  <w:tcW w:w="623" w:type="dxa"/>
                  <w:tcBorders>
                    <w:tl2br w:val="nil"/>
                    <w:tr2bl w:val="nil"/>
                  </w:tcBorders>
                  <w:vAlign w:val="center"/>
                </w:tcPr>
                <w:p w14:paraId="7DF3CA90">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41</w:t>
                  </w:r>
                </w:p>
              </w:tc>
              <w:tc>
                <w:tcPr>
                  <w:tcW w:w="820" w:type="dxa"/>
                  <w:tcBorders>
                    <w:tl2br w:val="nil"/>
                    <w:tr2bl w:val="nil"/>
                  </w:tcBorders>
                  <w:vAlign w:val="center"/>
                </w:tcPr>
                <w:p w14:paraId="692C2FB0">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51</w:t>
                  </w:r>
                </w:p>
              </w:tc>
              <w:tc>
                <w:tcPr>
                  <w:tcW w:w="715" w:type="dxa"/>
                  <w:tcBorders>
                    <w:tl2br w:val="nil"/>
                    <w:tr2bl w:val="nil"/>
                  </w:tcBorders>
                  <w:vAlign w:val="center"/>
                </w:tcPr>
                <w:p w14:paraId="1F23D982">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52</w:t>
                  </w:r>
                </w:p>
              </w:tc>
              <w:tc>
                <w:tcPr>
                  <w:tcW w:w="808" w:type="dxa"/>
                  <w:tcBorders>
                    <w:tl2br w:val="nil"/>
                    <w:tr2bl w:val="nil"/>
                  </w:tcBorders>
                  <w:vAlign w:val="center"/>
                </w:tcPr>
                <w:p w14:paraId="3324B2D0">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40</w:t>
                  </w:r>
                </w:p>
              </w:tc>
              <w:tc>
                <w:tcPr>
                  <w:tcW w:w="727" w:type="dxa"/>
                  <w:tcBorders>
                    <w:tl2br w:val="nil"/>
                    <w:tr2bl w:val="nil"/>
                  </w:tcBorders>
                  <w:vAlign w:val="center"/>
                </w:tcPr>
                <w:p w14:paraId="1EBEFDD2">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40</w:t>
                  </w:r>
                </w:p>
              </w:tc>
            </w:tr>
            <w:tr w14:paraId="71C2FC0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65" w:type="dxa"/>
                  <w:vMerge w:val="continue"/>
                  <w:tcBorders>
                    <w:tl2br w:val="nil"/>
                    <w:tr2bl w:val="nil"/>
                  </w:tcBorders>
                  <w:vAlign w:val="center"/>
                </w:tcPr>
                <w:p w14:paraId="03745BEF">
                  <w:pPr>
                    <w:spacing w:line="240" w:lineRule="atLeast"/>
                    <w:jc w:val="center"/>
                    <w:rPr>
                      <w:rFonts w:hint="eastAsia" w:eastAsia="宋体" w:cs="Times New Roman"/>
                      <w:color w:val="auto"/>
                      <w:sz w:val="21"/>
                      <w:szCs w:val="21"/>
                      <w:highlight w:val="none"/>
                      <w:vertAlign w:val="baseline"/>
                      <w:lang w:eastAsia="zh-CN"/>
                    </w:rPr>
                  </w:pPr>
                </w:p>
              </w:tc>
              <w:tc>
                <w:tcPr>
                  <w:tcW w:w="1535" w:type="dxa"/>
                  <w:tcBorders>
                    <w:tl2br w:val="nil"/>
                    <w:tr2bl w:val="nil"/>
                  </w:tcBorders>
                  <w:vAlign w:val="center"/>
                </w:tcPr>
                <w:p w14:paraId="28B0EAD0">
                  <w:pPr>
                    <w:spacing w:line="240" w:lineRule="atLeast"/>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4#东南侧居民</w:t>
                  </w:r>
                </w:p>
              </w:tc>
              <w:tc>
                <w:tcPr>
                  <w:tcW w:w="681" w:type="dxa"/>
                  <w:tcBorders>
                    <w:tl2br w:val="nil"/>
                    <w:tr2bl w:val="nil"/>
                  </w:tcBorders>
                  <w:vAlign w:val="center"/>
                </w:tcPr>
                <w:p w14:paraId="44D5FD56">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53</w:t>
                  </w:r>
                </w:p>
              </w:tc>
              <w:tc>
                <w:tcPr>
                  <w:tcW w:w="703" w:type="dxa"/>
                  <w:tcBorders>
                    <w:tl2br w:val="nil"/>
                    <w:tr2bl w:val="nil"/>
                  </w:tcBorders>
                  <w:vAlign w:val="center"/>
                </w:tcPr>
                <w:p w14:paraId="6FBF2765">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52</w:t>
                  </w:r>
                </w:p>
              </w:tc>
              <w:tc>
                <w:tcPr>
                  <w:tcW w:w="727" w:type="dxa"/>
                  <w:tcBorders>
                    <w:tl2br w:val="nil"/>
                    <w:tr2bl w:val="nil"/>
                  </w:tcBorders>
                  <w:vAlign w:val="center"/>
                </w:tcPr>
                <w:p w14:paraId="57C86DD7">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43</w:t>
                  </w:r>
                </w:p>
              </w:tc>
              <w:tc>
                <w:tcPr>
                  <w:tcW w:w="623" w:type="dxa"/>
                  <w:tcBorders>
                    <w:tl2br w:val="nil"/>
                    <w:tr2bl w:val="nil"/>
                  </w:tcBorders>
                  <w:vAlign w:val="center"/>
                </w:tcPr>
                <w:p w14:paraId="737003C9">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41</w:t>
                  </w:r>
                </w:p>
              </w:tc>
              <w:tc>
                <w:tcPr>
                  <w:tcW w:w="820" w:type="dxa"/>
                  <w:tcBorders>
                    <w:tl2br w:val="nil"/>
                    <w:tr2bl w:val="nil"/>
                  </w:tcBorders>
                  <w:vAlign w:val="center"/>
                </w:tcPr>
                <w:p w14:paraId="4ED2E788">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51</w:t>
                  </w:r>
                </w:p>
              </w:tc>
              <w:tc>
                <w:tcPr>
                  <w:tcW w:w="715" w:type="dxa"/>
                  <w:tcBorders>
                    <w:tl2br w:val="nil"/>
                    <w:tr2bl w:val="nil"/>
                  </w:tcBorders>
                  <w:vAlign w:val="center"/>
                </w:tcPr>
                <w:p w14:paraId="79902B4A">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52</w:t>
                  </w:r>
                </w:p>
              </w:tc>
              <w:tc>
                <w:tcPr>
                  <w:tcW w:w="808" w:type="dxa"/>
                  <w:tcBorders>
                    <w:tl2br w:val="nil"/>
                    <w:tr2bl w:val="nil"/>
                  </w:tcBorders>
                  <w:vAlign w:val="center"/>
                </w:tcPr>
                <w:p w14:paraId="7D18B88D">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38</w:t>
                  </w:r>
                </w:p>
              </w:tc>
              <w:tc>
                <w:tcPr>
                  <w:tcW w:w="727" w:type="dxa"/>
                  <w:tcBorders>
                    <w:tl2br w:val="nil"/>
                    <w:tr2bl w:val="nil"/>
                  </w:tcBorders>
                  <w:vAlign w:val="center"/>
                </w:tcPr>
                <w:p w14:paraId="2A4F44DE">
                  <w:pPr>
                    <w:widowControl/>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40</w:t>
                  </w:r>
                </w:p>
              </w:tc>
            </w:tr>
          </w:tbl>
          <w:p w14:paraId="3419F384">
            <w:pPr>
              <w:widowControl/>
              <w:adjustRightInd w:val="0"/>
              <w:snapToGrid w:val="0"/>
              <w:spacing w:line="360" w:lineRule="auto"/>
              <w:ind w:firstLine="480" w:firstLineChars="200"/>
              <w:jc w:val="left"/>
              <w:rPr>
                <w:rFonts w:hint="eastAsia" w:eastAsia="宋体"/>
                <w:color w:val="auto"/>
                <w:sz w:val="24"/>
                <w:highlight w:val="none"/>
                <w:lang w:eastAsia="zh-CN"/>
              </w:rPr>
            </w:pPr>
            <w:r>
              <w:rPr>
                <w:color w:val="auto"/>
                <w:sz w:val="24"/>
                <w:highlight w:val="none"/>
              </w:rPr>
              <w:t>根据上表监测结果可知，</w:t>
            </w:r>
            <w:r>
              <w:rPr>
                <w:rFonts w:hint="eastAsia"/>
                <w:color w:val="auto"/>
                <w:sz w:val="24"/>
                <w:highlight w:val="none"/>
                <w:lang w:eastAsia="zh-CN"/>
              </w:rPr>
              <w:t>项目周围敏感点声环境质量满足</w:t>
            </w:r>
            <w:r>
              <w:rPr>
                <w:color w:val="auto"/>
                <w:sz w:val="24"/>
                <w:highlight w:val="none"/>
              </w:rPr>
              <w:t>《声环境质量标准》（GB3096-2008）中</w:t>
            </w:r>
            <w:r>
              <w:rPr>
                <w:rFonts w:hint="eastAsia"/>
                <w:color w:val="auto"/>
                <w:sz w:val="24"/>
                <w:highlight w:val="none"/>
                <w:lang w:eastAsia="zh-CN"/>
              </w:rPr>
              <w:t>1类</w:t>
            </w:r>
            <w:r>
              <w:rPr>
                <w:color w:val="auto"/>
                <w:sz w:val="24"/>
                <w:highlight w:val="none"/>
              </w:rPr>
              <w:t>标准</w:t>
            </w:r>
            <w:r>
              <w:rPr>
                <w:rFonts w:hint="eastAsia"/>
                <w:color w:val="auto"/>
                <w:sz w:val="24"/>
                <w:highlight w:val="none"/>
              </w:rPr>
              <w:t>要求</w:t>
            </w:r>
            <w:r>
              <w:rPr>
                <w:rFonts w:hint="eastAsia"/>
                <w:color w:val="auto"/>
                <w:sz w:val="24"/>
                <w:highlight w:val="none"/>
                <w:lang w:eastAsia="zh-CN"/>
              </w:rPr>
              <w:t>。</w:t>
            </w:r>
          </w:p>
          <w:p w14:paraId="1B8C9E80">
            <w:pPr>
              <w:widowControl/>
              <w:adjustRightInd w:val="0"/>
              <w:snapToGrid w:val="0"/>
              <w:spacing w:line="360" w:lineRule="auto"/>
              <w:ind w:firstLine="480" w:firstLineChars="200"/>
              <w:jc w:val="left"/>
              <w:rPr>
                <w:rFonts w:hint="eastAsia"/>
                <w:color w:val="auto"/>
                <w:sz w:val="24"/>
                <w:highlight w:val="none"/>
              </w:rPr>
            </w:pPr>
          </w:p>
          <w:p w14:paraId="0B592094">
            <w:pPr>
              <w:widowControl/>
              <w:adjustRightInd w:val="0"/>
              <w:snapToGrid w:val="0"/>
              <w:spacing w:line="360" w:lineRule="auto"/>
              <w:ind w:firstLine="480" w:firstLineChars="200"/>
              <w:jc w:val="left"/>
              <w:rPr>
                <w:rFonts w:hint="eastAsia"/>
                <w:color w:val="auto"/>
                <w:sz w:val="24"/>
                <w:highlight w:val="none"/>
              </w:rPr>
            </w:pPr>
          </w:p>
          <w:p w14:paraId="16A09B2E">
            <w:pPr>
              <w:tabs>
                <w:tab w:val="center" w:pos="4153"/>
                <w:tab w:val="right" w:pos="8306"/>
              </w:tabs>
              <w:snapToGrid w:val="0"/>
              <w:spacing w:line="360" w:lineRule="auto"/>
              <w:jc w:val="center"/>
              <w:rPr>
                <w:rFonts w:hint="eastAsia" w:eastAsia="宋体" w:cs="Times New Roman"/>
                <w:b/>
                <w:color w:val="auto"/>
                <w:sz w:val="24"/>
                <w:highlight w:val="none"/>
                <w:lang w:val="en-US" w:eastAsia="zh-CN"/>
              </w:rPr>
            </w:pPr>
            <w:r>
              <w:rPr>
                <w:color w:val="auto"/>
                <w:kern w:val="0"/>
                <w:sz w:val="24"/>
                <w:highlight w:val="none"/>
              </w:rPr>
              <w:drawing>
                <wp:anchor distT="0" distB="0" distL="114300" distR="114300" simplePos="0" relativeHeight="251672576" behindDoc="0" locked="0" layoutInCell="1" allowOverlap="1">
                  <wp:simplePos x="0" y="0"/>
                  <wp:positionH relativeFrom="column">
                    <wp:posOffset>111125</wp:posOffset>
                  </wp:positionH>
                  <wp:positionV relativeFrom="paragraph">
                    <wp:posOffset>7620</wp:posOffset>
                  </wp:positionV>
                  <wp:extent cx="4920615" cy="3924300"/>
                  <wp:effectExtent l="0" t="0" r="13335" b="0"/>
                  <wp:wrapTopAndBottom/>
                  <wp:docPr id="1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
                          <pic:cNvPicPr>
                            <a:picLocks noChangeAspect="1"/>
                          </pic:cNvPicPr>
                        </pic:nvPicPr>
                        <pic:blipFill>
                          <a:blip r:embed="rId18"/>
                          <a:stretch>
                            <a:fillRect/>
                          </a:stretch>
                        </pic:blipFill>
                        <pic:spPr>
                          <a:xfrm>
                            <a:off x="0" y="0"/>
                            <a:ext cx="4920615" cy="3924300"/>
                          </a:xfrm>
                          <a:prstGeom prst="rect">
                            <a:avLst/>
                          </a:prstGeom>
                          <a:noFill/>
                          <a:ln>
                            <a:noFill/>
                          </a:ln>
                        </pic:spPr>
                      </pic:pic>
                    </a:graphicData>
                  </a:graphic>
                </wp:anchor>
              </w:drawing>
            </w:r>
            <w:r>
              <w:rPr>
                <w:rFonts w:hint="eastAsia" w:eastAsia="宋体" w:cs="Times New Roman"/>
                <w:b/>
                <w:color w:val="auto"/>
                <w:sz w:val="24"/>
                <w:highlight w:val="none"/>
                <w:lang w:val="en-US" w:eastAsia="zh-CN"/>
              </w:rPr>
              <w:drawing>
                <wp:anchor distT="0" distB="0" distL="114300" distR="114300" simplePos="0" relativeHeight="251672576" behindDoc="0" locked="0" layoutInCell="1" allowOverlap="1">
                  <wp:simplePos x="0" y="0"/>
                  <wp:positionH relativeFrom="column">
                    <wp:posOffset>4152265</wp:posOffset>
                  </wp:positionH>
                  <wp:positionV relativeFrom="paragraph">
                    <wp:posOffset>15240</wp:posOffset>
                  </wp:positionV>
                  <wp:extent cx="864870" cy="974090"/>
                  <wp:effectExtent l="0" t="0" r="0" b="0"/>
                  <wp:wrapNone/>
                  <wp:docPr id="104" name="图片 104" descr="be3bb2437b2fabe095017b3519d24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be3bb2437b2fabe095017b3519d24cd"/>
                          <pic:cNvPicPr>
                            <a:picLocks noChangeAspect="1"/>
                          </pic:cNvPicPr>
                        </pic:nvPicPr>
                        <pic:blipFill>
                          <a:blip r:embed="rId19"/>
                          <a:srcRect l="17879" t="9524" r="13333" b="20907"/>
                          <a:stretch>
                            <a:fillRect/>
                          </a:stretch>
                        </pic:blipFill>
                        <pic:spPr>
                          <a:xfrm>
                            <a:off x="0" y="0"/>
                            <a:ext cx="864870" cy="974090"/>
                          </a:xfrm>
                          <a:prstGeom prst="rect">
                            <a:avLst/>
                          </a:prstGeom>
                        </pic:spPr>
                      </pic:pic>
                    </a:graphicData>
                  </a:graphic>
                </wp:anchor>
              </w:drawing>
            </w:r>
            <w:r>
              <w:rPr>
                <w:rFonts w:hint="eastAsia" w:eastAsia="宋体" w:cs="Times New Roman"/>
                <w:b/>
                <w:color w:val="auto"/>
                <w:sz w:val="24"/>
                <w:highlight w:val="none"/>
                <w:lang w:val="en-US" w:eastAsia="zh-CN"/>
              </w:rPr>
              <w:drawing>
                <wp:anchor distT="0" distB="0" distL="114300" distR="114300" simplePos="0" relativeHeight="251671552" behindDoc="0" locked="0" layoutInCell="1" allowOverlap="1">
                  <wp:simplePos x="0" y="0"/>
                  <wp:positionH relativeFrom="column">
                    <wp:posOffset>3829050</wp:posOffset>
                  </wp:positionH>
                  <wp:positionV relativeFrom="paragraph">
                    <wp:posOffset>3357880</wp:posOffset>
                  </wp:positionV>
                  <wp:extent cx="1179830" cy="636905"/>
                  <wp:effectExtent l="0" t="0" r="1270" b="10795"/>
                  <wp:wrapNone/>
                  <wp:docPr id="10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2"/>
                          <pic:cNvPicPr>
                            <a:picLocks noChangeAspect="1"/>
                          </pic:cNvPicPr>
                        </pic:nvPicPr>
                        <pic:blipFill>
                          <a:blip r:embed="rId20"/>
                          <a:stretch>
                            <a:fillRect/>
                          </a:stretch>
                        </pic:blipFill>
                        <pic:spPr>
                          <a:xfrm>
                            <a:off x="0" y="0"/>
                            <a:ext cx="1179830" cy="636905"/>
                          </a:xfrm>
                          <a:prstGeom prst="rect">
                            <a:avLst/>
                          </a:prstGeom>
                          <a:noFill/>
                          <a:ln>
                            <a:noFill/>
                          </a:ln>
                        </pic:spPr>
                      </pic:pic>
                    </a:graphicData>
                  </a:graphic>
                </wp:anchor>
              </w:drawing>
            </w:r>
            <w:r>
              <w:rPr>
                <w:rFonts w:hint="eastAsia" w:ascii="Times New Roman" w:hAnsi="Times New Roman" w:eastAsia="宋体" w:cs="Times New Roman"/>
                <w:b/>
                <w:color w:val="auto"/>
                <w:sz w:val="24"/>
                <w:highlight w:val="none"/>
                <w:lang w:eastAsia="zh-CN"/>
              </w:rPr>
              <w:t>图</w:t>
            </w:r>
            <w:r>
              <w:rPr>
                <w:rFonts w:hint="eastAsia" w:ascii="Times New Roman" w:hAnsi="Times New Roman" w:eastAsia="宋体" w:cs="Times New Roman"/>
                <w:b/>
                <w:color w:val="auto"/>
                <w:sz w:val="24"/>
                <w:highlight w:val="none"/>
                <w:lang w:val="en-US" w:eastAsia="zh-CN"/>
              </w:rPr>
              <w:t>3-</w:t>
            </w:r>
            <w:r>
              <w:rPr>
                <w:rFonts w:hint="eastAsia" w:cs="Times New Roman"/>
                <w:b/>
                <w:color w:val="auto"/>
                <w:sz w:val="24"/>
                <w:highlight w:val="none"/>
                <w:lang w:val="en-US" w:eastAsia="zh-CN"/>
              </w:rPr>
              <w:t>3</w:t>
            </w:r>
            <w:r>
              <w:rPr>
                <w:rFonts w:hint="eastAsia" w:ascii="Times New Roman" w:hAnsi="Times New Roman" w:eastAsia="宋体" w:cs="Times New Roman"/>
                <w:b/>
                <w:color w:val="auto"/>
                <w:sz w:val="24"/>
                <w:highlight w:val="none"/>
                <w:lang w:val="en-US" w:eastAsia="zh-CN"/>
              </w:rPr>
              <w:t xml:space="preserve">  噪声监测点位图</w:t>
            </w:r>
            <w:r>
              <w:rPr>
                <w:rFonts w:hint="eastAsia" w:eastAsia="宋体" w:cs="Times New Roman"/>
                <w:b/>
                <w:color w:val="auto"/>
                <w:sz w:val="24"/>
                <w:highlight w:val="none"/>
                <w:lang w:val="en-US" w:eastAsia="zh-CN"/>
              </w:rPr>
              <w:t>（梁家村）</w:t>
            </w:r>
          </w:p>
          <w:p w14:paraId="4DBC9EC7">
            <w:pPr>
              <w:pStyle w:val="2"/>
              <w:jc w:val="center"/>
              <w:rPr>
                <w:color w:val="auto"/>
                <w:highlight w:val="none"/>
              </w:rPr>
            </w:pPr>
            <w:r>
              <w:rPr>
                <w:rFonts w:hint="eastAsia" w:eastAsia="宋体" w:cs="Times New Roman"/>
                <w:b/>
                <w:color w:val="auto"/>
                <w:sz w:val="24"/>
                <w:highlight w:val="none"/>
                <w:lang w:val="en-US" w:eastAsia="zh-CN"/>
              </w:rPr>
              <w:drawing>
                <wp:anchor distT="0" distB="0" distL="114300" distR="114300" simplePos="0" relativeHeight="251674624" behindDoc="0" locked="0" layoutInCell="1" allowOverlap="1">
                  <wp:simplePos x="0" y="0"/>
                  <wp:positionH relativeFrom="column">
                    <wp:posOffset>3346450</wp:posOffset>
                  </wp:positionH>
                  <wp:positionV relativeFrom="paragraph">
                    <wp:posOffset>3061970</wp:posOffset>
                  </wp:positionV>
                  <wp:extent cx="1514475" cy="845185"/>
                  <wp:effectExtent l="0" t="0" r="9525" b="12065"/>
                  <wp:wrapNone/>
                  <wp:docPr id="8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2"/>
                          <pic:cNvPicPr>
                            <a:picLocks noChangeAspect="1"/>
                          </pic:cNvPicPr>
                        </pic:nvPicPr>
                        <pic:blipFill>
                          <a:blip r:embed="rId21"/>
                          <a:stretch>
                            <a:fillRect/>
                          </a:stretch>
                        </pic:blipFill>
                        <pic:spPr>
                          <a:xfrm>
                            <a:off x="0" y="0"/>
                            <a:ext cx="1514475" cy="845185"/>
                          </a:xfrm>
                          <a:prstGeom prst="rect">
                            <a:avLst/>
                          </a:prstGeom>
                          <a:noFill/>
                          <a:ln>
                            <a:noFill/>
                          </a:ln>
                        </pic:spPr>
                      </pic:pic>
                    </a:graphicData>
                  </a:graphic>
                </wp:anchor>
              </w:drawing>
            </w:r>
            <w:r>
              <w:rPr>
                <w:rFonts w:hint="eastAsia" w:eastAsia="宋体" w:cs="Times New Roman"/>
                <w:b/>
                <w:color w:val="auto"/>
                <w:sz w:val="24"/>
                <w:highlight w:val="none"/>
                <w:lang w:val="en-US" w:eastAsia="zh-CN"/>
              </w:rPr>
              <w:drawing>
                <wp:anchor distT="0" distB="0" distL="114300" distR="114300" simplePos="0" relativeHeight="251673600" behindDoc="0" locked="0" layoutInCell="1" allowOverlap="1">
                  <wp:simplePos x="0" y="0"/>
                  <wp:positionH relativeFrom="column">
                    <wp:posOffset>3862705</wp:posOffset>
                  </wp:positionH>
                  <wp:positionV relativeFrom="paragraph">
                    <wp:posOffset>74930</wp:posOffset>
                  </wp:positionV>
                  <wp:extent cx="971550" cy="1009650"/>
                  <wp:effectExtent l="0" t="0" r="0" b="0"/>
                  <wp:wrapNone/>
                  <wp:docPr id="76" name="图片 76" descr="be3bb2437b2fabe095017b3519d24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be3bb2437b2fabe095017b3519d24cd"/>
                          <pic:cNvPicPr>
                            <a:picLocks noChangeAspect="1"/>
                          </pic:cNvPicPr>
                        </pic:nvPicPr>
                        <pic:blipFill>
                          <a:blip r:embed="rId19"/>
                          <a:srcRect l="14495" t="6349" r="8232" b="21542"/>
                          <a:stretch>
                            <a:fillRect/>
                          </a:stretch>
                        </pic:blipFill>
                        <pic:spPr>
                          <a:xfrm>
                            <a:off x="0" y="0"/>
                            <a:ext cx="971550" cy="1009650"/>
                          </a:xfrm>
                          <a:prstGeom prst="rect">
                            <a:avLst/>
                          </a:prstGeom>
                        </pic:spPr>
                      </pic:pic>
                    </a:graphicData>
                  </a:graphic>
                </wp:anchor>
              </w:drawing>
            </w:r>
            <w:r>
              <w:rPr>
                <w:color w:val="auto"/>
                <w:highlight w:val="none"/>
              </w:rPr>
              <w:drawing>
                <wp:inline distT="0" distB="0" distL="114300" distR="114300">
                  <wp:extent cx="4620260" cy="3827145"/>
                  <wp:effectExtent l="0" t="0" r="8890" b="1905"/>
                  <wp:docPr id="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
                          <pic:cNvPicPr>
                            <a:picLocks noChangeAspect="1"/>
                          </pic:cNvPicPr>
                        </pic:nvPicPr>
                        <pic:blipFill>
                          <a:blip r:embed="rId22"/>
                          <a:stretch>
                            <a:fillRect/>
                          </a:stretch>
                        </pic:blipFill>
                        <pic:spPr>
                          <a:xfrm>
                            <a:off x="0" y="0"/>
                            <a:ext cx="4620260" cy="3827145"/>
                          </a:xfrm>
                          <a:prstGeom prst="rect">
                            <a:avLst/>
                          </a:prstGeom>
                          <a:noFill/>
                          <a:ln>
                            <a:noFill/>
                          </a:ln>
                        </pic:spPr>
                      </pic:pic>
                    </a:graphicData>
                  </a:graphic>
                </wp:inline>
              </w:drawing>
            </w:r>
          </w:p>
          <w:p w14:paraId="3B60B7CD">
            <w:pPr>
              <w:tabs>
                <w:tab w:val="center" w:pos="4153"/>
                <w:tab w:val="right" w:pos="8306"/>
              </w:tabs>
              <w:snapToGrid w:val="0"/>
              <w:spacing w:line="360" w:lineRule="auto"/>
              <w:jc w:val="center"/>
              <w:rPr>
                <w:rFonts w:hint="eastAsia" w:eastAsia="宋体" w:cs="Times New Roman"/>
                <w:b/>
                <w:color w:val="auto"/>
                <w:sz w:val="24"/>
                <w:highlight w:val="none"/>
                <w:lang w:val="en-US" w:eastAsia="zh-CN"/>
              </w:rPr>
            </w:pPr>
            <w:r>
              <w:rPr>
                <w:rFonts w:hint="eastAsia" w:ascii="Times New Roman" w:hAnsi="Times New Roman" w:eastAsia="宋体" w:cs="Times New Roman"/>
                <w:b/>
                <w:color w:val="auto"/>
                <w:sz w:val="24"/>
                <w:highlight w:val="none"/>
                <w:lang w:eastAsia="zh-CN"/>
              </w:rPr>
              <w:t>续图</w:t>
            </w:r>
            <w:r>
              <w:rPr>
                <w:rFonts w:hint="eastAsia" w:ascii="Times New Roman" w:hAnsi="Times New Roman" w:eastAsia="宋体" w:cs="Times New Roman"/>
                <w:b/>
                <w:color w:val="auto"/>
                <w:sz w:val="24"/>
                <w:highlight w:val="none"/>
                <w:lang w:val="en-US" w:eastAsia="zh-CN"/>
              </w:rPr>
              <w:t>3-</w:t>
            </w:r>
            <w:r>
              <w:rPr>
                <w:rFonts w:hint="eastAsia" w:cs="Times New Roman"/>
                <w:b/>
                <w:color w:val="auto"/>
                <w:sz w:val="24"/>
                <w:highlight w:val="none"/>
                <w:lang w:val="en-US" w:eastAsia="zh-CN"/>
              </w:rPr>
              <w:t>3</w:t>
            </w:r>
            <w:r>
              <w:rPr>
                <w:rFonts w:hint="eastAsia" w:ascii="Times New Roman" w:hAnsi="Times New Roman" w:eastAsia="宋体" w:cs="Times New Roman"/>
                <w:b/>
                <w:color w:val="auto"/>
                <w:sz w:val="24"/>
                <w:highlight w:val="none"/>
                <w:lang w:val="en-US" w:eastAsia="zh-CN"/>
              </w:rPr>
              <w:t xml:space="preserve">  噪声监测点位图</w:t>
            </w:r>
            <w:r>
              <w:rPr>
                <w:rFonts w:hint="eastAsia" w:eastAsia="宋体" w:cs="Times New Roman"/>
                <w:b/>
                <w:color w:val="auto"/>
                <w:sz w:val="24"/>
                <w:highlight w:val="none"/>
                <w:lang w:val="en-US" w:eastAsia="zh-CN"/>
              </w:rPr>
              <w:t>（</w:t>
            </w:r>
            <w:r>
              <w:rPr>
                <w:rFonts w:hint="eastAsia" w:cs="Times New Roman"/>
                <w:b/>
                <w:color w:val="auto"/>
                <w:sz w:val="24"/>
                <w:highlight w:val="none"/>
                <w:lang w:val="en-US" w:eastAsia="zh-CN"/>
              </w:rPr>
              <w:t>三合村</w:t>
            </w:r>
            <w:r>
              <w:rPr>
                <w:rFonts w:hint="eastAsia" w:eastAsia="宋体" w:cs="Times New Roman"/>
                <w:b/>
                <w:color w:val="auto"/>
                <w:sz w:val="24"/>
                <w:highlight w:val="none"/>
                <w:lang w:val="en-US" w:eastAsia="zh-CN"/>
              </w:rPr>
              <w:t>）</w:t>
            </w:r>
          </w:p>
          <w:p w14:paraId="19C966DC">
            <w:pPr>
              <w:jc w:val="center"/>
              <w:rPr>
                <w:color w:val="auto"/>
                <w:highlight w:val="none"/>
              </w:rPr>
            </w:pPr>
            <w:r>
              <w:rPr>
                <w:rFonts w:hint="eastAsia" w:eastAsia="宋体" w:cs="Times New Roman"/>
                <w:b/>
                <w:color w:val="auto"/>
                <w:sz w:val="24"/>
                <w:highlight w:val="none"/>
                <w:lang w:val="en-US" w:eastAsia="zh-CN"/>
              </w:rPr>
              <w:drawing>
                <wp:anchor distT="0" distB="0" distL="114300" distR="114300" simplePos="0" relativeHeight="251676672" behindDoc="0" locked="0" layoutInCell="1" allowOverlap="1">
                  <wp:simplePos x="0" y="0"/>
                  <wp:positionH relativeFrom="column">
                    <wp:posOffset>4034790</wp:posOffset>
                  </wp:positionH>
                  <wp:positionV relativeFrom="paragraph">
                    <wp:posOffset>2540</wp:posOffset>
                  </wp:positionV>
                  <wp:extent cx="971550" cy="1009650"/>
                  <wp:effectExtent l="0" t="0" r="0" b="0"/>
                  <wp:wrapNone/>
                  <wp:docPr id="89" name="图片 89" descr="be3bb2437b2fabe095017b3519d24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be3bb2437b2fabe095017b3519d24cd"/>
                          <pic:cNvPicPr>
                            <a:picLocks noChangeAspect="1"/>
                          </pic:cNvPicPr>
                        </pic:nvPicPr>
                        <pic:blipFill>
                          <a:blip r:embed="rId19"/>
                          <a:srcRect l="14495" t="6349" r="8232" b="21542"/>
                          <a:stretch>
                            <a:fillRect/>
                          </a:stretch>
                        </pic:blipFill>
                        <pic:spPr>
                          <a:xfrm>
                            <a:off x="0" y="0"/>
                            <a:ext cx="971550" cy="1009650"/>
                          </a:xfrm>
                          <a:prstGeom prst="rect">
                            <a:avLst/>
                          </a:prstGeom>
                        </pic:spPr>
                      </pic:pic>
                    </a:graphicData>
                  </a:graphic>
                </wp:anchor>
              </w:drawing>
            </w:r>
            <w:r>
              <w:rPr>
                <w:rFonts w:hint="eastAsia" w:eastAsia="宋体" w:cs="Times New Roman"/>
                <w:b/>
                <w:color w:val="auto"/>
                <w:sz w:val="24"/>
                <w:highlight w:val="none"/>
                <w:lang w:val="en-US" w:eastAsia="zh-CN"/>
              </w:rPr>
              <w:drawing>
                <wp:anchor distT="0" distB="0" distL="114300" distR="114300" simplePos="0" relativeHeight="251675648" behindDoc="0" locked="0" layoutInCell="1" allowOverlap="1">
                  <wp:simplePos x="0" y="0"/>
                  <wp:positionH relativeFrom="column">
                    <wp:posOffset>3490595</wp:posOffset>
                  </wp:positionH>
                  <wp:positionV relativeFrom="paragraph">
                    <wp:posOffset>2291715</wp:posOffset>
                  </wp:positionV>
                  <wp:extent cx="1514475" cy="845185"/>
                  <wp:effectExtent l="0" t="0" r="9525" b="12065"/>
                  <wp:wrapNone/>
                  <wp:docPr id="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2"/>
                          <pic:cNvPicPr>
                            <a:picLocks noChangeAspect="1"/>
                          </pic:cNvPicPr>
                        </pic:nvPicPr>
                        <pic:blipFill>
                          <a:blip r:embed="rId21"/>
                          <a:stretch>
                            <a:fillRect/>
                          </a:stretch>
                        </pic:blipFill>
                        <pic:spPr>
                          <a:xfrm>
                            <a:off x="0" y="0"/>
                            <a:ext cx="1514475" cy="845185"/>
                          </a:xfrm>
                          <a:prstGeom prst="rect">
                            <a:avLst/>
                          </a:prstGeom>
                          <a:noFill/>
                          <a:ln>
                            <a:noFill/>
                          </a:ln>
                        </pic:spPr>
                      </pic:pic>
                    </a:graphicData>
                  </a:graphic>
                </wp:anchor>
              </w:drawing>
            </w:r>
            <w:r>
              <w:rPr>
                <w:color w:val="auto"/>
                <w:highlight w:val="none"/>
              </w:rPr>
              <w:drawing>
                <wp:inline distT="0" distB="0" distL="114300" distR="114300">
                  <wp:extent cx="4947920" cy="3141345"/>
                  <wp:effectExtent l="0" t="0" r="5080" b="1905"/>
                  <wp:docPr id="8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3"/>
                          <pic:cNvPicPr>
                            <a:picLocks noChangeAspect="1"/>
                          </pic:cNvPicPr>
                        </pic:nvPicPr>
                        <pic:blipFill>
                          <a:blip r:embed="rId23"/>
                          <a:stretch>
                            <a:fillRect/>
                          </a:stretch>
                        </pic:blipFill>
                        <pic:spPr>
                          <a:xfrm>
                            <a:off x="0" y="0"/>
                            <a:ext cx="4947920" cy="3141345"/>
                          </a:xfrm>
                          <a:prstGeom prst="rect">
                            <a:avLst/>
                          </a:prstGeom>
                          <a:noFill/>
                          <a:ln>
                            <a:noFill/>
                          </a:ln>
                        </pic:spPr>
                      </pic:pic>
                    </a:graphicData>
                  </a:graphic>
                </wp:inline>
              </w:drawing>
            </w:r>
          </w:p>
          <w:p w14:paraId="48FD23FE">
            <w:pPr>
              <w:pStyle w:val="2"/>
              <w:jc w:val="center"/>
              <w:rPr>
                <w:rFonts w:hint="eastAsia" w:eastAsia="宋体" w:cs="Times New Roman"/>
                <w:b/>
                <w:color w:val="auto"/>
                <w:sz w:val="24"/>
                <w:highlight w:val="none"/>
                <w:lang w:val="en-US" w:eastAsia="zh-CN"/>
              </w:rPr>
            </w:pPr>
            <w:r>
              <w:rPr>
                <w:rFonts w:hint="eastAsia" w:eastAsia="宋体" w:cs="Times New Roman"/>
                <w:b/>
                <w:color w:val="auto"/>
                <w:sz w:val="24"/>
                <w:highlight w:val="none"/>
                <w:lang w:eastAsia="zh-CN"/>
              </w:rPr>
              <w:t>续</w:t>
            </w:r>
            <w:r>
              <w:rPr>
                <w:rFonts w:hint="eastAsia" w:ascii="Times New Roman" w:hAnsi="Times New Roman" w:eastAsia="宋体" w:cs="Times New Roman"/>
                <w:b/>
                <w:color w:val="auto"/>
                <w:sz w:val="24"/>
                <w:highlight w:val="none"/>
                <w:lang w:eastAsia="zh-CN"/>
              </w:rPr>
              <w:t>图</w:t>
            </w:r>
            <w:r>
              <w:rPr>
                <w:rFonts w:hint="eastAsia" w:ascii="Times New Roman" w:hAnsi="Times New Roman" w:eastAsia="宋体" w:cs="Times New Roman"/>
                <w:b/>
                <w:color w:val="auto"/>
                <w:sz w:val="24"/>
                <w:highlight w:val="none"/>
                <w:lang w:val="en-US" w:eastAsia="zh-CN"/>
              </w:rPr>
              <w:t>3-</w:t>
            </w:r>
            <w:r>
              <w:rPr>
                <w:rFonts w:hint="eastAsia" w:eastAsia="宋体" w:cs="Times New Roman"/>
                <w:b/>
                <w:color w:val="auto"/>
                <w:sz w:val="24"/>
                <w:highlight w:val="none"/>
                <w:lang w:val="en-US" w:eastAsia="zh-CN"/>
              </w:rPr>
              <w:t>3</w:t>
            </w:r>
            <w:r>
              <w:rPr>
                <w:rFonts w:hint="eastAsia" w:ascii="Times New Roman" w:hAnsi="Times New Roman" w:eastAsia="宋体" w:cs="Times New Roman"/>
                <w:b/>
                <w:color w:val="auto"/>
                <w:sz w:val="24"/>
                <w:highlight w:val="none"/>
                <w:lang w:val="en-US" w:eastAsia="zh-CN"/>
              </w:rPr>
              <w:t xml:space="preserve">  噪声监测点位图</w:t>
            </w:r>
            <w:r>
              <w:rPr>
                <w:rFonts w:hint="eastAsia" w:eastAsia="宋体" w:cs="Times New Roman"/>
                <w:b/>
                <w:color w:val="auto"/>
                <w:sz w:val="24"/>
                <w:highlight w:val="none"/>
                <w:lang w:val="en-US" w:eastAsia="zh-CN"/>
              </w:rPr>
              <w:t>（</w:t>
            </w:r>
            <w:r>
              <w:rPr>
                <w:rFonts w:hint="eastAsia" w:ascii="宋体" w:hAnsi="宋体" w:eastAsia="宋体" w:cs="宋体"/>
                <w:b/>
                <w:color w:val="auto"/>
                <w:sz w:val="24"/>
                <w:highlight w:val="none"/>
                <w:lang w:val="en-US" w:eastAsia="zh-CN"/>
              </w:rPr>
              <w:t>红太村</w:t>
            </w:r>
            <w:r>
              <w:rPr>
                <w:rFonts w:hint="eastAsia" w:eastAsia="宋体" w:cs="Times New Roman"/>
                <w:b/>
                <w:color w:val="auto"/>
                <w:sz w:val="24"/>
                <w:highlight w:val="none"/>
                <w:lang w:val="en-US" w:eastAsia="zh-CN"/>
              </w:rPr>
              <w:t>）</w:t>
            </w:r>
          </w:p>
          <w:p w14:paraId="068B3084">
            <w:pPr>
              <w:jc w:val="center"/>
              <w:rPr>
                <w:rFonts w:hint="eastAsia" w:ascii="Times New Roman" w:hAnsi="Times New Roman" w:eastAsia="宋体" w:cs="Times New Roman"/>
                <w:b/>
                <w:color w:val="auto"/>
                <w:sz w:val="24"/>
                <w:highlight w:val="none"/>
                <w:lang w:eastAsia="zh-CN"/>
              </w:rPr>
            </w:pPr>
            <w:r>
              <w:rPr>
                <w:rFonts w:hint="eastAsia" w:cs="Times New Roman"/>
                <w:b/>
                <w:color w:val="auto"/>
                <w:sz w:val="24"/>
                <w:highlight w:val="none"/>
                <w:lang w:val="en-US" w:eastAsia="zh-CN"/>
              </w:rPr>
              <w:t xml:space="preserve">                                                             </w:t>
            </w:r>
            <w:r>
              <w:rPr>
                <w:rFonts w:hint="eastAsia" w:ascii="Times New Roman" w:hAnsi="Times New Roman" w:eastAsia="宋体" w:cs="Times New Roman"/>
                <w:b/>
                <w:color w:val="auto"/>
                <w:sz w:val="24"/>
                <w:highlight w:val="none"/>
                <w:lang w:eastAsia="zh-CN"/>
              </w:rPr>
              <w:drawing>
                <wp:inline distT="0" distB="0" distL="114300" distR="114300">
                  <wp:extent cx="5100955" cy="4261485"/>
                  <wp:effectExtent l="0" t="0" r="4445" b="5715"/>
                  <wp:docPr id="10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5"/>
                          <pic:cNvPicPr>
                            <a:picLocks noChangeAspect="1"/>
                          </pic:cNvPicPr>
                        </pic:nvPicPr>
                        <pic:blipFill>
                          <a:blip r:embed="rId24"/>
                          <a:stretch>
                            <a:fillRect/>
                          </a:stretch>
                        </pic:blipFill>
                        <pic:spPr>
                          <a:xfrm>
                            <a:off x="0" y="0"/>
                            <a:ext cx="5100955" cy="4261485"/>
                          </a:xfrm>
                          <a:prstGeom prst="rect">
                            <a:avLst/>
                          </a:prstGeom>
                          <a:noFill/>
                          <a:ln>
                            <a:noFill/>
                          </a:ln>
                        </pic:spPr>
                      </pic:pic>
                    </a:graphicData>
                  </a:graphic>
                </wp:inline>
              </w:drawing>
            </w:r>
          </w:p>
          <w:p w14:paraId="76DAADA2">
            <w:pPr>
              <w:jc w:val="center"/>
              <w:rPr>
                <w:color w:val="auto"/>
                <w:highlight w:val="none"/>
              </w:rPr>
            </w:pPr>
            <w:r>
              <w:rPr>
                <w:rFonts w:hint="eastAsia" w:cs="Times New Roman"/>
                <w:b/>
                <w:color w:val="auto"/>
                <w:sz w:val="24"/>
                <w:highlight w:val="none"/>
                <w:lang w:eastAsia="zh-CN"/>
              </w:rPr>
              <w:t>续</w:t>
            </w:r>
            <w:r>
              <w:rPr>
                <w:rFonts w:hint="eastAsia" w:ascii="Times New Roman" w:hAnsi="Times New Roman" w:eastAsia="宋体" w:cs="Times New Roman"/>
                <w:b/>
                <w:color w:val="auto"/>
                <w:sz w:val="24"/>
                <w:highlight w:val="none"/>
                <w:lang w:eastAsia="zh-CN"/>
              </w:rPr>
              <w:t>图</w:t>
            </w:r>
            <w:r>
              <w:rPr>
                <w:rFonts w:hint="eastAsia" w:ascii="Times New Roman" w:hAnsi="Times New Roman" w:eastAsia="宋体" w:cs="Times New Roman"/>
                <w:b/>
                <w:color w:val="auto"/>
                <w:sz w:val="24"/>
                <w:highlight w:val="none"/>
                <w:lang w:val="en-US" w:eastAsia="zh-CN"/>
              </w:rPr>
              <w:t>3-</w:t>
            </w:r>
            <w:r>
              <w:rPr>
                <w:rFonts w:hint="eastAsia" w:cs="Times New Roman"/>
                <w:b/>
                <w:color w:val="auto"/>
                <w:sz w:val="24"/>
                <w:highlight w:val="none"/>
                <w:lang w:val="en-US" w:eastAsia="zh-CN"/>
              </w:rPr>
              <w:t>3</w:t>
            </w:r>
            <w:r>
              <w:rPr>
                <w:rFonts w:hint="eastAsia" w:ascii="Times New Roman" w:hAnsi="Times New Roman" w:eastAsia="宋体" w:cs="Times New Roman"/>
                <w:b/>
                <w:color w:val="auto"/>
                <w:sz w:val="24"/>
                <w:highlight w:val="none"/>
                <w:lang w:val="en-US" w:eastAsia="zh-CN"/>
              </w:rPr>
              <w:t xml:space="preserve">  噪声监测点位图</w:t>
            </w:r>
            <w:r>
              <w:rPr>
                <w:rFonts w:hint="eastAsia" w:eastAsia="宋体" w:cs="Times New Roman"/>
                <w:b/>
                <w:color w:val="auto"/>
                <w:sz w:val="24"/>
                <w:highlight w:val="none"/>
                <w:lang w:val="en-US" w:eastAsia="zh-CN"/>
              </w:rPr>
              <w:t>（朝阳村）</w:t>
            </w:r>
          </w:p>
        </w:tc>
      </w:tr>
      <w:tr w14:paraId="7647F94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753" w:hRule="atLeast"/>
          <w:jc w:val="center"/>
        </w:trPr>
        <w:tc>
          <w:tcPr>
            <w:tcW w:w="904" w:type="dxa"/>
            <w:vAlign w:val="center"/>
          </w:tcPr>
          <w:p w14:paraId="35544694">
            <w:pPr>
              <w:adjustRightInd w:val="0"/>
              <w:snapToGrid w:val="0"/>
              <w:jc w:val="center"/>
              <w:rPr>
                <w:color w:val="auto"/>
                <w:kern w:val="0"/>
                <w:sz w:val="24"/>
                <w:highlight w:val="none"/>
              </w:rPr>
            </w:pPr>
            <w:r>
              <w:rPr>
                <w:bCs/>
                <w:color w:val="auto"/>
                <w:sz w:val="24"/>
                <w:highlight w:val="none"/>
              </w:rPr>
              <w:t>与项目有关的原有环境污染和生态破坏问题</w:t>
            </w:r>
          </w:p>
        </w:tc>
        <w:tc>
          <w:tcPr>
            <w:tcW w:w="8253" w:type="dxa"/>
            <w:vAlign w:val="center"/>
          </w:tcPr>
          <w:p w14:paraId="7C6FA919">
            <w:pPr>
              <w:adjustRightInd w:val="0"/>
              <w:snapToGrid w:val="0"/>
              <w:spacing w:line="360" w:lineRule="auto"/>
              <w:ind w:firstLine="480" w:firstLineChars="200"/>
              <w:jc w:val="left"/>
              <w:rPr>
                <w:rFonts w:hint="eastAsia"/>
                <w:color w:val="auto"/>
                <w:kern w:val="0"/>
                <w:sz w:val="24"/>
                <w:highlight w:val="none"/>
              </w:rPr>
            </w:pPr>
            <w:r>
              <w:rPr>
                <w:rFonts w:hint="eastAsia"/>
                <w:color w:val="auto"/>
                <w:kern w:val="0"/>
                <w:sz w:val="24"/>
                <w:highlight w:val="none"/>
                <w:lang w:eastAsia="zh-CN"/>
              </w:rPr>
              <w:t>三合村、朝阳村、红太村目前各有一口取水井，均无净水设施，水量、水质无法满足发展需要</w:t>
            </w:r>
            <w:r>
              <w:rPr>
                <w:color w:val="auto"/>
                <w:sz w:val="24"/>
                <w:highlight w:val="none"/>
              </w:rPr>
              <w:t>，</w:t>
            </w:r>
            <w:r>
              <w:rPr>
                <w:rFonts w:hint="eastAsia"/>
                <w:color w:val="auto"/>
                <w:sz w:val="24"/>
                <w:highlight w:val="none"/>
                <w:lang w:eastAsia="zh-CN"/>
              </w:rPr>
              <w:t>均已停止使用。</w:t>
            </w:r>
          </w:p>
          <w:p w14:paraId="073F7890">
            <w:pPr>
              <w:adjustRightInd w:val="0"/>
              <w:snapToGrid w:val="0"/>
              <w:spacing w:line="360" w:lineRule="auto"/>
              <w:ind w:firstLine="480" w:firstLineChars="200"/>
              <w:jc w:val="left"/>
              <w:rPr>
                <w:rFonts w:hint="eastAsia"/>
                <w:color w:val="auto"/>
                <w:kern w:val="0"/>
                <w:sz w:val="24"/>
                <w:highlight w:val="none"/>
              </w:rPr>
            </w:pPr>
          </w:p>
          <w:p w14:paraId="30094B5F">
            <w:pPr>
              <w:adjustRightInd w:val="0"/>
              <w:snapToGrid w:val="0"/>
              <w:spacing w:line="360" w:lineRule="auto"/>
              <w:ind w:firstLine="480" w:firstLineChars="200"/>
              <w:jc w:val="left"/>
              <w:rPr>
                <w:rFonts w:hint="eastAsia"/>
                <w:color w:val="auto"/>
                <w:kern w:val="0"/>
                <w:sz w:val="24"/>
                <w:highlight w:val="none"/>
              </w:rPr>
            </w:pPr>
          </w:p>
          <w:p w14:paraId="6891C5D9">
            <w:pPr>
              <w:adjustRightInd w:val="0"/>
              <w:snapToGrid w:val="0"/>
              <w:spacing w:line="360" w:lineRule="auto"/>
              <w:ind w:firstLine="480" w:firstLineChars="200"/>
              <w:jc w:val="left"/>
              <w:rPr>
                <w:rFonts w:hint="eastAsia"/>
                <w:color w:val="auto"/>
                <w:kern w:val="0"/>
                <w:sz w:val="24"/>
                <w:highlight w:val="none"/>
              </w:rPr>
            </w:pPr>
          </w:p>
          <w:p w14:paraId="2F0FEF5D">
            <w:pPr>
              <w:adjustRightInd w:val="0"/>
              <w:snapToGrid w:val="0"/>
              <w:spacing w:line="360" w:lineRule="auto"/>
              <w:ind w:firstLine="480" w:firstLineChars="200"/>
              <w:jc w:val="left"/>
              <w:rPr>
                <w:rFonts w:hint="eastAsia"/>
                <w:color w:val="auto"/>
                <w:kern w:val="0"/>
                <w:sz w:val="24"/>
                <w:highlight w:val="none"/>
              </w:rPr>
            </w:pPr>
          </w:p>
        </w:tc>
      </w:tr>
      <w:tr w14:paraId="5E5AC8E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846" w:hRule="atLeast"/>
          <w:jc w:val="center"/>
        </w:trPr>
        <w:tc>
          <w:tcPr>
            <w:tcW w:w="904" w:type="dxa"/>
            <w:vAlign w:val="center"/>
          </w:tcPr>
          <w:p w14:paraId="17E28E93">
            <w:pPr>
              <w:adjustRightInd w:val="0"/>
              <w:snapToGrid w:val="0"/>
              <w:jc w:val="center"/>
              <w:rPr>
                <w:color w:val="auto"/>
                <w:kern w:val="0"/>
                <w:sz w:val="24"/>
                <w:highlight w:val="none"/>
              </w:rPr>
            </w:pPr>
            <w:r>
              <w:rPr>
                <w:color w:val="auto"/>
                <w:kern w:val="0"/>
                <w:sz w:val="24"/>
                <w:highlight w:val="none"/>
              </w:rPr>
              <w:t>生态环境保护目标</w:t>
            </w:r>
          </w:p>
        </w:tc>
        <w:tc>
          <w:tcPr>
            <w:tcW w:w="8253" w:type="dxa"/>
            <w:vAlign w:val="center"/>
          </w:tcPr>
          <w:p w14:paraId="6B91E4C8">
            <w:pPr>
              <w:adjustRightInd w:val="0"/>
              <w:snapToGrid w:val="0"/>
              <w:spacing w:line="360" w:lineRule="auto"/>
              <w:ind w:firstLine="480" w:firstLineChars="200"/>
              <w:jc w:val="left"/>
              <w:rPr>
                <w:rFonts w:hint="eastAsia"/>
                <w:color w:val="auto"/>
                <w:kern w:val="0"/>
                <w:sz w:val="24"/>
                <w:highlight w:val="none"/>
                <w:lang w:val="en-US" w:eastAsia="zh-CN"/>
              </w:rPr>
            </w:pPr>
            <w:r>
              <w:rPr>
                <w:rFonts w:hint="eastAsia"/>
                <w:color w:val="auto"/>
                <w:kern w:val="0"/>
                <w:sz w:val="24"/>
                <w:highlight w:val="none"/>
                <w:lang w:val="en-US" w:eastAsia="zh-CN"/>
              </w:rPr>
              <w:t>本项目位于黑龙江省鸡西市梁家村、三合村、红太村和朝阳村，梁家村西侧为村路，东侧为林地，北侧为闲置房屋，南侧为空地；三合村四周均为耕地；红太村南侧为村路，隔路为耕地，其余三侧为居民；朝阳村北侧为闲置房屋，西侧和南侧为村路，东侧为耕地。</w:t>
            </w:r>
          </w:p>
          <w:p w14:paraId="2B5F7981">
            <w:pPr>
              <w:adjustRightInd w:val="0"/>
              <w:snapToGrid w:val="0"/>
              <w:spacing w:line="360" w:lineRule="auto"/>
              <w:ind w:firstLine="480" w:firstLineChars="200"/>
              <w:jc w:val="left"/>
              <w:rPr>
                <w:color w:val="auto"/>
                <w:kern w:val="0"/>
                <w:sz w:val="24"/>
                <w:highlight w:val="none"/>
              </w:rPr>
            </w:pPr>
            <w:r>
              <w:rPr>
                <w:rFonts w:hint="eastAsia"/>
                <w:color w:val="auto"/>
                <w:kern w:val="0"/>
                <w:sz w:val="24"/>
                <w:highlight w:val="none"/>
                <w:lang w:val="en-US" w:eastAsia="zh-CN"/>
              </w:rPr>
              <w:t>根据现场踏勘，本项目环境保护目标情况如下：</w:t>
            </w:r>
          </w:p>
          <w:p w14:paraId="2349BF2C">
            <w:pPr>
              <w:keepNext w:val="0"/>
              <w:keepLines w:val="0"/>
              <w:pageBreakBefore w:val="0"/>
              <w:kinsoku/>
              <w:wordWrap/>
              <w:overflowPunct/>
              <w:topLinePunct w:val="0"/>
              <w:autoSpaceDE w:val="0"/>
              <w:autoSpaceDN w:val="0"/>
              <w:bidi w:val="0"/>
              <w:adjustRightInd/>
              <w:snapToGrid w:val="0"/>
              <w:spacing w:line="420" w:lineRule="exact"/>
              <w:ind w:firstLine="482" w:firstLineChars="200"/>
              <w:textAlignment w:val="auto"/>
              <w:rPr>
                <w:rFonts w:hint="eastAsia" w:ascii="Times New Roman" w:hAnsi="Times New Roman" w:eastAsia="宋体" w:cs="Times New Roman"/>
                <w:b/>
                <w:color w:val="auto"/>
                <w:sz w:val="24"/>
                <w:highlight w:val="none"/>
                <w:lang w:val="en-US" w:eastAsia="zh-CN"/>
              </w:rPr>
            </w:pPr>
            <w:r>
              <w:rPr>
                <w:rFonts w:hint="eastAsia" w:cs="Times New Roman"/>
                <w:b/>
                <w:color w:val="auto"/>
                <w:sz w:val="24"/>
                <w:highlight w:val="none"/>
                <w:lang w:val="en-US" w:eastAsia="zh-CN"/>
              </w:rPr>
              <w:t>1.</w:t>
            </w:r>
            <w:r>
              <w:rPr>
                <w:rFonts w:hint="eastAsia" w:ascii="Times New Roman" w:hAnsi="Times New Roman" w:eastAsia="宋体" w:cs="Times New Roman"/>
                <w:b/>
                <w:color w:val="auto"/>
                <w:sz w:val="24"/>
                <w:highlight w:val="none"/>
                <w:lang w:val="en-US" w:eastAsia="zh-CN"/>
              </w:rPr>
              <w:t>大气环境保护目标</w:t>
            </w:r>
          </w:p>
          <w:p w14:paraId="581AEB03">
            <w:pPr>
              <w:pStyle w:val="112"/>
              <w:spacing w:line="480" w:lineRule="exact"/>
              <w:ind w:firstLine="480"/>
              <w:rPr>
                <w:rFonts w:hint="eastAsia" w:ascii="Times New Roman" w:hAnsi="Times New Roman" w:eastAsia="宋体" w:cs="Times New Roman"/>
                <w:color w:val="auto"/>
                <w:highlight w:val="none"/>
              </w:rPr>
            </w:pPr>
            <w:r>
              <w:rPr>
                <w:rFonts w:hint="eastAsia" w:cs="Times New Roman"/>
                <w:color w:val="auto"/>
                <w:highlight w:val="none"/>
                <w:lang w:eastAsia="zh-CN"/>
              </w:rPr>
              <w:t>本项目运行期无生产工艺废气，不设置大气评价范围，仅对厂界</w:t>
            </w:r>
            <w:r>
              <w:rPr>
                <w:rFonts w:hint="eastAsia" w:cs="Times New Roman"/>
                <w:color w:val="auto"/>
                <w:highlight w:val="none"/>
                <w:lang w:val="en-US" w:eastAsia="zh-CN"/>
              </w:rPr>
              <w:t>500m范围环境保护目标进行调查。</w:t>
            </w:r>
            <w:r>
              <w:rPr>
                <w:rFonts w:hint="eastAsia" w:ascii="Times New Roman" w:hAnsi="Times New Roman" w:eastAsia="宋体" w:cs="Times New Roman"/>
                <w:color w:val="auto"/>
                <w:highlight w:val="none"/>
              </w:rPr>
              <w:t>本项目厂界500m范围内无自然保护区、风景名胜区</w:t>
            </w:r>
            <w:r>
              <w:rPr>
                <w:rFonts w:hint="eastAsia" w:cs="Times New Roman"/>
                <w:color w:val="auto"/>
                <w:highlight w:val="none"/>
                <w:lang w:eastAsia="zh-CN"/>
              </w:rPr>
              <w:t>、居住区、文化区和</w:t>
            </w:r>
            <w:r>
              <w:rPr>
                <w:rFonts w:hint="eastAsia" w:cs="Times New Roman"/>
                <w:color w:val="auto"/>
                <w:highlight w:val="none"/>
                <w:lang w:val="en-US" w:eastAsia="zh-CN"/>
              </w:rPr>
              <w:t>居民区等环境保护目标。本项目厂界500m范围大气环境保护目标为农村地区中人群较集中的区域，</w:t>
            </w:r>
            <w:r>
              <w:rPr>
                <w:rFonts w:hint="eastAsia" w:ascii="Times New Roman" w:hAnsi="Times New Roman" w:eastAsia="宋体" w:cs="Times New Roman"/>
                <w:color w:val="auto"/>
                <w:highlight w:val="none"/>
              </w:rPr>
              <w:t>环境空气环境保护目标见表3-</w:t>
            </w:r>
            <w:r>
              <w:rPr>
                <w:rFonts w:hint="eastAsia" w:cs="Times New Roman"/>
                <w:color w:val="auto"/>
                <w:highlight w:val="none"/>
                <w:lang w:val="en-US" w:eastAsia="zh-CN"/>
              </w:rPr>
              <w:t>2</w:t>
            </w:r>
            <w:r>
              <w:rPr>
                <w:rFonts w:hint="eastAsia" w:ascii="Times New Roman" w:hAnsi="Times New Roman" w:eastAsia="宋体" w:cs="Times New Roman"/>
                <w:color w:val="auto"/>
                <w:highlight w:val="none"/>
              </w:rPr>
              <w:t>。</w:t>
            </w:r>
          </w:p>
          <w:p w14:paraId="070652B2">
            <w:pPr>
              <w:spacing w:line="520" w:lineRule="exact"/>
              <w:jc w:val="center"/>
              <w:rPr>
                <w:rFonts w:hint="eastAsia" w:ascii="Times New Roman" w:hAnsi="Times New Roman" w:eastAsia="宋体" w:cs="Times New Roman"/>
                <w:b/>
                <w:bCs/>
                <w:color w:val="auto"/>
                <w:kern w:val="0"/>
                <w:sz w:val="24"/>
                <w:highlight w:val="none"/>
                <w:lang w:val="zh-CN"/>
              </w:rPr>
            </w:pPr>
            <w:r>
              <w:rPr>
                <w:rFonts w:hint="eastAsia" w:ascii="Times New Roman" w:hAnsi="Times New Roman" w:eastAsia="宋体" w:cs="Times New Roman"/>
                <w:b/>
                <w:bCs/>
                <w:color w:val="auto"/>
                <w:kern w:val="0"/>
                <w:sz w:val="24"/>
                <w:highlight w:val="none"/>
                <w:lang w:val="zh-CN"/>
              </w:rPr>
              <w:t>表3-</w:t>
            </w:r>
            <w:r>
              <w:rPr>
                <w:rFonts w:hint="eastAsia" w:cs="Times New Roman"/>
                <w:b/>
                <w:bCs/>
                <w:color w:val="auto"/>
                <w:kern w:val="0"/>
                <w:sz w:val="24"/>
                <w:highlight w:val="none"/>
                <w:lang w:val="en-US" w:eastAsia="zh-CN"/>
              </w:rPr>
              <w:t>2</w:t>
            </w:r>
            <w:r>
              <w:rPr>
                <w:rFonts w:hint="eastAsia" w:ascii="Times New Roman" w:hAnsi="Times New Roman" w:eastAsia="宋体" w:cs="Times New Roman"/>
                <w:b/>
                <w:bCs/>
                <w:color w:val="auto"/>
                <w:kern w:val="0"/>
                <w:sz w:val="24"/>
                <w:highlight w:val="none"/>
                <w:lang w:val="zh-CN"/>
              </w:rPr>
              <w:t>环境空气保护目标</w:t>
            </w:r>
          </w:p>
          <w:tbl>
            <w:tblPr>
              <w:tblStyle w:val="28"/>
              <w:tblW w:w="4995"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63"/>
              <w:gridCol w:w="1069"/>
              <w:gridCol w:w="453"/>
              <w:gridCol w:w="829"/>
              <w:gridCol w:w="1237"/>
              <w:gridCol w:w="1224"/>
              <w:gridCol w:w="721"/>
              <w:gridCol w:w="413"/>
              <w:gridCol w:w="413"/>
              <w:gridCol w:w="551"/>
              <w:gridCol w:w="756"/>
            </w:tblGrid>
            <w:tr w14:paraId="2E4F75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26" w:type="pct"/>
                  <w:vMerge w:val="restart"/>
                  <w:noWrap w:val="0"/>
                  <w:vAlign w:val="center"/>
                </w:tcPr>
                <w:p w14:paraId="4FFB0DE7">
                  <w:pPr>
                    <w:jc w:val="center"/>
                    <w:rPr>
                      <w:rFonts w:hint="default" w:cs="Times New Roman"/>
                      <w:color w:val="auto"/>
                      <w:szCs w:val="21"/>
                      <w:highlight w:val="none"/>
                      <w:lang w:val="en-US" w:eastAsia="zh-CN"/>
                    </w:rPr>
                  </w:pPr>
                  <w:r>
                    <w:rPr>
                      <w:rFonts w:hint="eastAsia" w:cs="Times New Roman"/>
                      <w:color w:val="auto"/>
                      <w:szCs w:val="21"/>
                      <w:highlight w:val="none"/>
                      <w:lang w:val="en-US" w:eastAsia="zh-CN"/>
                    </w:rPr>
                    <w:t>影响时段</w:t>
                  </w:r>
                </w:p>
              </w:tc>
              <w:tc>
                <w:tcPr>
                  <w:tcW w:w="665" w:type="pct"/>
                  <w:vMerge w:val="restart"/>
                  <w:noWrap w:val="0"/>
                  <w:vAlign w:val="center"/>
                </w:tcPr>
                <w:p w14:paraId="43E90DEE">
                  <w:pPr>
                    <w:jc w:val="center"/>
                    <w:rPr>
                      <w:rFonts w:hint="eastAsia" w:cs="Times New Roman"/>
                      <w:color w:val="auto"/>
                      <w:szCs w:val="21"/>
                      <w:highlight w:val="none"/>
                      <w:lang w:eastAsia="zh-CN"/>
                    </w:rPr>
                  </w:pPr>
                  <w:r>
                    <w:rPr>
                      <w:rFonts w:hint="eastAsia" w:cs="Times New Roman"/>
                      <w:color w:val="auto"/>
                      <w:szCs w:val="21"/>
                      <w:highlight w:val="none"/>
                      <w:lang w:eastAsia="zh-CN"/>
                    </w:rPr>
                    <w:t>建设</w:t>
                  </w:r>
                </w:p>
                <w:p w14:paraId="280717E1">
                  <w:pPr>
                    <w:jc w:val="center"/>
                    <w:rPr>
                      <w:rFonts w:hint="eastAsia" w:ascii="Times New Roman" w:hAnsi="Times New Roman" w:eastAsia="宋体" w:cs="Times New Roman"/>
                      <w:color w:val="auto"/>
                      <w:szCs w:val="21"/>
                      <w:highlight w:val="none"/>
                      <w:lang w:eastAsia="zh-CN"/>
                    </w:rPr>
                  </w:pPr>
                  <w:r>
                    <w:rPr>
                      <w:rFonts w:hint="eastAsia" w:cs="Times New Roman"/>
                      <w:color w:val="auto"/>
                      <w:szCs w:val="21"/>
                      <w:highlight w:val="none"/>
                      <w:lang w:eastAsia="zh-CN"/>
                    </w:rPr>
                    <w:t>内容</w:t>
                  </w:r>
                </w:p>
              </w:tc>
              <w:tc>
                <w:tcPr>
                  <w:tcW w:w="798" w:type="pct"/>
                  <w:gridSpan w:val="2"/>
                  <w:vMerge w:val="restart"/>
                  <w:noWrap w:val="0"/>
                  <w:vAlign w:val="center"/>
                </w:tcPr>
                <w:p w14:paraId="34E4B511">
                  <w:pPr>
                    <w:jc w:val="center"/>
                    <w:rPr>
                      <w:rFonts w:hint="eastAsia" w:cs="Times New Roman"/>
                      <w:color w:val="auto"/>
                      <w:szCs w:val="21"/>
                      <w:highlight w:val="none"/>
                      <w:lang w:eastAsia="zh-CN"/>
                    </w:rPr>
                  </w:pPr>
                  <w:r>
                    <w:rPr>
                      <w:rFonts w:hint="eastAsia" w:cs="Times New Roman"/>
                      <w:color w:val="auto"/>
                      <w:szCs w:val="21"/>
                      <w:highlight w:val="none"/>
                      <w:lang w:eastAsia="zh-CN"/>
                    </w:rPr>
                    <w:t>保护目标</w:t>
                  </w:r>
                  <w:r>
                    <w:rPr>
                      <w:rFonts w:ascii="Times New Roman" w:hAnsi="Times New Roman" w:eastAsia="宋体" w:cs="Times New Roman"/>
                      <w:color w:val="auto"/>
                      <w:szCs w:val="21"/>
                      <w:highlight w:val="none"/>
                    </w:rPr>
                    <w:t>名称</w:t>
                  </w:r>
                </w:p>
              </w:tc>
              <w:tc>
                <w:tcPr>
                  <w:tcW w:w="1532" w:type="pct"/>
                  <w:gridSpan w:val="2"/>
                  <w:noWrap w:val="0"/>
                  <w:vAlign w:val="center"/>
                </w:tcPr>
                <w:p w14:paraId="2BD32E4E">
                  <w:pPr>
                    <w:jc w:val="center"/>
                    <w:rPr>
                      <w:rFonts w:ascii="Times New Roman" w:hAnsi="Times New Roman" w:eastAsia="宋体" w:cs="Times New Roman"/>
                      <w:color w:val="auto"/>
                      <w:szCs w:val="21"/>
                      <w:highlight w:val="none"/>
                    </w:rPr>
                  </w:pPr>
                  <w:r>
                    <w:rPr>
                      <w:rFonts w:ascii="Times New Roman" w:hAnsi="Times New Roman" w:eastAsia="宋体" w:cs="Times New Roman"/>
                      <w:color w:val="auto"/>
                      <w:szCs w:val="21"/>
                      <w:highlight w:val="none"/>
                    </w:rPr>
                    <w:t>坐标/°</w:t>
                  </w:r>
                </w:p>
              </w:tc>
              <w:tc>
                <w:tcPr>
                  <w:tcW w:w="448" w:type="pct"/>
                  <w:vMerge w:val="restart"/>
                  <w:noWrap w:val="0"/>
                  <w:vAlign w:val="center"/>
                </w:tcPr>
                <w:p w14:paraId="6D37249A">
                  <w:pPr>
                    <w:pStyle w:val="114"/>
                    <w:spacing w:line="240" w:lineRule="auto"/>
                    <w:rPr>
                      <w:rFonts w:eastAsia="宋体" w:cs="Times New Roman"/>
                      <w:color w:val="auto"/>
                      <w:sz w:val="21"/>
                      <w:highlight w:val="none"/>
                    </w:rPr>
                  </w:pPr>
                  <w:r>
                    <w:rPr>
                      <w:rFonts w:eastAsia="宋体" w:cs="Times New Roman"/>
                      <w:color w:val="auto"/>
                      <w:sz w:val="21"/>
                      <w:highlight w:val="none"/>
                    </w:rPr>
                    <w:t>保护</w:t>
                  </w:r>
                </w:p>
                <w:p w14:paraId="62DF802B">
                  <w:pPr>
                    <w:pStyle w:val="114"/>
                    <w:spacing w:line="240" w:lineRule="auto"/>
                    <w:rPr>
                      <w:rFonts w:eastAsia="宋体" w:cs="Times New Roman"/>
                      <w:color w:val="auto"/>
                      <w:sz w:val="21"/>
                      <w:highlight w:val="none"/>
                    </w:rPr>
                  </w:pPr>
                  <w:r>
                    <w:rPr>
                      <w:rFonts w:eastAsia="宋体" w:cs="Times New Roman"/>
                      <w:color w:val="auto"/>
                      <w:sz w:val="21"/>
                      <w:highlight w:val="none"/>
                    </w:rPr>
                    <w:t>对象</w:t>
                  </w:r>
                </w:p>
              </w:tc>
              <w:tc>
                <w:tcPr>
                  <w:tcW w:w="257" w:type="pct"/>
                  <w:vMerge w:val="restart"/>
                  <w:noWrap w:val="0"/>
                  <w:vAlign w:val="center"/>
                </w:tcPr>
                <w:p w14:paraId="114626F6">
                  <w:pPr>
                    <w:jc w:val="center"/>
                    <w:rPr>
                      <w:rFonts w:ascii="Times New Roman" w:hAnsi="Times New Roman" w:eastAsia="宋体" w:cs="Times New Roman"/>
                      <w:color w:val="auto"/>
                      <w:szCs w:val="21"/>
                      <w:highlight w:val="none"/>
                    </w:rPr>
                  </w:pPr>
                  <w:r>
                    <w:rPr>
                      <w:rFonts w:ascii="Times New Roman" w:hAnsi="Times New Roman" w:eastAsia="宋体" w:cs="Times New Roman"/>
                      <w:color w:val="auto"/>
                      <w:szCs w:val="21"/>
                      <w:highlight w:val="none"/>
                    </w:rPr>
                    <w:t>保护</w:t>
                  </w:r>
                </w:p>
                <w:p w14:paraId="492FDEC8">
                  <w:pPr>
                    <w:jc w:val="center"/>
                    <w:rPr>
                      <w:rFonts w:ascii="Times New Roman" w:hAnsi="Times New Roman" w:eastAsia="宋体" w:cs="Times New Roman"/>
                      <w:color w:val="auto"/>
                      <w:szCs w:val="21"/>
                      <w:highlight w:val="none"/>
                    </w:rPr>
                  </w:pPr>
                  <w:r>
                    <w:rPr>
                      <w:rFonts w:ascii="Times New Roman" w:hAnsi="Times New Roman" w:eastAsia="宋体" w:cs="Times New Roman"/>
                      <w:color w:val="auto"/>
                      <w:szCs w:val="21"/>
                      <w:highlight w:val="none"/>
                    </w:rPr>
                    <w:t>内容</w:t>
                  </w:r>
                </w:p>
              </w:tc>
              <w:tc>
                <w:tcPr>
                  <w:tcW w:w="257" w:type="pct"/>
                  <w:vMerge w:val="restart"/>
                  <w:noWrap w:val="0"/>
                  <w:vAlign w:val="center"/>
                </w:tcPr>
                <w:p w14:paraId="6C3F8FCA">
                  <w:pPr>
                    <w:jc w:val="center"/>
                    <w:rPr>
                      <w:rFonts w:ascii="Times New Roman" w:hAnsi="Times New Roman" w:eastAsia="宋体" w:cs="Times New Roman"/>
                      <w:color w:val="auto"/>
                      <w:szCs w:val="21"/>
                      <w:highlight w:val="none"/>
                    </w:rPr>
                  </w:pPr>
                  <w:r>
                    <w:rPr>
                      <w:rFonts w:ascii="Times New Roman" w:hAnsi="Times New Roman" w:eastAsia="宋体" w:cs="Times New Roman"/>
                      <w:color w:val="auto"/>
                      <w:szCs w:val="21"/>
                      <w:highlight w:val="none"/>
                    </w:rPr>
                    <w:t>环境功能区</w:t>
                  </w:r>
                </w:p>
              </w:tc>
              <w:tc>
                <w:tcPr>
                  <w:tcW w:w="343" w:type="pct"/>
                  <w:vMerge w:val="restart"/>
                  <w:noWrap w:val="0"/>
                  <w:vAlign w:val="center"/>
                </w:tcPr>
                <w:p w14:paraId="6157ACD6">
                  <w:pPr>
                    <w:jc w:val="center"/>
                    <w:rPr>
                      <w:rFonts w:ascii="Times New Roman" w:hAnsi="Times New Roman" w:eastAsia="宋体" w:cs="Times New Roman"/>
                      <w:color w:val="auto"/>
                      <w:szCs w:val="21"/>
                      <w:highlight w:val="none"/>
                    </w:rPr>
                  </w:pPr>
                  <w:r>
                    <w:rPr>
                      <w:rFonts w:ascii="Times New Roman" w:hAnsi="Times New Roman" w:eastAsia="宋体" w:cs="Times New Roman"/>
                      <w:color w:val="auto"/>
                      <w:szCs w:val="21"/>
                      <w:highlight w:val="none"/>
                    </w:rPr>
                    <w:t>相对厂址方位</w:t>
                  </w:r>
                </w:p>
              </w:tc>
              <w:tc>
                <w:tcPr>
                  <w:tcW w:w="470" w:type="pct"/>
                  <w:vMerge w:val="restart"/>
                  <w:noWrap w:val="0"/>
                  <w:vAlign w:val="center"/>
                </w:tcPr>
                <w:p w14:paraId="57D94A15">
                  <w:pPr>
                    <w:jc w:val="center"/>
                    <w:rPr>
                      <w:rFonts w:ascii="Times New Roman" w:hAnsi="Times New Roman" w:eastAsia="宋体" w:cs="Times New Roman"/>
                      <w:color w:val="auto"/>
                      <w:szCs w:val="21"/>
                      <w:highlight w:val="none"/>
                    </w:rPr>
                  </w:pPr>
                  <w:r>
                    <w:rPr>
                      <w:rFonts w:ascii="Times New Roman" w:hAnsi="Times New Roman" w:eastAsia="宋体" w:cs="Times New Roman"/>
                      <w:color w:val="auto"/>
                      <w:szCs w:val="21"/>
                      <w:highlight w:val="none"/>
                    </w:rPr>
                    <w:t>相对厂址距离</w:t>
                  </w:r>
                </w:p>
              </w:tc>
            </w:tr>
            <w:tr w14:paraId="395A13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26" w:type="pct"/>
                  <w:vMerge w:val="continue"/>
                  <w:noWrap w:val="0"/>
                  <w:vAlign w:val="center"/>
                </w:tcPr>
                <w:p w14:paraId="257B9265">
                  <w:pPr>
                    <w:jc w:val="center"/>
                    <w:rPr>
                      <w:rFonts w:ascii="Times New Roman" w:hAnsi="Times New Roman" w:eastAsia="宋体" w:cs="Times New Roman"/>
                      <w:color w:val="auto"/>
                      <w:szCs w:val="21"/>
                      <w:highlight w:val="none"/>
                    </w:rPr>
                  </w:pPr>
                </w:p>
              </w:tc>
              <w:tc>
                <w:tcPr>
                  <w:tcW w:w="665" w:type="pct"/>
                  <w:vMerge w:val="continue"/>
                  <w:noWrap w:val="0"/>
                  <w:vAlign w:val="center"/>
                </w:tcPr>
                <w:p w14:paraId="1BA6D16E">
                  <w:pPr>
                    <w:jc w:val="center"/>
                    <w:rPr>
                      <w:rFonts w:ascii="Times New Roman" w:hAnsi="Times New Roman" w:eastAsia="宋体" w:cs="Times New Roman"/>
                      <w:color w:val="auto"/>
                      <w:szCs w:val="21"/>
                      <w:highlight w:val="none"/>
                    </w:rPr>
                  </w:pPr>
                </w:p>
              </w:tc>
              <w:tc>
                <w:tcPr>
                  <w:tcW w:w="798" w:type="pct"/>
                  <w:gridSpan w:val="2"/>
                  <w:vMerge w:val="continue"/>
                  <w:noWrap w:val="0"/>
                  <w:vAlign w:val="center"/>
                </w:tcPr>
                <w:p w14:paraId="24D52FB7">
                  <w:pPr>
                    <w:jc w:val="center"/>
                    <w:rPr>
                      <w:rFonts w:ascii="Times New Roman" w:hAnsi="Times New Roman" w:eastAsia="宋体" w:cs="Times New Roman"/>
                      <w:color w:val="auto"/>
                      <w:szCs w:val="21"/>
                      <w:highlight w:val="none"/>
                    </w:rPr>
                  </w:pPr>
                </w:p>
              </w:tc>
              <w:tc>
                <w:tcPr>
                  <w:tcW w:w="770" w:type="pct"/>
                  <w:noWrap w:val="0"/>
                  <w:vAlign w:val="center"/>
                </w:tcPr>
                <w:p w14:paraId="6D1630C4">
                  <w:pPr>
                    <w:jc w:val="center"/>
                    <w:rPr>
                      <w:rFonts w:ascii="Times New Roman" w:hAnsi="Times New Roman" w:eastAsia="宋体" w:cs="Times New Roman"/>
                      <w:color w:val="auto"/>
                      <w:szCs w:val="21"/>
                      <w:highlight w:val="none"/>
                    </w:rPr>
                  </w:pPr>
                  <w:r>
                    <w:rPr>
                      <w:rFonts w:ascii="Times New Roman" w:hAnsi="Times New Roman" w:eastAsia="宋体" w:cs="Times New Roman"/>
                      <w:color w:val="auto"/>
                      <w:szCs w:val="21"/>
                      <w:highlight w:val="none"/>
                    </w:rPr>
                    <w:t>东经</w:t>
                  </w:r>
                </w:p>
              </w:tc>
              <w:tc>
                <w:tcPr>
                  <w:tcW w:w="762" w:type="pct"/>
                  <w:noWrap w:val="0"/>
                  <w:vAlign w:val="center"/>
                </w:tcPr>
                <w:p w14:paraId="4FE90EA9">
                  <w:pPr>
                    <w:jc w:val="center"/>
                    <w:rPr>
                      <w:rFonts w:ascii="Times New Roman" w:hAnsi="Times New Roman" w:eastAsia="宋体" w:cs="Times New Roman"/>
                      <w:color w:val="auto"/>
                      <w:szCs w:val="21"/>
                      <w:highlight w:val="none"/>
                    </w:rPr>
                  </w:pPr>
                  <w:r>
                    <w:rPr>
                      <w:rFonts w:ascii="Times New Roman" w:hAnsi="Times New Roman" w:eastAsia="宋体" w:cs="Times New Roman"/>
                      <w:color w:val="auto"/>
                      <w:szCs w:val="21"/>
                      <w:highlight w:val="none"/>
                    </w:rPr>
                    <w:t>北纬</w:t>
                  </w:r>
                </w:p>
              </w:tc>
              <w:tc>
                <w:tcPr>
                  <w:tcW w:w="448" w:type="pct"/>
                  <w:vMerge w:val="continue"/>
                  <w:noWrap w:val="0"/>
                  <w:vAlign w:val="center"/>
                </w:tcPr>
                <w:p w14:paraId="64481623">
                  <w:pPr>
                    <w:jc w:val="center"/>
                    <w:rPr>
                      <w:rFonts w:ascii="Times New Roman" w:hAnsi="Times New Roman" w:eastAsia="宋体" w:cs="Times New Roman"/>
                      <w:color w:val="auto"/>
                      <w:szCs w:val="21"/>
                      <w:highlight w:val="none"/>
                    </w:rPr>
                  </w:pPr>
                </w:p>
              </w:tc>
              <w:tc>
                <w:tcPr>
                  <w:tcW w:w="257" w:type="pct"/>
                  <w:vMerge w:val="continue"/>
                  <w:noWrap w:val="0"/>
                  <w:vAlign w:val="center"/>
                </w:tcPr>
                <w:p w14:paraId="3EBC33C0">
                  <w:pPr>
                    <w:jc w:val="center"/>
                    <w:rPr>
                      <w:rFonts w:ascii="Times New Roman" w:hAnsi="Times New Roman" w:eastAsia="宋体" w:cs="Times New Roman"/>
                      <w:color w:val="auto"/>
                      <w:szCs w:val="21"/>
                      <w:highlight w:val="none"/>
                    </w:rPr>
                  </w:pPr>
                </w:p>
              </w:tc>
              <w:tc>
                <w:tcPr>
                  <w:tcW w:w="257" w:type="pct"/>
                  <w:vMerge w:val="continue"/>
                  <w:noWrap w:val="0"/>
                  <w:vAlign w:val="center"/>
                </w:tcPr>
                <w:p w14:paraId="373FBEBF">
                  <w:pPr>
                    <w:jc w:val="center"/>
                    <w:rPr>
                      <w:rFonts w:ascii="Times New Roman" w:hAnsi="Times New Roman" w:eastAsia="宋体" w:cs="Times New Roman"/>
                      <w:color w:val="auto"/>
                      <w:szCs w:val="21"/>
                      <w:highlight w:val="none"/>
                    </w:rPr>
                  </w:pPr>
                </w:p>
              </w:tc>
              <w:tc>
                <w:tcPr>
                  <w:tcW w:w="343" w:type="pct"/>
                  <w:vMerge w:val="continue"/>
                  <w:noWrap w:val="0"/>
                  <w:vAlign w:val="center"/>
                </w:tcPr>
                <w:p w14:paraId="37CBDDCD">
                  <w:pPr>
                    <w:jc w:val="center"/>
                    <w:rPr>
                      <w:rFonts w:ascii="Times New Roman" w:hAnsi="Times New Roman" w:eastAsia="宋体" w:cs="Times New Roman"/>
                      <w:color w:val="auto"/>
                      <w:szCs w:val="21"/>
                      <w:highlight w:val="none"/>
                    </w:rPr>
                  </w:pPr>
                </w:p>
              </w:tc>
              <w:tc>
                <w:tcPr>
                  <w:tcW w:w="470" w:type="pct"/>
                  <w:vMerge w:val="continue"/>
                  <w:noWrap w:val="0"/>
                  <w:vAlign w:val="center"/>
                </w:tcPr>
                <w:p w14:paraId="2DC5F869">
                  <w:pPr>
                    <w:jc w:val="center"/>
                    <w:rPr>
                      <w:rFonts w:ascii="Times New Roman" w:hAnsi="Times New Roman" w:eastAsia="宋体" w:cs="Times New Roman"/>
                      <w:color w:val="auto"/>
                      <w:szCs w:val="21"/>
                      <w:highlight w:val="none"/>
                    </w:rPr>
                  </w:pPr>
                </w:p>
              </w:tc>
            </w:tr>
            <w:tr w14:paraId="188A78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26" w:type="pct"/>
                  <w:vMerge w:val="restart"/>
                  <w:noWrap w:val="0"/>
                  <w:vAlign w:val="center"/>
                </w:tcPr>
                <w:p w14:paraId="0E8B2978">
                  <w:pPr>
                    <w:jc w:val="center"/>
                    <w:rPr>
                      <w:rFonts w:hint="eastAsia"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施工期</w:t>
                  </w:r>
                </w:p>
              </w:tc>
              <w:tc>
                <w:tcPr>
                  <w:tcW w:w="665" w:type="pct"/>
                  <w:noWrap w:val="0"/>
                  <w:vAlign w:val="center"/>
                </w:tcPr>
                <w:p w14:paraId="36B32EDA">
                  <w:pPr>
                    <w:jc w:val="center"/>
                    <w:rPr>
                      <w:rFonts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lang w:val="en-US" w:eastAsia="zh-CN"/>
                    </w:rPr>
                    <w:t>梁家村输配水管线</w:t>
                  </w:r>
                </w:p>
              </w:tc>
              <w:tc>
                <w:tcPr>
                  <w:tcW w:w="798" w:type="pct"/>
                  <w:gridSpan w:val="2"/>
                  <w:noWrap w:val="0"/>
                  <w:vAlign w:val="center"/>
                </w:tcPr>
                <w:p w14:paraId="54362C0A">
                  <w:pPr>
                    <w:jc w:val="center"/>
                    <w:rPr>
                      <w:rFonts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lang w:val="en-US" w:eastAsia="zh-CN"/>
                    </w:rPr>
                    <w:t>管线两侧200米范围内的鱼亮子</w:t>
                  </w:r>
                  <w:r>
                    <w:rPr>
                      <w:rFonts w:hint="eastAsia" w:cs="Times New Roman"/>
                      <w:color w:val="auto"/>
                      <w:szCs w:val="21"/>
                      <w:highlight w:val="none"/>
                      <w:lang w:val="en-US" w:eastAsia="zh-CN"/>
                    </w:rPr>
                    <w:t>、散户</w:t>
                  </w:r>
                </w:p>
              </w:tc>
              <w:tc>
                <w:tcPr>
                  <w:tcW w:w="770" w:type="pct"/>
                  <w:noWrap w:val="0"/>
                  <w:vAlign w:val="center"/>
                </w:tcPr>
                <w:p w14:paraId="47563FCC">
                  <w:pPr>
                    <w:jc w:val="center"/>
                    <w:rPr>
                      <w:rFonts w:hint="eastAsia"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w:t>
                  </w:r>
                </w:p>
              </w:tc>
              <w:tc>
                <w:tcPr>
                  <w:tcW w:w="762" w:type="pct"/>
                  <w:noWrap w:val="0"/>
                  <w:vAlign w:val="center"/>
                </w:tcPr>
                <w:p w14:paraId="56AFC5FC">
                  <w:pPr>
                    <w:jc w:val="center"/>
                    <w:rPr>
                      <w:rFonts w:hint="eastAsia"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w:t>
                  </w:r>
                </w:p>
              </w:tc>
              <w:tc>
                <w:tcPr>
                  <w:tcW w:w="448" w:type="pct"/>
                  <w:shd w:val="clear" w:color="auto" w:fill="auto"/>
                  <w:noWrap w:val="0"/>
                  <w:vAlign w:val="center"/>
                </w:tcPr>
                <w:p w14:paraId="1334F92B">
                  <w:pPr>
                    <w:jc w:val="center"/>
                    <w:rPr>
                      <w:rFonts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Cs w:val="21"/>
                      <w:highlight w:val="none"/>
                      <w:lang w:val="en-US" w:eastAsia="zh-CN"/>
                    </w:rPr>
                    <w:t>农村地区中人群较集中的区域</w:t>
                  </w:r>
                </w:p>
              </w:tc>
              <w:tc>
                <w:tcPr>
                  <w:tcW w:w="257" w:type="pct"/>
                  <w:shd w:val="clear" w:color="auto" w:fill="auto"/>
                  <w:noWrap w:val="0"/>
                  <w:vAlign w:val="center"/>
                </w:tcPr>
                <w:p w14:paraId="5D09AF26">
                  <w:pPr>
                    <w:jc w:val="center"/>
                    <w:rPr>
                      <w:rFonts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szCs w:val="21"/>
                      <w:highlight w:val="none"/>
                    </w:rPr>
                    <w:t>人群</w:t>
                  </w:r>
                </w:p>
              </w:tc>
              <w:tc>
                <w:tcPr>
                  <w:tcW w:w="257" w:type="pct"/>
                  <w:shd w:val="clear" w:color="auto" w:fill="auto"/>
                  <w:noWrap w:val="0"/>
                  <w:vAlign w:val="center"/>
                </w:tcPr>
                <w:p w14:paraId="454EA30B">
                  <w:pPr>
                    <w:jc w:val="center"/>
                    <w:rPr>
                      <w:rFonts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Cs w:val="21"/>
                      <w:highlight w:val="none"/>
                    </w:rPr>
                    <w:t>二类</w:t>
                  </w:r>
                </w:p>
              </w:tc>
              <w:tc>
                <w:tcPr>
                  <w:tcW w:w="343" w:type="pct"/>
                  <w:shd w:val="clear" w:color="auto" w:fill="auto"/>
                  <w:noWrap w:val="0"/>
                  <w:vAlign w:val="center"/>
                </w:tcPr>
                <w:p w14:paraId="66213EC2">
                  <w:pPr>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Cs w:val="21"/>
                      <w:highlight w:val="none"/>
                      <w:lang w:val="en-US" w:eastAsia="zh-CN"/>
                    </w:rPr>
                    <w:t>管线两侧</w:t>
                  </w:r>
                </w:p>
              </w:tc>
              <w:tc>
                <w:tcPr>
                  <w:tcW w:w="470" w:type="pct"/>
                  <w:noWrap w:val="0"/>
                  <w:vAlign w:val="center"/>
                </w:tcPr>
                <w:p w14:paraId="2D509A4C">
                  <w:pPr>
                    <w:jc w:val="center"/>
                    <w:rPr>
                      <w:rFonts w:hint="eastAsia"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相邻</w:t>
                  </w:r>
                </w:p>
              </w:tc>
            </w:tr>
            <w:tr w14:paraId="044AA9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26" w:type="pct"/>
                  <w:vMerge w:val="continue"/>
                  <w:noWrap w:val="0"/>
                  <w:vAlign w:val="center"/>
                </w:tcPr>
                <w:p w14:paraId="51382E05">
                  <w:pPr>
                    <w:jc w:val="center"/>
                    <w:rPr>
                      <w:rFonts w:hint="eastAsia" w:cs="Times New Roman"/>
                      <w:color w:val="auto"/>
                      <w:szCs w:val="21"/>
                      <w:highlight w:val="none"/>
                      <w:lang w:val="en-US" w:eastAsia="zh-CN"/>
                    </w:rPr>
                  </w:pPr>
                </w:p>
              </w:tc>
              <w:tc>
                <w:tcPr>
                  <w:tcW w:w="665" w:type="pct"/>
                  <w:noWrap w:val="0"/>
                  <w:vAlign w:val="center"/>
                </w:tcPr>
                <w:p w14:paraId="484485D9">
                  <w:pPr>
                    <w:jc w:val="center"/>
                    <w:rPr>
                      <w:rFonts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lang w:val="en-US" w:eastAsia="zh-CN"/>
                    </w:rPr>
                    <w:t>三合村输配水管线</w:t>
                  </w:r>
                </w:p>
              </w:tc>
              <w:tc>
                <w:tcPr>
                  <w:tcW w:w="798" w:type="pct"/>
                  <w:gridSpan w:val="2"/>
                  <w:noWrap w:val="0"/>
                  <w:vAlign w:val="center"/>
                </w:tcPr>
                <w:p w14:paraId="2ABFA01C">
                  <w:pPr>
                    <w:jc w:val="center"/>
                    <w:rPr>
                      <w:rFonts w:hint="default" w:ascii="Times New Roman" w:hAnsi="Times New Roman" w:eastAsia="宋体" w:cs="Times New Roman"/>
                      <w:color w:val="auto"/>
                      <w:szCs w:val="21"/>
                      <w:highlight w:val="none"/>
                      <w:lang w:val="en-US"/>
                    </w:rPr>
                  </w:pPr>
                  <w:r>
                    <w:rPr>
                      <w:rFonts w:hint="eastAsia" w:ascii="Times New Roman" w:hAnsi="Times New Roman" w:eastAsia="宋体" w:cs="Times New Roman"/>
                      <w:color w:val="auto"/>
                      <w:szCs w:val="21"/>
                      <w:highlight w:val="none"/>
                      <w:lang w:val="en-US" w:eastAsia="zh-CN"/>
                    </w:rPr>
                    <w:t>管线两侧200米范围内的</w:t>
                  </w:r>
                  <w:r>
                    <w:rPr>
                      <w:rFonts w:hint="eastAsia" w:cs="Times New Roman"/>
                      <w:color w:val="auto"/>
                      <w:szCs w:val="21"/>
                      <w:highlight w:val="none"/>
                      <w:lang w:val="en-US" w:eastAsia="zh-CN"/>
                    </w:rPr>
                    <w:t>三合村、三合村二组、三合村三组</w:t>
                  </w:r>
                </w:p>
              </w:tc>
              <w:tc>
                <w:tcPr>
                  <w:tcW w:w="770" w:type="pct"/>
                  <w:noWrap w:val="0"/>
                  <w:vAlign w:val="center"/>
                </w:tcPr>
                <w:p w14:paraId="77EDCC30">
                  <w:pPr>
                    <w:jc w:val="center"/>
                    <w:rPr>
                      <w:rFonts w:hint="eastAsia"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w:t>
                  </w:r>
                </w:p>
              </w:tc>
              <w:tc>
                <w:tcPr>
                  <w:tcW w:w="762" w:type="pct"/>
                  <w:noWrap w:val="0"/>
                  <w:vAlign w:val="center"/>
                </w:tcPr>
                <w:p w14:paraId="1F5B5C8A">
                  <w:pPr>
                    <w:jc w:val="center"/>
                    <w:rPr>
                      <w:rFonts w:hint="eastAsia"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w:t>
                  </w:r>
                </w:p>
              </w:tc>
              <w:tc>
                <w:tcPr>
                  <w:tcW w:w="448" w:type="pct"/>
                  <w:shd w:val="clear" w:color="auto" w:fill="auto"/>
                  <w:noWrap w:val="0"/>
                  <w:vAlign w:val="center"/>
                </w:tcPr>
                <w:p w14:paraId="6BE98105">
                  <w:pPr>
                    <w:jc w:val="center"/>
                    <w:rPr>
                      <w:rFonts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Cs w:val="21"/>
                      <w:highlight w:val="none"/>
                      <w:lang w:val="en-US" w:eastAsia="zh-CN"/>
                    </w:rPr>
                    <w:t>农村地区中人群较集中的区域</w:t>
                  </w:r>
                </w:p>
              </w:tc>
              <w:tc>
                <w:tcPr>
                  <w:tcW w:w="257" w:type="pct"/>
                  <w:shd w:val="clear" w:color="auto" w:fill="auto"/>
                  <w:noWrap w:val="0"/>
                  <w:vAlign w:val="center"/>
                </w:tcPr>
                <w:p w14:paraId="6E51C13D">
                  <w:pPr>
                    <w:jc w:val="center"/>
                    <w:rPr>
                      <w:rFonts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szCs w:val="21"/>
                      <w:highlight w:val="none"/>
                    </w:rPr>
                    <w:t>人群</w:t>
                  </w:r>
                </w:p>
              </w:tc>
              <w:tc>
                <w:tcPr>
                  <w:tcW w:w="257" w:type="pct"/>
                  <w:shd w:val="clear" w:color="auto" w:fill="auto"/>
                  <w:noWrap w:val="0"/>
                  <w:vAlign w:val="center"/>
                </w:tcPr>
                <w:p w14:paraId="3848F2AC">
                  <w:pPr>
                    <w:jc w:val="center"/>
                    <w:rPr>
                      <w:rFonts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Cs w:val="21"/>
                      <w:highlight w:val="none"/>
                    </w:rPr>
                    <w:t>二类</w:t>
                  </w:r>
                </w:p>
              </w:tc>
              <w:tc>
                <w:tcPr>
                  <w:tcW w:w="343" w:type="pct"/>
                  <w:shd w:val="clear" w:color="auto" w:fill="auto"/>
                  <w:noWrap w:val="0"/>
                  <w:vAlign w:val="center"/>
                </w:tcPr>
                <w:p w14:paraId="294E1469">
                  <w:pPr>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Cs w:val="21"/>
                      <w:highlight w:val="none"/>
                      <w:lang w:val="en-US" w:eastAsia="zh-CN"/>
                    </w:rPr>
                    <w:t>管线两侧</w:t>
                  </w:r>
                </w:p>
              </w:tc>
              <w:tc>
                <w:tcPr>
                  <w:tcW w:w="470" w:type="pct"/>
                  <w:shd w:val="clear" w:color="auto" w:fill="auto"/>
                  <w:noWrap w:val="0"/>
                  <w:vAlign w:val="center"/>
                </w:tcPr>
                <w:p w14:paraId="4572F4D8">
                  <w:pPr>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Cs w:val="21"/>
                      <w:highlight w:val="none"/>
                      <w:lang w:val="en-US" w:eastAsia="zh-CN"/>
                    </w:rPr>
                    <w:t>相邻</w:t>
                  </w:r>
                </w:p>
              </w:tc>
            </w:tr>
            <w:tr w14:paraId="3A1749E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33" w:hRule="atLeast"/>
                <w:jc w:val="center"/>
              </w:trPr>
              <w:tc>
                <w:tcPr>
                  <w:tcW w:w="226" w:type="pct"/>
                  <w:vMerge w:val="continue"/>
                  <w:noWrap w:val="0"/>
                  <w:vAlign w:val="center"/>
                </w:tcPr>
                <w:p w14:paraId="44D0BBAF">
                  <w:pPr>
                    <w:jc w:val="center"/>
                    <w:rPr>
                      <w:rFonts w:hint="eastAsia" w:cs="Times New Roman"/>
                      <w:color w:val="auto"/>
                      <w:szCs w:val="21"/>
                      <w:highlight w:val="none"/>
                      <w:lang w:val="en-US" w:eastAsia="zh-CN"/>
                    </w:rPr>
                  </w:pPr>
                </w:p>
              </w:tc>
              <w:tc>
                <w:tcPr>
                  <w:tcW w:w="665" w:type="pct"/>
                  <w:vMerge w:val="restart"/>
                  <w:noWrap w:val="0"/>
                  <w:vAlign w:val="center"/>
                </w:tcPr>
                <w:p w14:paraId="61261916">
                  <w:pPr>
                    <w:jc w:val="center"/>
                    <w:rPr>
                      <w:rFonts w:hint="eastAsia"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红太村输配水管线</w:t>
                  </w:r>
                </w:p>
              </w:tc>
              <w:tc>
                <w:tcPr>
                  <w:tcW w:w="282" w:type="pct"/>
                  <w:vMerge w:val="restart"/>
                  <w:noWrap w:val="0"/>
                  <w:vAlign w:val="center"/>
                </w:tcPr>
                <w:p w14:paraId="74AAE26C">
                  <w:pPr>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管线两侧200米范围内的</w:t>
                  </w:r>
                </w:p>
              </w:tc>
              <w:tc>
                <w:tcPr>
                  <w:tcW w:w="516" w:type="pct"/>
                  <w:noWrap w:val="0"/>
                  <w:vAlign w:val="center"/>
                </w:tcPr>
                <w:p w14:paraId="772E7E5E">
                  <w:pPr>
                    <w:jc w:val="center"/>
                    <w:rPr>
                      <w:rFonts w:hint="eastAsia"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红太村</w:t>
                  </w:r>
                </w:p>
              </w:tc>
              <w:tc>
                <w:tcPr>
                  <w:tcW w:w="770" w:type="pct"/>
                  <w:noWrap w:val="0"/>
                  <w:vAlign w:val="center"/>
                </w:tcPr>
                <w:p w14:paraId="7CD95901">
                  <w:pPr>
                    <w:jc w:val="center"/>
                    <w:rPr>
                      <w:rFonts w:hint="eastAsia"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w:t>
                  </w:r>
                </w:p>
              </w:tc>
              <w:tc>
                <w:tcPr>
                  <w:tcW w:w="762" w:type="pct"/>
                  <w:noWrap w:val="0"/>
                  <w:vAlign w:val="center"/>
                </w:tcPr>
                <w:p w14:paraId="13F13D40">
                  <w:pPr>
                    <w:jc w:val="center"/>
                    <w:rPr>
                      <w:rFonts w:hint="eastAsia"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w:t>
                  </w:r>
                </w:p>
              </w:tc>
              <w:tc>
                <w:tcPr>
                  <w:tcW w:w="448" w:type="pct"/>
                  <w:shd w:val="clear" w:color="auto" w:fill="auto"/>
                  <w:noWrap w:val="0"/>
                  <w:vAlign w:val="center"/>
                </w:tcPr>
                <w:p w14:paraId="0BE055C2">
                  <w:pPr>
                    <w:jc w:val="center"/>
                    <w:rPr>
                      <w:rFonts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Cs w:val="21"/>
                      <w:highlight w:val="none"/>
                      <w:lang w:val="en-US" w:eastAsia="zh-CN"/>
                    </w:rPr>
                    <w:t>农村地区中人群较集中的区域</w:t>
                  </w:r>
                </w:p>
              </w:tc>
              <w:tc>
                <w:tcPr>
                  <w:tcW w:w="257" w:type="pct"/>
                  <w:shd w:val="clear" w:color="auto" w:fill="auto"/>
                  <w:noWrap w:val="0"/>
                  <w:vAlign w:val="center"/>
                </w:tcPr>
                <w:p w14:paraId="3154C6A1">
                  <w:pPr>
                    <w:jc w:val="center"/>
                    <w:rPr>
                      <w:rFonts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szCs w:val="21"/>
                      <w:highlight w:val="none"/>
                    </w:rPr>
                    <w:t>人群</w:t>
                  </w:r>
                </w:p>
              </w:tc>
              <w:tc>
                <w:tcPr>
                  <w:tcW w:w="257" w:type="pct"/>
                  <w:shd w:val="clear" w:color="auto" w:fill="auto"/>
                  <w:noWrap w:val="0"/>
                  <w:vAlign w:val="center"/>
                </w:tcPr>
                <w:p w14:paraId="35920950">
                  <w:pPr>
                    <w:jc w:val="center"/>
                    <w:rPr>
                      <w:rFonts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Cs w:val="21"/>
                      <w:highlight w:val="none"/>
                    </w:rPr>
                    <w:t>二类</w:t>
                  </w:r>
                </w:p>
              </w:tc>
              <w:tc>
                <w:tcPr>
                  <w:tcW w:w="343" w:type="pct"/>
                  <w:shd w:val="clear" w:color="auto" w:fill="auto"/>
                  <w:noWrap w:val="0"/>
                  <w:vAlign w:val="center"/>
                </w:tcPr>
                <w:p w14:paraId="5466E2BC">
                  <w:pPr>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Cs w:val="21"/>
                      <w:highlight w:val="none"/>
                      <w:lang w:val="en-US" w:eastAsia="zh-CN"/>
                    </w:rPr>
                    <w:t>管线两侧</w:t>
                  </w:r>
                </w:p>
              </w:tc>
              <w:tc>
                <w:tcPr>
                  <w:tcW w:w="470" w:type="pct"/>
                  <w:shd w:val="clear" w:color="auto" w:fill="auto"/>
                  <w:noWrap w:val="0"/>
                  <w:vAlign w:val="center"/>
                </w:tcPr>
                <w:p w14:paraId="4C7DE39A">
                  <w:pPr>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Cs w:val="21"/>
                      <w:highlight w:val="none"/>
                      <w:lang w:val="en-US" w:eastAsia="zh-CN"/>
                    </w:rPr>
                    <w:t>相邻</w:t>
                  </w:r>
                </w:p>
              </w:tc>
            </w:tr>
            <w:tr w14:paraId="517211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85" w:hRule="atLeast"/>
                <w:jc w:val="center"/>
              </w:trPr>
              <w:tc>
                <w:tcPr>
                  <w:tcW w:w="226" w:type="pct"/>
                  <w:vMerge w:val="continue"/>
                  <w:noWrap w:val="0"/>
                  <w:vAlign w:val="center"/>
                </w:tcPr>
                <w:p w14:paraId="2E168533">
                  <w:pPr>
                    <w:jc w:val="center"/>
                    <w:rPr>
                      <w:rFonts w:hint="eastAsia" w:cs="Times New Roman"/>
                      <w:color w:val="auto"/>
                      <w:szCs w:val="21"/>
                      <w:highlight w:val="none"/>
                      <w:lang w:val="en-US" w:eastAsia="zh-CN"/>
                    </w:rPr>
                  </w:pPr>
                </w:p>
              </w:tc>
              <w:tc>
                <w:tcPr>
                  <w:tcW w:w="665" w:type="pct"/>
                  <w:vMerge w:val="continue"/>
                  <w:noWrap w:val="0"/>
                  <w:vAlign w:val="center"/>
                </w:tcPr>
                <w:p w14:paraId="6250C7D1">
                  <w:pPr>
                    <w:jc w:val="center"/>
                    <w:rPr>
                      <w:rFonts w:hint="eastAsia" w:cs="Times New Roman"/>
                      <w:color w:val="auto"/>
                      <w:szCs w:val="21"/>
                      <w:highlight w:val="none"/>
                      <w:lang w:val="en-US" w:eastAsia="zh-CN"/>
                    </w:rPr>
                  </w:pPr>
                </w:p>
              </w:tc>
              <w:tc>
                <w:tcPr>
                  <w:tcW w:w="282" w:type="pct"/>
                  <w:vMerge w:val="continue"/>
                  <w:noWrap w:val="0"/>
                  <w:vAlign w:val="center"/>
                </w:tcPr>
                <w:p w14:paraId="716E42AC">
                  <w:pPr>
                    <w:jc w:val="center"/>
                    <w:rPr>
                      <w:rFonts w:hint="eastAsia" w:ascii="Times New Roman" w:hAnsi="Times New Roman" w:eastAsia="宋体" w:cs="Times New Roman"/>
                      <w:color w:val="auto"/>
                      <w:szCs w:val="21"/>
                      <w:highlight w:val="none"/>
                      <w:lang w:val="en-US" w:eastAsia="zh-CN"/>
                    </w:rPr>
                  </w:pPr>
                </w:p>
              </w:tc>
              <w:tc>
                <w:tcPr>
                  <w:tcW w:w="516" w:type="pct"/>
                  <w:noWrap w:val="0"/>
                  <w:vAlign w:val="center"/>
                </w:tcPr>
                <w:p w14:paraId="496B2BC3">
                  <w:pPr>
                    <w:jc w:val="center"/>
                    <w:rPr>
                      <w:rFonts w:hint="eastAsia"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鸡西市第二人民医院</w:t>
                  </w:r>
                </w:p>
              </w:tc>
              <w:tc>
                <w:tcPr>
                  <w:tcW w:w="770" w:type="pct"/>
                  <w:noWrap w:val="0"/>
                  <w:vAlign w:val="center"/>
                </w:tcPr>
                <w:p w14:paraId="4B9BB15B">
                  <w:pPr>
                    <w:jc w:val="center"/>
                    <w:rPr>
                      <w:rFonts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131.02173745</w:t>
                  </w:r>
                </w:p>
              </w:tc>
              <w:tc>
                <w:tcPr>
                  <w:tcW w:w="762" w:type="pct"/>
                  <w:noWrap w:val="0"/>
                  <w:vAlign w:val="center"/>
                </w:tcPr>
                <w:p w14:paraId="316F8D93">
                  <w:pPr>
                    <w:jc w:val="center"/>
                    <w:rPr>
                      <w:rFonts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45.28558357</w:t>
                  </w:r>
                </w:p>
              </w:tc>
              <w:tc>
                <w:tcPr>
                  <w:tcW w:w="448" w:type="pct"/>
                  <w:noWrap w:val="0"/>
                  <w:vAlign w:val="center"/>
                </w:tcPr>
                <w:p w14:paraId="22A01BEB">
                  <w:pPr>
                    <w:jc w:val="center"/>
                    <w:rPr>
                      <w:rFonts w:hint="eastAsia"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医疗机构</w:t>
                  </w:r>
                </w:p>
              </w:tc>
              <w:tc>
                <w:tcPr>
                  <w:tcW w:w="257" w:type="pct"/>
                  <w:noWrap w:val="0"/>
                  <w:vAlign w:val="center"/>
                </w:tcPr>
                <w:p w14:paraId="44737F66">
                  <w:pPr>
                    <w:jc w:val="center"/>
                    <w:rPr>
                      <w:rFonts w:hint="eastAsia"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人群</w:t>
                  </w:r>
                </w:p>
              </w:tc>
              <w:tc>
                <w:tcPr>
                  <w:tcW w:w="257" w:type="pct"/>
                  <w:noWrap w:val="0"/>
                  <w:vAlign w:val="center"/>
                </w:tcPr>
                <w:p w14:paraId="54F8779E">
                  <w:pPr>
                    <w:jc w:val="center"/>
                    <w:rPr>
                      <w:rFonts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二类</w:t>
                  </w:r>
                </w:p>
              </w:tc>
              <w:tc>
                <w:tcPr>
                  <w:tcW w:w="343" w:type="pct"/>
                  <w:noWrap w:val="0"/>
                  <w:vAlign w:val="center"/>
                </w:tcPr>
                <w:p w14:paraId="07AA7781">
                  <w:pPr>
                    <w:jc w:val="center"/>
                    <w:rPr>
                      <w:rFonts w:hint="default" w:ascii="Times New Roman" w:hAnsi="Times New Roman" w:eastAsia="宋体" w:cs="Times New Roman"/>
                      <w:color w:val="auto"/>
                      <w:szCs w:val="21"/>
                      <w:highlight w:val="none"/>
                      <w:lang w:val="en-US"/>
                    </w:rPr>
                  </w:pPr>
                  <w:r>
                    <w:rPr>
                      <w:rFonts w:hint="eastAsia" w:ascii="Times New Roman" w:hAnsi="Times New Roman" w:eastAsia="宋体" w:cs="Times New Roman"/>
                      <w:color w:val="auto"/>
                      <w:szCs w:val="21"/>
                      <w:highlight w:val="none"/>
                      <w:lang w:val="en-US" w:eastAsia="zh-CN"/>
                    </w:rPr>
                    <w:t>管线</w:t>
                  </w:r>
                  <w:r>
                    <w:rPr>
                      <w:rFonts w:hint="eastAsia" w:cs="Times New Roman"/>
                      <w:color w:val="auto"/>
                      <w:szCs w:val="21"/>
                      <w:highlight w:val="none"/>
                      <w:lang w:val="en-US" w:eastAsia="zh-CN"/>
                    </w:rPr>
                    <w:t>NW</w:t>
                  </w:r>
                </w:p>
              </w:tc>
              <w:tc>
                <w:tcPr>
                  <w:tcW w:w="470" w:type="pct"/>
                  <w:noWrap w:val="0"/>
                  <w:vAlign w:val="center"/>
                </w:tcPr>
                <w:p w14:paraId="06B56EFB">
                  <w:pPr>
                    <w:jc w:val="center"/>
                    <w:rPr>
                      <w:rFonts w:hint="default"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约60m</w:t>
                  </w:r>
                </w:p>
              </w:tc>
            </w:tr>
            <w:tr w14:paraId="0601B3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26" w:type="pct"/>
                  <w:vMerge w:val="continue"/>
                  <w:noWrap w:val="0"/>
                  <w:vAlign w:val="center"/>
                </w:tcPr>
                <w:p w14:paraId="3AA59E8A">
                  <w:pPr>
                    <w:jc w:val="center"/>
                    <w:rPr>
                      <w:rFonts w:hint="eastAsia" w:ascii="Times New Roman" w:hAnsi="Times New Roman" w:eastAsia="宋体" w:cs="Times New Roman"/>
                      <w:color w:val="auto"/>
                      <w:szCs w:val="21"/>
                      <w:highlight w:val="none"/>
                      <w:lang w:val="en-US" w:eastAsia="zh-CN"/>
                    </w:rPr>
                  </w:pPr>
                </w:p>
              </w:tc>
              <w:tc>
                <w:tcPr>
                  <w:tcW w:w="665" w:type="pct"/>
                  <w:noWrap w:val="0"/>
                  <w:vAlign w:val="center"/>
                </w:tcPr>
                <w:p w14:paraId="79BC3E0B">
                  <w:pPr>
                    <w:jc w:val="center"/>
                    <w:rPr>
                      <w:rFonts w:hint="default"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朝阳村输配水管线</w:t>
                  </w:r>
                </w:p>
              </w:tc>
              <w:tc>
                <w:tcPr>
                  <w:tcW w:w="798" w:type="pct"/>
                  <w:gridSpan w:val="2"/>
                  <w:noWrap w:val="0"/>
                  <w:vAlign w:val="center"/>
                </w:tcPr>
                <w:p w14:paraId="5B660173">
                  <w:pPr>
                    <w:jc w:val="center"/>
                    <w:rPr>
                      <w:rFonts w:hint="eastAsia"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管线两侧200米范围内的</w:t>
                  </w:r>
                  <w:r>
                    <w:rPr>
                      <w:rFonts w:hint="eastAsia" w:cs="Times New Roman"/>
                      <w:color w:val="auto"/>
                      <w:szCs w:val="21"/>
                      <w:highlight w:val="none"/>
                      <w:lang w:val="en-US" w:eastAsia="zh-CN"/>
                    </w:rPr>
                    <w:t>朝阳二队、朝阳村、朝阳五方组、朝阳五队</w:t>
                  </w:r>
                </w:p>
              </w:tc>
              <w:tc>
                <w:tcPr>
                  <w:tcW w:w="770" w:type="pct"/>
                  <w:noWrap w:val="0"/>
                  <w:vAlign w:val="center"/>
                </w:tcPr>
                <w:p w14:paraId="57836FAB">
                  <w:pPr>
                    <w:jc w:val="center"/>
                    <w:rPr>
                      <w:rFonts w:hint="eastAsia"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w:t>
                  </w:r>
                </w:p>
              </w:tc>
              <w:tc>
                <w:tcPr>
                  <w:tcW w:w="762" w:type="pct"/>
                  <w:noWrap w:val="0"/>
                  <w:vAlign w:val="center"/>
                </w:tcPr>
                <w:p w14:paraId="71F18AE6">
                  <w:pPr>
                    <w:jc w:val="center"/>
                    <w:rPr>
                      <w:rFonts w:hint="eastAsia"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w:t>
                  </w:r>
                </w:p>
              </w:tc>
              <w:tc>
                <w:tcPr>
                  <w:tcW w:w="448" w:type="pct"/>
                  <w:noWrap w:val="0"/>
                  <w:vAlign w:val="center"/>
                </w:tcPr>
                <w:p w14:paraId="40619342">
                  <w:pPr>
                    <w:jc w:val="center"/>
                    <w:rPr>
                      <w:rFonts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lang w:val="en-US" w:eastAsia="zh-CN"/>
                    </w:rPr>
                    <w:t>农村地区中人群较集中的区域</w:t>
                  </w:r>
                </w:p>
              </w:tc>
              <w:tc>
                <w:tcPr>
                  <w:tcW w:w="257" w:type="pct"/>
                  <w:noWrap w:val="0"/>
                  <w:vAlign w:val="center"/>
                </w:tcPr>
                <w:p w14:paraId="7EEFEF64">
                  <w:pPr>
                    <w:jc w:val="center"/>
                    <w:rPr>
                      <w:rFonts w:ascii="Times New Roman" w:hAnsi="Times New Roman" w:eastAsia="宋体" w:cs="Times New Roman"/>
                      <w:color w:val="auto"/>
                      <w:szCs w:val="21"/>
                      <w:highlight w:val="none"/>
                    </w:rPr>
                  </w:pPr>
                  <w:r>
                    <w:rPr>
                      <w:rFonts w:ascii="Times New Roman" w:hAnsi="Times New Roman" w:eastAsia="宋体" w:cs="Times New Roman"/>
                      <w:color w:val="auto"/>
                      <w:szCs w:val="21"/>
                      <w:highlight w:val="none"/>
                    </w:rPr>
                    <w:t>人群</w:t>
                  </w:r>
                </w:p>
              </w:tc>
              <w:tc>
                <w:tcPr>
                  <w:tcW w:w="257" w:type="pct"/>
                  <w:noWrap w:val="0"/>
                  <w:vAlign w:val="center"/>
                </w:tcPr>
                <w:p w14:paraId="2142E7E6">
                  <w:pPr>
                    <w:jc w:val="center"/>
                    <w:rPr>
                      <w:rFonts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二类</w:t>
                  </w:r>
                </w:p>
              </w:tc>
              <w:tc>
                <w:tcPr>
                  <w:tcW w:w="343" w:type="pct"/>
                  <w:noWrap w:val="0"/>
                  <w:vAlign w:val="center"/>
                </w:tcPr>
                <w:p w14:paraId="1D16B8DC">
                  <w:pPr>
                    <w:jc w:val="center"/>
                    <w:rPr>
                      <w:rFonts w:hint="default"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管线两侧</w:t>
                  </w:r>
                </w:p>
              </w:tc>
              <w:tc>
                <w:tcPr>
                  <w:tcW w:w="470" w:type="pct"/>
                  <w:noWrap w:val="0"/>
                  <w:vAlign w:val="center"/>
                </w:tcPr>
                <w:p w14:paraId="52057444">
                  <w:pPr>
                    <w:jc w:val="center"/>
                    <w:rPr>
                      <w:rFonts w:hint="eastAsia"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相邻</w:t>
                  </w:r>
                </w:p>
              </w:tc>
            </w:tr>
            <w:tr w14:paraId="277389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26" w:type="pct"/>
                  <w:vMerge w:val="restart"/>
                  <w:noWrap w:val="0"/>
                  <w:vAlign w:val="center"/>
                </w:tcPr>
                <w:p w14:paraId="1CD0E10D">
                  <w:pPr>
                    <w:adjustRightInd w:val="0"/>
                    <w:snapToGrid w:val="0"/>
                    <w:jc w:val="center"/>
                    <w:rPr>
                      <w:rFonts w:hint="default" w:ascii="宋体" w:hAnsi="宋体" w:cs="宋体"/>
                      <w:color w:val="auto"/>
                      <w:kern w:val="21"/>
                      <w:szCs w:val="21"/>
                      <w:highlight w:val="none"/>
                      <w:lang w:val="en-US" w:eastAsia="zh-CN"/>
                    </w:rPr>
                  </w:pPr>
                  <w:r>
                    <w:rPr>
                      <w:rFonts w:hint="eastAsia" w:ascii="宋体" w:hAnsi="宋体" w:cs="宋体"/>
                      <w:color w:val="auto"/>
                      <w:kern w:val="21"/>
                      <w:szCs w:val="21"/>
                      <w:highlight w:val="none"/>
                      <w:lang w:val="en-US" w:eastAsia="zh-CN"/>
                    </w:rPr>
                    <w:t>运行期</w:t>
                  </w:r>
                </w:p>
              </w:tc>
              <w:tc>
                <w:tcPr>
                  <w:tcW w:w="665" w:type="pct"/>
                  <w:vMerge w:val="restart"/>
                  <w:noWrap w:val="0"/>
                  <w:vAlign w:val="center"/>
                </w:tcPr>
                <w:p w14:paraId="581FE45A">
                  <w:pPr>
                    <w:adjustRightInd w:val="0"/>
                    <w:snapToGrid w:val="0"/>
                    <w:jc w:val="center"/>
                    <w:rPr>
                      <w:rFonts w:hint="default" w:ascii="宋体" w:hAnsi="宋体" w:eastAsia="宋体" w:cs="宋体"/>
                      <w:color w:val="auto"/>
                      <w:kern w:val="21"/>
                      <w:szCs w:val="21"/>
                      <w:highlight w:val="none"/>
                      <w:lang w:val="en-US" w:eastAsia="zh-CN"/>
                    </w:rPr>
                  </w:pPr>
                  <w:r>
                    <w:rPr>
                      <w:rFonts w:hint="eastAsia" w:ascii="宋体" w:hAnsi="宋体" w:cs="宋体"/>
                      <w:color w:val="auto"/>
                      <w:kern w:val="21"/>
                      <w:szCs w:val="21"/>
                      <w:highlight w:val="none"/>
                      <w:lang w:val="en-US" w:eastAsia="zh-CN"/>
                    </w:rPr>
                    <w:t>梁家村加压泵房</w:t>
                  </w:r>
                </w:p>
              </w:tc>
              <w:tc>
                <w:tcPr>
                  <w:tcW w:w="798" w:type="pct"/>
                  <w:gridSpan w:val="2"/>
                  <w:noWrap w:val="0"/>
                  <w:vAlign w:val="center"/>
                </w:tcPr>
                <w:p w14:paraId="7538C219">
                  <w:pPr>
                    <w:adjustRightInd w:val="0"/>
                    <w:snapToGrid w:val="0"/>
                    <w:jc w:val="center"/>
                    <w:rPr>
                      <w:rFonts w:hint="eastAsia" w:ascii="宋体" w:hAnsi="宋体" w:cs="宋体"/>
                      <w:color w:val="auto"/>
                      <w:kern w:val="21"/>
                      <w:szCs w:val="21"/>
                      <w:highlight w:val="none"/>
                      <w:lang w:val="en-US" w:eastAsia="zh-CN"/>
                    </w:rPr>
                  </w:pPr>
                  <w:r>
                    <w:rPr>
                      <w:rFonts w:hint="eastAsia" w:ascii="宋体" w:hAnsi="宋体" w:cs="宋体"/>
                      <w:color w:val="auto"/>
                      <w:kern w:val="21"/>
                      <w:szCs w:val="21"/>
                      <w:highlight w:val="none"/>
                      <w:lang w:val="en-US" w:eastAsia="zh-CN"/>
                    </w:rPr>
                    <w:t>散户</w:t>
                  </w:r>
                </w:p>
              </w:tc>
              <w:tc>
                <w:tcPr>
                  <w:tcW w:w="770" w:type="pct"/>
                  <w:noWrap w:val="0"/>
                  <w:vAlign w:val="center"/>
                </w:tcPr>
                <w:p w14:paraId="39332D30">
                  <w:pPr>
                    <w:jc w:val="center"/>
                    <w:rPr>
                      <w:rFonts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130.91527026</w:t>
                  </w:r>
                </w:p>
              </w:tc>
              <w:tc>
                <w:tcPr>
                  <w:tcW w:w="762" w:type="pct"/>
                  <w:noWrap w:val="0"/>
                  <w:vAlign w:val="center"/>
                </w:tcPr>
                <w:p w14:paraId="6041FC6B">
                  <w:pPr>
                    <w:jc w:val="center"/>
                    <w:rPr>
                      <w:rFonts w:ascii="Times New Roman" w:hAnsi="Times New Roman" w:eastAsia="宋体" w:cs="Times New Roman"/>
                      <w:color w:val="auto"/>
                      <w:szCs w:val="21"/>
                      <w:highlight w:val="none"/>
                    </w:rPr>
                  </w:pPr>
                  <w:r>
                    <w:rPr>
                      <w:rFonts w:hint="eastAsia" w:ascii="Times New Roman" w:hAnsi="Times New Roman" w:eastAsia="宋体" w:cs="Times New Roman"/>
                      <w:color w:val="auto"/>
                      <w:highlight w:val="none"/>
                    </w:rPr>
                    <w:t>45.34779769</w:t>
                  </w:r>
                </w:p>
              </w:tc>
              <w:tc>
                <w:tcPr>
                  <w:tcW w:w="448" w:type="pct"/>
                  <w:vMerge w:val="restart"/>
                  <w:noWrap w:val="0"/>
                  <w:vAlign w:val="center"/>
                </w:tcPr>
                <w:p w14:paraId="270A06EE">
                  <w:pPr>
                    <w:jc w:val="center"/>
                    <w:rPr>
                      <w:rFonts w:hint="eastAsia" w:ascii="Times New Roman" w:hAnsi="Times New Roman" w:eastAsia="宋体" w:cs="Times New Roman"/>
                      <w:color w:val="auto"/>
                      <w:szCs w:val="21"/>
                      <w:highlight w:val="none"/>
                      <w:lang w:eastAsia="zh-CN"/>
                    </w:rPr>
                  </w:pPr>
                  <w:r>
                    <w:rPr>
                      <w:rFonts w:hint="eastAsia" w:ascii="Times New Roman" w:hAnsi="Times New Roman" w:eastAsia="宋体" w:cs="Times New Roman"/>
                      <w:color w:val="auto"/>
                      <w:szCs w:val="21"/>
                      <w:highlight w:val="none"/>
                      <w:lang w:val="en-US" w:eastAsia="zh-CN"/>
                    </w:rPr>
                    <w:t>农村地区中人群较集中的区域</w:t>
                  </w:r>
                </w:p>
              </w:tc>
              <w:tc>
                <w:tcPr>
                  <w:tcW w:w="257" w:type="pct"/>
                  <w:vMerge w:val="restart"/>
                  <w:noWrap w:val="0"/>
                  <w:vAlign w:val="center"/>
                </w:tcPr>
                <w:p w14:paraId="6902244F">
                  <w:pPr>
                    <w:jc w:val="center"/>
                    <w:rPr>
                      <w:rFonts w:ascii="Times New Roman" w:hAnsi="Times New Roman" w:eastAsia="宋体" w:cs="Times New Roman"/>
                      <w:color w:val="auto"/>
                      <w:szCs w:val="21"/>
                      <w:highlight w:val="none"/>
                    </w:rPr>
                  </w:pPr>
                  <w:r>
                    <w:rPr>
                      <w:rFonts w:ascii="Times New Roman" w:hAnsi="Times New Roman" w:eastAsia="宋体" w:cs="Times New Roman"/>
                      <w:color w:val="auto"/>
                      <w:szCs w:val="21"/>
                      <w:highlight w:val="none"/>
                    </w:rPr>
                    <w:t>人群</w:t>
                  </w:r>
                </w:p>
              </w:tc>
              <w:tc>
                <w:tcPr>
                  <w:tcW w:w="257" w:type="pct"/>
                  <w:vMerge w:val="restart"/>
                  <w:noWrap w:val="0"/>
                  <w:vAlign w:val="center"/>
                </w:tcPr>
                <w:p w14:paraId="6213288A">
                  <w:pPr>
                    <w:jc w:val="center"/>
                    <w:rPr>
                      <w:rFonts w:hint="eastAsia"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二类</w:t>
                  </w:r>
                </w:p>
              </w:tc>
              <w:tc>
                <w:tcPr>
                  <w:tcW w:w="343" w:type="pct"/>
                  <w:noWrap w:val="0"/>
                  <w:vAlign w:val="center"/>
                </w:tcPr>
                <w:p w14:paraId="1B49948F">
                  <w:pPr>
                    <w:jc w:val="center"/>
                    <w:rPr>
                      <w:rFonts w:hint="default"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NE</w:t>
                  </w:r>
                </w:p>
              </w:tc>
              <w:tc>
                <w:tcPr>
                  <w:tcW w:w="470" w:type="pct"/>
                  <w:noWrap w:val="0"/>
                  <w:vAlign w:val="center"/>
                </w:tcPr>
                <w:p w14:paraId="7C9D7542">
                  <w:pPr>
                    <w:jc w:val="center"/>
                    <w:rPr>
                      <w:rFonts w:hint="default"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约5m</w:t>
                  </w:r>
                </w:p>
              </w:tc>
            </w:tr>
            <w:tr w14:paraId="4BBCE9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26" w:type="pct"/>
                  <w:vMerge w:val="continue"/>
                  <w:noWrap w:val="0"/>
                  <w:vAlign w:val="center"/>
                </w:tcPr>
                <w:p w14:paraId="04B7F546">
                  <w:pPr>
                    <w:adjustRightInd w:val="0"/>
                    <w:snapToGrid w:val="0"/>
                    <w:jc w:val="center"/>
                    <w:rPr>
                      <w:rFonts w:hint="eastAsia" w:ascii="Times New Roman" w:hAnsi="Times New Roman" w:eastAsia="宋体" w:cs="Times New Roman"/>
                      <w:color w:val="auto"/>
                      <w:szCs w:val="21"/>
                      <w:highlight w:val="none"/>
                      <w:lang w:eastAsia="zh-CN"/>
                    </w:rPr>
                  </w:pPr>
                </w:p>
              </w:tc>
              <w:tc>
                <w:tcPr>
                  <w:tcW w:w="665" w:type="pct"/>
                  <w:vMerge w:val="continue"/>
                  <w:noWrap w:val="0"/>
                  <w:vAlign w:val="center"/>
                </w:tcPr>
                <w:p w14:paraId="2E844F59">
                  <w:pPr>
                    <w:adjustRightInd w:val="0"/>
                    <w:snapToGrid w:val="0"/>
                    <w:jc w:val="center"/>
                    <w:rPr>
                      <w:rFonts w:hint="eastAsia" w:ascii="Times New Roman" w:hAnsi="Times New Roman" w:eastAsia="宋体" w:cs="Times New Roman"/>
                      <w:color w:val="auto"/>
                      <w:szCs w:val="21"/>
                      <w:highlight w:val="none"/>
                      <w:lang w:eastAsia="zh-CN"/>
                    </w:rPr>
                  </w:pPr>
                </w:p>
              </w:tc>
              <w:tc>
                <w:tcPr>
                  <w:tcW w:w="798" w:type="pct"/>
                  <w:gridSpan w:val="2"/>
                  <w:noWrap w:val="0"/>
                  <w:vAlign w:val="center"/>
                </w:tcPr>
                <w:p w14:paraId="14945AA9">
                  <w:pPr>
                    <w:adjustRightInd w:val="0"/>
                    <w:snapToGrid w:val="0"/>
                    <w:jc w:val="center"/>
                    <w:rPr>
                      <w:rFonts w:hint="eastAsia" w:cs="Times New Roman"/>
                      <w:color w:val="auto"/>
                      <w:szCs w:val="21"/>
                      <w:highlight w:val="none"/>
                      <w:lang w:eastAsia="zh-CN"/>
                    </w:rPr>
                  </w:pPr>
                  <w:r>
                    <w:rPr>
                      <w:rFonts w:hint="eastAsia" w:cs="Times New Roman"/>
                      <w:color w:val="auto"/>
                      <w:szCs w:val="21"/>
                      <w:highlight w:val="none"/>
                      <w:lang w:eastAsia="zh-CN"/>
                    </w:rPr>
                    <w:t>鱼亮子</w:t>
                  </w:r>
                </w:p>
              </w:tc>
              <w:tc>
                <w:tcPr>
                  <w:tcW w:w="770" w:type="pct"/>
                  <w:noWrap w:val="0"/>
                  <w:vAlign w:val="center"/>
                </w:tcPr>
                <w:p w14:paraId="34F8F6E1">
                  <w:pPr>
                    <w:jc w:val="center"/>
                    <w:rPr>
                      <w:rFonts w:hint="eastAsia"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130.91461778</w:t>
                  </w:r>
                </w:p>
              </w:tc>
              <w:tc>
                <w:tcPr>
                  <w:tcW w:w="762" w:type="pct"/>
                  <w:noWrap w:val="0"/>
                  <w:vAlign w:val="center"/>
                </w:tcPr>
                <w:p w14:paraId="6EACAC5D">
                  <w:pPr>
                    <w:jc w:val="center"/>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rPr>
                    <w:t>45.34702453</w:t>
                  </w:r>
                </w:p>
              </w:tc>
              <w:tc>
                <w:tcPr>
                  <w:tcW w:w="448" w:type="pct"/>
                  <w:vMerge w:val="continue"/>
                  <w:noWrap w:val="0"/>
                  <w:vAlign w:val="center"/>
                </w:tcPr>
                <w:p w14:paraId="0A9CC214">
                  <w:pPr>
                    <w:jc w:val="center"/>
                    <w:rPr>
                      <w:rFonts w:hint="eastAsia" w:ascii="Times New Roman" w:hAnsi="Times New Roman" w:eastAsia="宋体" w:cs="Times New Roman"/>
                      <w:color w:val="auto"/>
                      <w:szCs w:val="21"/>
                      <w:highlight w:val="none"/>
                      <w:lang w:val="en-US" w:eastAsia="zh-CN"/>
                    </w:rPr>
                  </w:pPr>
                </w:p>
              </w:tc>
              <w:tc>
                <w:tcPr>
                  <w:tcW w:w="257" w:type="pct"/>
                  <w:vMerge w:val="continue"/>
                  <w:noWrap w:val="0"/>
                  <w:vAlign w:val="center"/>
                </w:tcPr>
                <w:p w14:paraId="5E33383D">
                  <w:pPr>
                    <w:jc w:val="center"/>
                    <w:rPr>
                      <w:rFonts w:ascii="Times New Roman" w:hAnsi="Times New Roman" w:eastAsia="宋体" w:cs="Times New Roman"/>
                      <w:color w:val="auto"/>
                      <w:szCs w:val="21"/>
                      <w:highlight w:val="none"/>
                    </w:rPr>
                  </w:pPr>
                </w:p>
              </w:tc>
              <w:tc>
                <w:tcPr>
                  <w:tcW w:w="257" w:type="pct"/>
                  <w:vMerge w:val="continue"/>
                  <w:noWrap w:val="0"/>
                  <w:vAlign w:val="center"/>
                </w:tcPr>
                <w:p w14:paraId="550C35DD">
                  <w:pPr>
                    <w:jc w:val="center"/>
                    <w:rPr>
                      <w:rFonts w:hint="eastAsia" w:ascii="Times New Roman" w:hAnsi="Times New Roman" w:eastAsia="宋体" w:cs="Times New Roman"/>
                      <w:color w:val="auto"/>
                      <w:szCs w:val="21"/>
                      <w:highlight w:val="none"/>
                    </w:rPr>
                  </w:pPr>
                </w:p>
              </w:tc>
              <w:tc>
                <w:tcPr>
                  <w:tcW w:w="343" w:type="pct"/>
                  <w:noWrap w:val="0"/>
                  <w:vAlign w:val="center"/>
                </w:tcPr>
                <w:p w14:paraId="56BD5998">
                  <w:pPr>
                    <w:jc w:val="center"/>
                    <w:rPr>
                      <w:rFonts w:hint="default"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SW</w:t>
                  </w:r>
                </w:p>
              </w:tc>
              <w:tc>
                <w:tcPr>
                  <w:tcW w:w="470" w:type="pct"/>
                  <w:noWrap w:val="0"/>
                  <w:vAlign w:val="center"/>
                </w:tcPr>
                <w:p w14:paraId="48F3E756">
                  <w:pPr>
                    <w:jc w:val="center"/>
                    <w:rPr>
                      <w:rFonts w:hint="default"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约70m</w:t>
                  </w:r>
                </w:p>
              </w:tc>
            </w:tr>
            <w:tr w14:paraId="4E9593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26" w:type="pct"/>
                  <w:vMerge w:val="continue"/>
                  <w:noWrap w:val="0"/>
                  <w:vAlign w:val="center"/>
                </w:tcPr>
                <w:p w14:paraId="124BE351">
                  <w:pPr>
                    <w:adjustRightInd w:val="0"/>
                    <w:snapToGrid w:val="0"/>
                    <w:jc w:val="center"/>
                    <w:rPr>
                      <w:rFonts w:hint="eastAsia" w:cs="Times New Roman"/>
                      <w:color w:val="auto"/>
                      <w:szCs w:val="21"/>
                      <w:highlight w:val="none"/>
                      <w:lang w:eastAsia="zh-CN"/>
                    </w:rPr>
                  </w:pPr>
                </w:p>
              </w:tc>
              <w:tc>
                <w:tcPr>
                  <w:tcW w:w="665" w:type="pct"/>
                  <w:vMerge w:val="restart"/>
                  <w:noWrap w:val="0"/>
                  <w:vAlign w:val="center"/>
                </w:tcPr>
                <w:p w14:paraId="4AE578C6">
                  <w:pPr>
                    <w:adjustRightInd w:val="0"/>
                    <w:snapToGrid w:val="0"/>
                    <w:jc w:val="center"/>
                    <w:rPr>
                      <w:rFonts w:hint="eastAsia" w:cs="Times New Roman"/>
                      <w:color w:val="auto"/>
                      <w:szCs w:val="21"/>
                      <w:highlight w:val="none"/>
                      <w:lang w:eastAsia="zh-CN"/>
                    </w:rPr>
                  </w:pPr>
                  <w:r>
                    <w:rPr>
                      <w:rFonts w:hint="eastAsia" w:cs="Times New Roman"/>
                      <w:color w:val="auto"/>
                      <w:szCs w:val="21"/>
                      <w:highlight w:val="none"/>
                      <w:lang w:eastAsia="zh-CN"/>
                    </w:rPr>
                    <w:t>三合村加压泵房</w:t>
                  </w:r>
                </w:p>
              </w:tc>
              <w:tc>
                <w:tcPr>
                  <w:tcW w:w="798" w:type="pct"/>
                  <w:gridSpan w:val="2"/>
                  <w:noWrap w:val="0"/>
                  <w:vAlign w:val="center"/>
                </w:tcPr>
                <w:p w14:paraId="71534563">
                  <w:pPr>
                    <w:adjustRightInd w:val="0"/>
                    <w:snapToGrid w:val="0"/>
                    <w:jc w:val="center"/>
                    <w:rPr>
                      <w:rFonts w:hint="eastAsia" w:cs="Times New Roman"/>
                      <w:color w:val="auto"/>
                      <w:szCs w:val="21"/>
                      <w:highlight w:val="none"/>
                      <w:lang w:eastAsia="zh-CN"/>
                    </w:rPr>
                  </w:pPr>
                  <w:r>
                    <w:rPr>
                      <w:rFonts w:hint="eastAsia" w:cs="Times New Roman"/>
                      <w:color w:val="auto"/>
                      <w:szCs w:val="21"/>
                      <w:highlight w:val="none"/>
                      <w:lang w:eastAsia="zh-CN"/>
                    </w:rPr>
                    <w:t>三合村二组</w:t>
                  </w:r>
                </w:p>
              </w:tc>
              <w:tc>
                <w:tcPr>
                  <w:tcW w:w="770" w:type="pct"/>
                  <w:noWrap w:val="0"/>
                  <w:vAlign w:val="center"/>
                </w:tcPr>
                <w:p w14:paraId="0B8274E9">
                  <w:pPr>
                    <w:jc w:val="center"/>
                    <w:rPr>
                      <w:rFonts w:hint="eastAsia"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130.88796339</w:t>
                  </w:r>
                </w:p>
              </w:tc>
              <w:tc>
                <w:tcPr>
                  <w:tcW w:w="762" w:type="pct"/>
                  <w:noWrap w:val="0"/>
                  <w:vAlign w:val="center"/>
                </w:tcPr>
                <w:p w14:paraId="4E67EB72">
                  <w:pPr>
                    <w:jc w:val="center"/>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rPr>
                    <w:t>45.28694248</w:t>
                  </w:r>
                </w:p>
              </w:tc>
              <w:tc>
                <w:tcPr>
                  <w:tcW w:w="448" w:type="pct"/>
                  <w:vMerge w:val="continue"/>
                  <w:noWrap w:val="0"/>
                  <w:vAlign w:val="center"/>
                </w:tcPr>
                <w:p w14:paraId="7734E804">
                  <w:pPr>
                    <w:jc w:val="center"/>
                    <w:rPr>
                      <w:rFonts w:hint="eastAsia" w:ascii="Times New Roman" w:hAnsi="Times New Roman" w:eastAsia="宋体" w:cs="Times New Roman"/>
                      <w:color w:val="auto"/>
                      <w:szCs w:val="21"/>
                      <w:highlight w:val="none"/>
                      <w:lang w:val="en-US" w:eastAsia="zh-CN"/>
                    </w:rPr>
                  </w:pPr>
                </w:p>
              </w:tc>
              <w:tc>
                <w:tcPr>
                  <w:tcW w:w="257" w:type="pct"/>
                  <w:vMerge w:val="continue"/>
                  <w:noWrap w:val="0"/>
                  <w:vAlign w:val="center"/>
                </w:tcPr>
                <w:p w14:paraId="37C7F0FA">
                  <w:pPr>
                    <w:jc w:val="center"/>
                    <w:rPr>
                      <w:rFonts w:ascii="Times New Roman" w:hAnsi="Times New Roman" w:eastAsia="宋体" w:cs="Times New Roman"/>
                      <w:color w:val="auto"/>
                      <w:szCs w:val="21"/>
                      <w:highlight w:val="none"/>
                    </w:rPr>
                  </w:pPr>
                </w:p>
              </w:tc>
              <w:tc>
                <w:tcPr>
                  <w:tcW w:w="257" w:type="pct"/>
                  <w:vMerge w:val="continue"/>
                  <w:noWrap w:val="0"/>
                  <w:vAlign w:val="center"/>
                </w:tcPr>
                <w:p w14:paraId="32BB9AB3">
                  <w:pPr>
                    <w:jc w:val="center"/>
                    <w:rPr>
                      <w:rFonts w:hint="eastAsia" w:ascii="Times New Roman" w:hAnsi="Times New Roman" w:eastAsia="宋体" w:cs="Times New Roman"/>
                      <w:color w:val="auto"/>
                      <w:szCs w:val="21"/>
                      <w:highlight w:val="none"/>
                    </w:rPr>
                  </w:pPr>
                </w:p>
              </w:tc>
              <w:tc>
                <w:tcPr>
                  <w:tcW w:w="343" w:type="pct"/>
                  <w:noWrap w:val="0"/>
                  <w:vAlign w:val="center"/>
                </w:tcPr>
                <w:p w14:paraId="54A56D4C">
                  <w:pPr>
                    <w:jc w:val="center"/>
                    <w:rPr>
                      <w:rFonts w:hint="default" w:cs="Times New Roman"/>
                      <w:color w:val="auto"/>
                      <w:szCs w:val="21"/>
                      <w:highlight w:val="none"/>
                      <w:lang w:val="en-US" w:eastAsia="zh-CN"/>
                    </w:rPr>
                  </w:pPr>
                  <w:r>
                    <w:rPr>
                      <w:rFonts w:hint="eastAsia" w:cs="Times New Roman"/>
                      <w:color w:val="auto"/>
                      <w:szCs w:val="21"/>
                      <w:highlight w:val="none"/>
                      <w:lang w:val="en-US" w:eastAsia="zh-CN"/>
                    </w:rPr>
                    <w:t>S</w:t>
                  </w:r>
                </w:p>
              </w:tc>
              <w:tc>
                <w:tcPr>
                  <w:tcW w:w="470" w:type="pct"/>
                  <w:noWrap w:val="0"/>
                  <w:vAlign w:val="center"/>
                </w:tcPr>
                <w:p w14:paraId="58CE7E87">
                  <w:pPr>
                    <w:jc w:val="center"/>
                    <w:rPr>
                      <w:rFonts w:hint="default" w:cs="Times New Roman"/>
                      <w:color w:val="auto"/>
                      <w:szCs w:val="21"/>
                      <w:highlight w:val="none"/>
                      <w:lang w:val="en-US" w:eastAsia="zh-CN"/>
                    </w:rPr>
                  </w:pPr>
                  <w:r>
                    <w:rPr>
                      <w:rFonts w:hint="eastAsia" w:cs="Times New Roman"/>
                      <w:color w:val="auto"/>
                      <w:szCs w:val="21"/>
                      <w:highlight w:val="none"/>
                      <w:lang w:val="en-US" w:eastAsia="zh-CN"/>
                    </w:rPr>
                    <w:t>约40m</w:t>
                  </w:r>
                </w:p>
              </w:tc>
            </w:tr>
            <w:tr w14:paraId="445CC9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26" w:type="pct"/>
                  <w:vMerge w:val="continue"/>
                  <w:noWrap w:val="0"/>
                  <w:vAlign w:val="center"/>
                </w:tcPr>
                <w:p w14:paraId="7B5F19BA">
                  <w:pPr>
                    <w:adjustRightInd w:val="0"/>
                    <w:snapToGrid w:val="0"/>
                    <w:jc w:val="center"/>
                    <w:rPr>
                      <w:rFonts w:hint="eastAsia" w:cs="Times New Roman"/>
                      <w:color w:val="auto"/>
                      <w:szCs w:val="21"/>
                      <w:highlight w:val="none"/>
                      <w:lang w:eastAsia="zh-CN"/>
                    </w:rPr>
                  </w:pPr>
                </w:p>
              </w:tc>
              <w:tc>
                <w:tcPr>
                  <w:tcW w:w="665" w:type="pct"/>
                  <w:vMerge w:val="continue"/>
                  <w:noWrap w:val="0"/>
                  <w:vAlign w:val="center"/>
                </w:tcPr>
                <w:p w14:paraId="1224FAFF">
                  <w:pPr>
                    <w:adjustRightInd w:val="0"/>
                    <w:snapToGrid w:val="0"/>
                    <w:jc w:val="center"/>
                    <w:rPr>
                      <w:rFonts w:hint="eastAsia" w:cs="Times New Roman"/>
                      <w:color w:val="auto"/>
                      <w:szCs w:val="21"/>
                      <w:highlight w:val="none"/>
                      <w:lang w:eastAsia="zh-CN"/>
                    </w:rPr>
                  </w:pPr>
                </w:p>
              </w:tc>
              <w:tc>
                <w:tcPr>
                  <w:tcW w:w="798" w:type="pct"/>
                  <w:gridSpan w:val="2"/>
                  <w:noWrap w:val="0"/>
                  <w:vAlign w:val="center"/>
                </w:tcPr>
                <w:p w14:paraId="5120674F">
                  <w:pPr>
                    <w:adjustRightInd w:val="0"/>
                    <w:snapToGrid w:val="0"/>
                    <w:jc w:val="center"/>
                    <w:rPr>
                      <w:rFonts w:hint="eastAsia" w:cs="Times New Roman"/>
                      <w:color w:val="auto"/>
                      <w:szCs w:val="21"/>
                      <w:highlight w:val="none"/>
                      <w:lang w:eastAsia="zh-CN"/>
                    </w:rPr>
                  </w:pPr>
                  <w:r>
                    <w:rPr>
                      <w:rFonts w:hint="eastAsia" w:cs="Times New Roman"/>
                      <w:color w:val="auto"/>
                      <w:szCs w:val="21"/>
                      <w:highlight w:val="none"/>
                      <w:lang w:eastAsia="zh-CN"/>
                    </w:rPr>
                    <w:t>三合村</w:t>
                  </w:r>
                </w:p>
              </w:tc>
              <w:tc>
                <w:tcPr>
                  <w:tcW w:w="770" w:type="pct"/>
                  <w:noWrap w:val="0"/>
                  <w:vAlign w:val="center"/>
                </w:tcPr>
                <w:p w14:paraId="7AF356E4">
                  <w:pPr>
                    <w:jc w:val="center"/>
                    <w:rPr>
                      <w:rFonts w:hint="eastAsia"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130.89223128</w:t>
                  </w:r>
                </w:p>
              </w:tc>
              <w:tc>
                <w:tcPr>
                  <w:tcW w:w="762" w:type="pct"/>
                  <w:noWrap w:val="0"/>
                  <w:vAlign w:val="center"/>
                </w:tcPr>
                <w:p w14:paraId="604D7670">
                  <w:pPr>
                    <w:jc w:val="center"/>
                    <w:rPr>
                      <w:rFonts w:hint="eastAsia" w:ascii="Times New Roman" w:hAnsi="Times New Roman" w:eastAsia="宋体" w:cs="Times New Roman"/>
                      <w:color w:val="auto"/>
                      <w:highlight w:val="none"/>
                    </w:rPr>
                  </w:pPr>
                  <w:r>
                    <w:rPr>
                      <w:rFonts w:hint="eastAsia" w:ascii="Times New Roman" w:hAnsi="Times New Roman" w:eastAsia="宋体" w:cs="Times New Roman"/>
                      <w:color w:val="auto"/>
                      <w:szCs w:val="21"/>
                      <w:highlight w:val="none"/>
                    </w:rPr>
                    <w:t>45.28927202</w:t>
                  </w:r>
                </w:p>
              </w:tc>
              <w:tc>
                <w:tcPr>
                  <w:tcW w:w="448" w:type="pct"/>
                  <w:vMerge w:val="continue"/>
                  <w:noWrap w:val="0"/>
                  <w:vAlign w:val="center"/>
                </w:tcPr>
                <w:p w14:paraId="20F9189C">
                  <w:pPr>
                    <w:jc w:val="center"/>
                    <w:rPr>
                      <w:rFonts w:hint="eastAsia" w:ascii="Times New Roman" w:hAnsi="Times New Roman" w:eastAsia="宋体" w:cs="Times New Roman"/>
                      <w:color w:val="auto"/>
                      <w:szCs w:val="21"/>
                      <w:highlight w:val="none"/>
                      <w:lang w:val="en-US" w:eastAsia="zh-CN"/>
                    </w:rPr>
                  </w:pPr>
                </w:p>
              </w:tc>
              <w:tc>
                <w:tcPr>
                  <w:tcW w:w="257" w:type="pct"/>
                  <w:vMerge w:val="continue"/>
                  <w:noWrap w:val="0"/>
                  <w:vAlign w:val="center"/>
                </w:tcPr>
                <w:p w14:paraId="01A7B1E6">
                  <w:pPr>
                    <w:jc w:val="center"/>
                    <w:rPr>
                      <w:rFonts w:ascii="Times New Roman" w:hAnsi="Times New Roman" w:eastAsia="宋体" w:cs="Times New Roman"/>
                      <w:color w:val="auto"/>
                      <w:szCs w:val="21"/>
                      <w:highlight w:val="none"/>
                    </w:rPr>
                  </w:pPr>
                </w:p>
              </w:tc>
              <w:tc>
                <w:tcPr>
                  <w:tcW w:w="257" w:type="pct"/>
                  <w:vMerge w:val="continue"/>
                  <w:noWrap w:val="0"/>
                  <w:vAlign w:val="center"/>
                </w:tcPr>
                <w:p w14:paraId="1645173C">
                  <w:pPr>
                    <w:jc w:val="center"/>
                    <w:rPr>
                      <w:rFonts w:hint="eastAsia" w:ascii="Times New Roman" w:hAnsi="Times New Roman" w:eastAsia="宋体" w:cs="Times New Roman"/>
                      <w:color w:val="auto"/>
                      <w:szCs w:val="21"/>
                      <w:highlight w:val="none"/>
                    </w:rPr>
                  </w:pPr>
                </w:p>
              </w:tc>
              <w:tc>
                <w:tcPr>
                  <w:tcW w:w="343" w:type="pct"/>
                  <w:noWrap w:val="0"/>
                  <w:vAlign w:val="center"/>
                </w:tcPr>
                <w:p w14:paraId="1E7BDCC6">
                  <w:pPr>
                    <w:jc w:val="center"/>
                    <w:rPr>
                      <w:rFonts w:hint="default" w:cs="Times New Roman"/>
                      <w:color w:val="auto"/>
                      <w:szCs w:val="21"/>
                      <w:highlight w:val="none"/>
                      <w:lang w:val="en-US" w:eastAsia="zh-CN"/>
                    </w:rPr>
                  </w:pPr>
                  <w:r>
                    <w:rPr>
                      <w:rFonts w:hint="eastAsia" w:cs="Times New Roman"/>
                      <w:color w:val="auto"/>
                      <w:szCs w:val="21"/>
                      <w:highlight w:val="none"/>
                      <w:lang w:val="en-US" w:eastAsia="zh-CN"/>
                    </w:rPr>
                    <w:t>NE</w:t>
                  </w:r>
                </w:p>
              </w:tc>
              <w:tc>
                <w:tcPr>
                  <w:tcW w:w="470" w:type="pct"/>
                  <w:noWrap w:val="0"/>
                  <w:vAlign w:val="center"/>
                </w:tcPr>
                <w:p w14:paraId="1F8C1859">
                  <w:pPr>
                    <w:jc w:val="center"/>
                    <w:rPr>
                      <w:rFonts w:hint="default" w:cs="Times New Roman"/>
                      <w:color w:val="auto"/>
                      <w:szCs w:val="21"/>
                      <w:highlight w:val="none"/>
                      <w:lang w:val="en-US" w:eastAsia="zh-CN"/>
                    </w:rPr>
                  </w:pPr>
                  <w:r>
                    <w:rPr>
                      <w:rFonts w:hint="eastAsia" w:cs="Times New Roman"/>
                      <w:color w:val="auto"/>
                      <w:szCs w:val="21"/>
                      <w:highlight w:val="none"/>
                      <w:lang w:val="en-US" w:eastAsia="zh-CN"/>
                    </w:rPr>
                    <w:t>约390m</w:t>
                  </w:r>
                </w:p>
              </w:tc>
            </w:tr>
            <w:tr w14:paraId="7EE18B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26" w:type="pct"/>
                  <w:vMerge w:val="continue"/>
                  <w:noWrap w:val="0"/>
                  <w:vAlign w:val="center"/>
                </w:tcPr>
                <w:p w14:paraId="4478A8DB">
                  <w:pPr>
                    <w:adjustRightInd w:val="0"/>
                    <w:snapToGrid w:val="0"/>
                    <w:jc w:val="center"/>
                    <w:rPr>
                      <w:rFonts w:hint="eastAsia" w:cs="Times New Roman"/>
                      <w:color w:val="auto"/>
                      <w:szCs w:val="21"/>
                      <w:highlight w:val="none"/>
                      <w:lang w:val="en-US" w:eastAsia="zh-CN"/>
                    </w:rPr>
                  </w:pPr>
                </w:p>
              </w:tc>
              <w:tc>
                <w:tcPr>
                  <w:tcW w:w="665" w:type="pct"/>
                  <w:noWrap w:val="0"/>
                  <w:vAlign w:val="center"/>
                </w:tcPr>
                <w:p w14:paraId="0D2D610B">
                  <w:pPr>
                    <w:adjustRightInd w:val="0"/>
                    <w:snapToGrid w:val="0"/>
                    <w:jc w:val="center"/>
                    <w:rPr>
                      <w:rFonts w:hint="default" w:cs="Times New Roman"/>
                      <w:color w:val="auto"/>
                      <w:szCs w:val="21"/>
                      <w:highlight w:val="none"/>
                      <w:lang w:val="en-US" w:eastAsia="zh-CN"/>
                    </w:rPr>
                  </w:pPr>
                  <w:r>
                    <w:rPr>
                      <w:rFonts w:hint="eastAsia" w:cs="Times New Roman"/>
                      <w:color w:val="auto"/>
                      <w:szCs w:val="21"/>
                      <w:highlight w:val="none"/>
                      <w:lang w:val="en-US" w:eastAsia="zh-CN"/>
                    </w:rPr>
                    <w:t>红太村加压泵房</w:t>
                  </w:r>
                </w:p>
              </w:tc>
              <w:tc>
                <w:tcPr>
                  <w:tcW w:w="798" w:type="pct"/>
                  <w:gridSpan w:val="2"/>
                  <w:noWrap w:val="0"/>
                  <w:vAlign w:val="center"/>
                </w:tcPr>
                <w:p w14:paraId="0B4E01FD">
                  <w:pPr>
                    <w:adjustRightInd w:val="0"/>
                    <w:snapToGrid w:val="0"/>
                    <w:jc w:val="center"/>
                    <w:rPr>
                      <w:rFonts w:hint="eastAsia" w:cs="Times New Roman"/>
                      <w:color w:val="auto"/>
                      <w:szCs w:val="21"/>
                      <w:highlight w:val="none"/>
                      <w:lang w:val="en-US" w:eastAsia="zh-CN"/>
                    </w:rPr>
                  </w:pPr>
                  <w:r>
                    <w:rPr>
                      <w:rFonts w:hint="eastAsia" w:cs="Times New Roman"/>
                      <w:color w:val="auto"/>
                      <w:szCs w:val="21"/>
                      <w:highlight w:val="none"/>
                      <w:lang w:val="en-US" w:eastAsia="zh-CN"/>
                    </w:rPr>
                    <w:t>红太村</w:t>
                  </w:r>
                </w:p>
              </w:tc>
              <w:tc>
                <w:tcPr>
                  <w:tcW w:w="770" w:type="pct"/>
                  <w:noWrap w:val="0"/>
                  <w:vAlign w:val="center"/>
                </w:tcPr>
                <w:p w14:paraId="68DF4176">
                  <w:pPr>
                    <w:jc w:val="center"/>
                    <w:rPr>
                      <w:rFonts w:hint="eastAsia"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131.00915638</w:t>
                  </w:r>
                </w:p>
              </w:tc>
              <w:tc>
                <w:tcPr>
                  <w:tcW w:w="762" w:type="pct"/>
                  <w:noWrap w:val="0"/>
                  <w:vAlign w:val="center"/>
                </w:tcPr>
                <w:p w14:paraId="69B4E7E7">
                  <w:pPr>
                    <w:jc w:val="center"/>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rPr>
                    <w:t>45.27100101</w:t>
                  </w:r>
                </w:p>
              </w:tc>
              <w:tc>
                <w:tcPr>
                  <w:tcW w:w="448" w:type="pct"/>
                  <w:vMerge w:val="continue"/>
                  <w:noWrap w:val="0"/>
                  <w:vAlign w:val="center"/>
                </w:tcPr>
                <w:p w14:paraId="451BC536">
                  <w:pPr>
                    <w:jc w:val="center"/>
                    <w:rPr>
                      <w:rFonts w:hint="eastAsia" w:ascii="Times New Roman" w:hAnsi="Times New Roman" w:eastAsia="宋体" w:cs="Times New Roman"/>
                      <w:color w:val="auto"/>
                      <w:szCs w:val="21"/>
                      <w:highlight w:val="none"/>
                      <w:lang w:val="en-US" w:eastAsia="zh-CN"/>
                    </w:rPr>
                  </w:pPr>
                </w:p>
              </w:tc>
              <w:tc>
                <w:tcPr>
                  <w:tcW w:w="257" w:type="pct"/>
                  <w:vMerge w:val="continue"/>
                  <w:noWrap w:val="0"/>
                  <w:vAlign w:val="center"/>
                </w:tcPr>
                <w:p w14:paraId="68A4A79F">
                  <w:pPr>
                    <w:jc w:val="center"/>
                    <w:rPr>
                      <w:rFonts w:ascii="Times New Roman" w:hAnsi="Times New Roman" w:eastAsia="宋体" w:cs="Times New Roman"/>
                      <w:color w:val="auto"/>
                      <w:szCs w:val="21"/>
                      <w:highlight w:val="none"/>
                    </w:rPr>
                  </w:pPr>
                </w:p>
              </w:tc>
              <w:tc>
                <w:tcPr>
                  <w:tcW w:w="257" w:type="pct"/>
                  <w:vMerge w:val="continue"/>
                  <w:noWrap w:val="0"/>
                  <w:vAlign w:val="center"/>
                </w:tcPr>
                <w:p w14:paraId="1670D4F6">
                  <w:pPr>
                    <w:jc w:val="center"/>
                    <w:rPr>
                      <w:rFonts w:hint="eastAsia" w:ascii="Times New Roman" w:hAnsi="Times New Roman" w:eastAsia="宋体" w:cs="Times New Roman"/>
                      <w:color w:val="auto"/>
                      <w:szCs w:val="21"/>
                      <w:highlight w:val="none"/>
                    </w:rPr>
                  </w:pPr>
                </w:p>
              </w:tc>
              <w:tc>
                <w:tcPr>
                  <w:tcW w:w="343" w:type="pct"/>
                  <w:noWrap w:val="0"/>
                  <w:vAlign w:val="center"/>
                </w:tcPr>
                <w:p w14:paraId="764D89BD">
                  <w:pPr>
                    <w:jc w:val="center"/>
                    <w:rPr>
                      <w:rFonts w:hint="default" w:cs="Times New Roman"/>
                      <w:color w:val="auto"/>
                      <w:szCs w:val="21"/>
                      <w:highlight w:val="none"/>
                      <w:lang w:val="en-US" w:eastAsia="zh-CN"/>
                    </w:rPr>
                  </w:pPr>
                  <w:r>
                    <w:rPr>
                      <w:rFonts w:hint="eastAsia" w:cs="Times New Roman"/>
                      <w:color w:val="auto"/>
                      <w:szCs w:val="21"/>
                      <w:highlight w:val="none"/>
                      <w:lang w:val="en-US" w:eastAsia="zh-CN"/>
                    </w:rPr>
                    <w:t>四周</w:t>
                  </w:r>
                </w:p>
              </w:tc>
              <w:tc>
                <w:tcPr>
                  <w:tcW w:w="470" w:type="pct"/>
                  <w:noWrap w:val="0"/>
                  <w:vAlign w:val="center"/>
                </w:tcPr>
                <w:p w14:paraId="6565274A">
                  <w:pPr>
                    <w:jc w:val="center"/>
                    <w:rPr>
                      <w:rFonts w:hint="eastAsia" w:cs="Times New Roman"/>
                      <w:color w:val="auto"/>
                      <w:szCs w:val="21"/>
                      <w:highlight w:val="none"/>
                      <w:lang w:val="en-US" w:eastAsia="zh-CN"/>
                    </w:rPr>
                  </w:pPr>
                  <w:r>
                    <w:rPr>
                      <w:rFonts w:hint="eastAsia" w:cs="Times New Roman"/>
                      <w:color w:val="auto"/>
                      <w:szCs w:val="21"/>
                      <w:highlight w:val="none"/>
                      <w:lang w:val="en-US" w:eastAsia="zh-CN"/>
                    </w:rPr>
                    <w:t>相邻</w:t>
                  </w:r>
                </w:p>
              </w:tc>
            </w:tr>
            <w:tr w14:paraId="52F57F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26" w:type="pct"/>
                  <w:vMerge w:val="continue"/>
                  <w:noWrap w:val="0"/>
                  <w:vAlign w:val="center"/>
                </w:tcPr>
                <w:p w14:paraId="48BC7BC2">
                  <w:pPr>
                    <w:adjustRightInd w:val="0"/>
                    <w:snapToGrid w:val="0"/>
                    <w:jc w:val="center"/>
                    <w:rPr>
                      <w:rFonts w:hint="eastAsia" w:cs="Times New Roman"/>
                      <w:color w:val="auto"/>
                      <w:szCs w:val="21"/>
                      <w:highlight w:val="none"/>
                      <w:lang w:eastAsia="zh-CN"/>
                    </w:rPr>
                  </w:pPr>
                </w:p>
              </w:tc>
              <w:tc>
                <w:tcPr>
                  <w:tcW w:w="665" w:type="pct"/>
                  <w:noWrap w:val="0"/>
                  <w:vAlign w:val="center"/>
                </w:tcPr>
                <w:p w14:paraId="7C111704">
                  <w:pPr>
                    <w:adjustRightInd w:val="0"/>
                    <w:snapToGrid w:val="0"/>
                    <w:jc w:val="center"/>
                    <w:rPr>
                      <w:rFonts w:hint="eastAsia" w:cs="Times New Roman"/>
                      <w:color w:val="auto"/>
                      <w:szCs w:val="21"/>
                      <w:highlight w:val="none"/>
                      <w:lang w:eastAsia="zh-CN"/>
                    </w:rPr>
                  </w:pPr>
                  <w:r>
                    <w:rPr>
                      <w:rFonts w:hint="eastAsia" w:cs="Times New Roman"/>
                      <w:color w:val="auto"/>
                      <w:szCs w:val="21"/>
                      <w:highlight w:val="none"/>
                      <w:lang w:eastAsia="zh-CN"/>
                    </w:rPr>
                    <w:t>朝阳村</w:t>
                  </w:r>
                  <w:r>
                    <w:rPr>
                      <w:rFonts w:hint="eastAsia" w:cs="Times New Roman"/>
                      <w:color w:val="auto"/>
                      <w:szCs w:val="21"/>
                      <w:highlight w:val="none"/>
                      <w:lang w:val="en-US" w:eastAsia="zh-CN"/>
                    </w:rPr>
                    <w:t>加压泵房</w:t>
                  </w:r>
                </w:p>
              </w:tc>
              <w:tc>
                <w:tcPr>
                  <w:tcW w:w="798" w:type="pct"/>
                  <w:gridSpan w:val="2"/>
                  <w:noWrap w:val="0"/>
                  <w:vAlign w:val="center"/>
                </w:tcPr>
                <w:p w14:paraId="61DAD200">
                  <w:pPr>
                    <w:adjustRightInd w:val="0"/>
                    <w:snapToGrid w:val="0"/>
                    <w:jc w:val="center"/>
                    <w:rPr>
                      <w:rFonts w:hint="eastAsia" w:cs="Times New Roman"/>
                      <w:color w:val="auto"/>
                      <w:szCs w:val="21"/>
                      <w:highlight w:val="none"/>
                      <w:lang w:eastAsia="zh-CN"/>
                    </w:rPr>
                  </w:pPr>
                  <w:r>
                    <w:rPr>
                      <w:rFonts w:hint="eastAsia" w:cs="Times New Roman"/>
                      <w:color w:val="auto"/>
                      <w:szCs w:val="21"/>
                      <w:highlight w:val="none"/>
                      <w:lang w:eastAsia="zh-CN"/>
                    </w:rPr>
                    <w:t>朝阳村</w:t>
                  </w:r>
                </w:p>
              </w:tc>
              <w:tc>
                <w:tcPr>
                  <w:tcW w:w="770" w:type="pct"/>
                  <w:noWrap w:val="0"/>
                  <w:vAlign w:val="center"/>
                </w:tcPr>
                <w:p w14:paraId="7578D4AF">
                  <w:pPr>
                    <w:jc w:val="center"/>
                    <w:rPr>
                      <w:rFonts w:hint="eastAsia"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131.03553389</w:t>
                  </w:r>
                </w:p>
              </w:tc>
              <w:tc>
                <w:tcPr>
                  <w:tcW w:w="762" w:type="pct"/>
                  <w:noWrap w:val="0"/>
                  <w:vAlign w:val="center"/>
                </w:tcPr>
                <w:p w14:paraId="18B804A2">
                  <w:pPr>
                    <w:jc w:val="center"/>
                    <w:rPr>
                      <w:rFonts w:hint="eastAsia" w:ascii="Times New Roman" w:hAnsi="Times New Roman" w:eastAsia="宋体" w:cs="Times New Roman"/>
                      <w:color w:val="auto"/>
                      <w:highlight w:val="none"/>
                    </w:rPr>
                  </w:pPr>
                  <w:r>
                    <w:rPr>
                      <w:rFonts w:hint="eastAsia" w:ascii="Times New Roman" w:hAnsi="Times New Roman" w:eastAsia="宋体" w:cs="Times New Roman"/>
                      <w:color w:val="auto"/>
                      <w:szCs w:val="21"/>
                      <w:highlight w:val="none"/>
                    </w:rPr>
                    <w:t>45.26738307</w:t>
                  </w:r>
                </w:p>
              </w:tc>
              <w:tc>
                <w:tcPr>
                  <w:tcW w:w="448" w:type="pct"/>
                  <w:vMerge w:val="continue"/>
                  <w:noWrap w:val="0"/>
                  <w:vAlign w:val="center"/>
                </w:tcPr>
                <w:p w14:paraId="277B557B">
                  <w:pPr>
                    <w:jc w:val="center"/>
                    <w:rPr>
                      <w:rFonts w:hint="eastAsia" w:ascii="Times New Roman" w:hAnsi="Times New Roman" w:eastAsia="宋体" w:cs="Times New Roman"/>
                      <w:color w:val="auto"/>
                      <w:szCs w:val="21"/>
                      <w:highlight w:val="none"/>
                      <w:lang w:val="en-US" w:eastAsia="zh-CN"/>
                    </w:rPr>
                  </w:pPr>
                </w:p>
              </w:tc>
              <w:tc>
                <w:tcPr>
                  <w:tcW w:w="257" w:type="pct"/>
                  <w:vMerge w:val="continue"/>
                  <w:noWrap w:val="0"/>
                  <w:vAlign w:val="center"/>
                </w:tcPr>
                <w:p w14:paraId="01FD5F41">
                  <w:pPr>
                    <w:jc w:val="center"/>
                    <w:rPr>
                      <w:rFonts w:ascii="Times New Roman" w:hAnsi="Times New Roman" w:eastAsia="宋体" w:cs="Times New Roman"/>
                      <w:color w:val="auto"/>
                      <w:szCs w:val="21"/>
                      <w:highlight w:val="none"/>
                    </w:rPr>
                  </w:pPr>
                </w:p>
              </w:tc>
              <w:tc>
                <w:tcPr>
                  <w:tcW w:w="257" w:type="pct"/>
                  <w:vMerge w:val="continue"/>
                  <w:noWrap w:val="0"/>
                  <w:vAlign w:val="center"/>
                </w:tcPr>
                <w:p w14:paraId="4DA0EBB1">
                  <w:pPr>
                    <w:jc w:val="center"/>
                    <w:rPr>
                      <w:rFonts w:hint="eastAsia" w:ascii="Times New Roman" w:hAnsi="Times New Roman" w:eastAsia="宋体" w:cs="Times New Roman"/>
                      <w:color w:val="auto"/>
                      <w:szCs w:val="21"/>
                      <w:highlight w:val="none"/>
                    </w:rPr>
                  </w:pPr>
                </w:p>
              </w:tc>
              <w:tc>
                <w:tcPr>
                  <w:tcW w:w="343" w:type="pct"/>
                  <w:noWrap w:val="0"/>
                  <w:vAlign w:val="center"/>
                </w:tcPr>
                <w:p w14:paraId="09E5F3B7">
                  <w:pPr>
                    <w:jc w:val="center"/>
                    <w:rPr>
                      <w:rFonts w:hint="eastAsia" w:cs="Times New Roman"/>
                      <w:color w:val="auto"/>
                      <w:szCs w:val="21"/>
                      <w:highlight w:val="none"/>
                      <w:lang w:val="en-US" w:eastAsia="zh-CN"/>
                    </w:rPr>
                  </w:pPr>
                  <w:r>
                    <w:rPr>
                      <w:rFonts w:hint="eastAsia" w:cs="Times New Roman"/>
                      <w:color w:val="auto"/>
                      <w:szCs w:val="21"/>
                      <w:highlight w:val="none"/>
                      <w:lang w:val="en-US" w:eastAsia="zh-CN"/>
                    </w:rPr>
                    <w:t>四周</w:t>
                  </w:r>
                </w:p>
              </w:tc>
              <w:tc>
                <w:tcPr>
                  <w:tcW w:w="470" w:type="pct"/>
                  <w:noWrap w:val="0"/>
                  <w:vAlign w:val="center"/>
                </w:tcPr>
                <w:p w14:paraId="675D7A38">
                  <w:pPr>
                    <w:jc w:val="center"/>
                    <w:rPr>
                      <w:rFonts w:hint="eastAsia" w:cs="Times New Roman"/>
                      <w:color w:val="auto"/>
                      <w:szCs w:val="21"/>
                      <w:highlight w:val="none"/>
                      <w:lang w:val="en-US" w:eastAsia="zh-CN"/>
                    </w:rPr>
                  </w:pPr>
                  <w:r>
                    <w:rPr>
                      <w:rFonts w:hint="eastAsia" w:cs="Times New Roman"/>
                      <w:color w:val="auto"/>
                      <w:szCs w:val="21"/>
                      <w:highlight w:val="none"/>
                      <w:lang w:val="en-US" w:eastAsia="zh-CN"/>
                    </w:rPr>
                    <w:t>相邻</w:t>
                  </w:r>
                </w:p>
              </w:tc>
            </w:tr>
          </w:tbl>
          <w:p w14:paraId="4204F2A2">
            <w:pPr>
              <w:keepNext w:val="0"/>
              <w:keepLines w:val="0"/>
              <w:pageBreakBefore w:val="0"/>
              <w:kinsoku/>
              <w:wordWrap/>
              <w:overflowPunct/>
              <w:topLinePunct w:val="0"/>
              <w:autoSpaceDE w:val="0"/>
              <w:autoSpaceDN w:val="0"/>
              <w:bidi w:val="0"/>
              <w:adjustRightInd/>
              <w:snapToGrid w:val="0"/>
              <w:spacing w:line="420" w:lineRule="exact"/>
              <w:ind w:firstLine="482" w:firstLineChars="200"/>
              <w:textAlignment w:val="auto"/>
              <w:rPr>
                <w:rFonts w:hint="eastAsia" w:ascii="Times New Roman" w:hAnsi="Times New Roman" w:eastAsia="宋体" w:cs="Times New Roman"/>
                <w:b/>
                <w:color w:val="auto"/>
                <w:sz w:val="24"/>
                <w:highlight w:val="none"/>
                <w:lang w:val="en-US" w:eastAsia="zh-CN"/>
              </w:rPr>
            </w:pPr>
            <w:r>
              <w:rPr>
                <w:rFonts w:hint="eastAsia" w:cs="Times New Roman"/>
                <w:b/>
                <w:color w:val="auto"/>
                <w:sz w:val="24"/>
                <w:highlight w:val="none"/>
                <w:lang w:val="en-US" w:eastAsia="zh-CN"/>
              </w:rPr>
              <w:t>2.</w:t>
            </w:r>
            <w:r>
              <w:rPr>
                <w:rFonts w:hint="eastAsia" w:ascii="Times New Roman" w:hAnsi="Times New Roman" w:eastAsia="宋体" w:cs="Times New Roman"/>
                <w:b/>
                <w:color w:val="auto"/>
                <w:sz w:val="24"/>
                <w:highlight w:val="none"/>
                <w:lang w:val="en-US" w:eastAsia="zh-CN"/>
              </w:rPr>
              <w:t>地下水环境保护目标</w:t>
            </w:r>
          </w:p>
          <w:p w14:paraId="26F8B074">
            <w:pPr>
              <w:pStyle w:val="112"/>
              <w:spacing w:line="480" w:lineRule="exact"/>
              <w:ind w:firstLine="480"/>
              <w:rPr>
                <w:rFonts w:hint="eastAsia" w:ascii="Times New Roman" w:hAnsi="Times New Roman" w:eastAsia="宋体" w:cs="Times New Roman"/>
                <w:color w:val="auto"/>
                <w:highlight w:val="none"/>
              </w:rPr>
            </w:pPr>
            <w:r>
              <w:rPr>
                <w:rFonts w:hint="eastAsia" w:cs="Times New Roman"/>
                <w:color w:val="auto"/>
                <w:highlight w:val="none"/>
                <w:lang w:eastAsia="zh-CN"/>
              </w:rPr>
              <w:t>根据《环境影响评价技术导则—地下水环境》（HJ610-2016）附录A“地下水环境影响评价行业分类表”，本项目属于</w:t>
            </w:r>
            <w:r>
              <w:rPr>
                <w:rFonts w:hint="eastAsia" w:cs="Times New Roman"/>
                <w:color w:val="auto"/>
                <w:highlight w:val="none"/>
                <w:lang w:eastAsia="zh-CN"/>
              </w:rPr>
              <w:fldChar w:fldCharType="begin"/>
            </w:r>
            <w:r>
              <w:rPr>
                <w:rFonts w:hint="eastAsia" w:cs="Times New Roman"/>
                <w:color w:val="auto"/>
                <w:highlight w:val="none"/>
                <w:lang w:eastAsia="zh-CN"/>
              </w:rPr>
              <w:instrText xml:space="preserve"> = 4 \* ROMAN </w:instrText>
            </w:r>
            <w:r>
              <w:rPr>
                <w:rFonts w:hint="eastAsia" w:cs="Times New Roman"/>
                <w:color w:val="auto"/>
                <w:highlight w:val="none"/>
                <w:lang w:eastAsia="zh-CN"/>
              </w:rPr>
              <w:fldChar w:fldCharType="separate"/>
            </w:r>
            <w:r>
              <w:rPr>
                <w:rFonts w:hint="eastAsia" w:cs="Times New Roman"/>
                <w:color w:val="auto"/>
                <w:highlight w:val="none"/>
                <w:lang w:eastAsia="zh-CN"/>
              </w:rPr>
              <w:t>IV</w:t>
            </w:r>
            <w:r>
              <w:rPr>
                <w:rFonts w:hint="eastAsia" w:cs="Times New Roman"/>
                <w:color w:val="auto"/>
                <w:highlight w:val="none"/>
                <w:lang w:eastAsia="zh-CN"/>
              </w:rPr>
              <w:fldChar w:fldCharType="end"/>
            </w:r>
            <w:r>
              <w:rPr>
                <w:rFonts w:hint="eastAsia" w:cs="Times New Roman"/>
                <w:color w:val="auto"/>
                <w:highlight w:val="none"/>
                <w:lang w:eastAsia="zh-CN"/>
              </w:rPr>
              <w:t>类项目，不设置地下水评价范围。本项目</w:t>
            </w:r>
            <w:r>
              <w:rPr>
                <w:rFonts w:hint="eastAsia" w:ascii="Times New Roman" w:hAnsi="Times New Roman" w:eastAsia="宋体" w:cs="Times New Roman"/>
                <w:color w:val="auto"/>
                <w:highlight w:val="none"/>
              </w:rPr>
              <w:t>厂界外500m范围内无地下水集中式饮用水水源和热水、矿泉水、温泉等特殊地下水资源。</w:t>
            </w:r>
          </w:p>
          <w:p w14:paraId="0698E6AB">
            <w:pPr>
              <w:keepNext w:val="0"/>
              <w:keepLines w:val="0"/>
              <w:pageBreakBefore w:val="0"/>
              <w:kinsoku/>
              <w:wordWrap/>
              <w:overflowPunct/>
              <w:topLinePunct w:val="0"/>
              <w:autoSpaceDE w:val="0"/>
              <w:autoSpaceDN w:val="0"/>
              <w:bidi w:val="0"/>
              <w:adjustRightInd/>
              <w:snapToGrid w:val="0"/>
              <w:spacing w:line="420" w:lineRule="exact"/>
              <w:ind w:firstLine="482" w:firstLineChars="200"/>
              <w:textAlignment w:val="auto"/>
              <w:rPr>
                <w:rFonts w:hint="eastAsia" w:ascii="Times New Roman" w:hAnsi="Times New Roman" w:eastAsia="宋体" w:cs="Times New Roman"/>
                <w:b/>
                <w:color w:val="auto"/>
                <w:sz w:val="24"/>
                <w:highlight w:val="none"/>
                <w:lang w:val="en-US" w:eastAsia="zh-CN"/>
              </w:rPr>
            </w:pPr>
            <w:r>
              <w:rPr>
                <w:rFonts w:hint="eastAsia" w:cs="Times New Roman"/>
                <w:b/>
                <w:color w:val="auto"/>
                <w:sz w:val="24"/>
                <w:highlight w:val="none"/>
                <w:lang w:val="en-US" w:eastAsia="zh-CN"/>
              </w:rPr>
              <w:t>3.</w:t>
            </w:r>
            <w:r>
              <w:rPr>
                <w:rFonts w:hint="eastAsia" w:ascii="Times New Roman" w:hAnsi="Times New Roman" w:eastAsia="宋体" w:cs="Times New Roman"/>
                <w:b/>
                <w:color w:val="auto"/>
                <w:sz w:val="24"/>
                <w:highlight w:val="none"/>
                <w:lang w:val="en-US" w:eastAsia="zh-CN"/>
              </w:rPr>
              <w:t>声环境保护目标</w:t>
            </w:r>
          </w:p>
          <w:p w14:paraId="3303B3D3">
            <w:pPr>
              <w:pStyle w:val="112"/>
              <w:spacing w:line="480" w:lineRule="exact"/>
              <w:ind w:firstLine="480"/>
              <w:rPr>
                <w:rFonts w:hint="eastAsia"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eastAsia="zh-CN"/>
              </w:rPr>
              <w:t>本项目</w:t>
            </w:r>
            <w:r>
              <w:rPr>
                <w:rFonts w:hint="eastAsia" w:cs="Times New Roman"/>
                <w:color w:val="auto"/>
                <w:kern w:val="0"/>
                <w:sz w:val="24"/>
                <w:highlight w:val="none"/>
                <w:lang w:eastAsia="zh-CN"/>
              </w:rPr>
              <w:t>声环境评价范围为</w:t>
            </w:r>
            <w:r>
              <w:rPr>
                <w:rFonts w:hint="eastAsia" w:cs="Times New Roman"/>
                <w:color w:val="auto"/>
                <w:kern w:val="0"/>
                <w:sz w:val="24"/>
                <w:highlight w:val="none"/>
                <w:lang w:val="en-US" w:eastAsia="zh-CN"/>
              </w:rPr>
              <w:t>200m，</w:t>
            </w:r>
            <w:r>
              <w:rPr>
                <w:rFonts w:hint="eastAsia" w:cs="Times New Roman"/>
                <w:color w:val="auto"/>
                <w:kern w:val="0"/>
                <w:sz w:val="24"/>
                <w:highlight w:val="none"/>
                <w:lang w:eastAsia="zh-CN"/>
              </w:rPr>
              <w:t>保护目标见表</w:t>
            </w:r>
            <w:r>
              <w:rPr>
                <w:rFonts w:hint="eastAsia" w:cs="Times New Roman"/>
                <w:color w:val="auto"/>
                <w:kern w:val="0"/>
                <w:sz w:val="24"/>
                <w:highlight w:val="none"/>
                <w:lang w:val="en-US" w:eastAsia="zh-CN"/>
              </w:rPr>
              <w:t>3-3。</w:t>
            </w:r>
          </w:p>
          <w:p w14:paraId="4FF61F38">
            <w:pPr>
              <w:spacing w:line="360" w:lineRule="auto"/>
              <w:contextualSpacing/>
              <w:jc w:val="center"/>
              <w:rPr>
                <w:rFonts w:ascii="Times New Roman" w:hAnsi="Times New Roman" w:eastAsia="宋体" w:cs="Times New Roman"/>
                <w:b/>
                <w:color w:val="auto"/>
                <w:kern w:val="0"/>
                <w:sz w:val="24"/>
                <w:highlight w:val="none"/>
              </w:rPr>
            </w:pPr>
            <w:r>
              <w:rPr>
                <w:rFonts w:ascii="Times New Roman" w:hAnsi="Times New Roman" w:eastAsia="宋体" w:cs="Times New Roman"/>
                <w:b/>
                <w:color w:val="auto"/>
                <w:kern w:val="0"/>
                <w:sz w:val="24"/>
                <w:highlight w:val="none"/>
              </w:rPr>
              <w:t>表3-</w:t>
            </w:r>
            <w:r>
              <w:rPr>
                <w:rFonts w:hint="eastAsia" w:cs="Times New Roman"/>
                <w:b/>
                <w:color w:val="auto"/>
                <w:kern w:val="0"/>
                <w:sz w:val="24"/>
                <w:highlight w:val="none"/>
                <w:lang w:val="en-US" w:eastAsia="zh-CN"/>
              </w:rPr>
              <w:t>3</w:t>
            </w:r>
            <w:r>
              <w:rPr>
                <w:rFonts w:hint="eastAsia" w:ascii="Times New Roman" w:hAnsi="Times New Roman" w:eastAsia="宋体" w:cs="Times New Roman"/>
                <w:b/>
                <w:color w:val="auto"/>
                <w:kern w:val="0"/>
                <w:sz w:val="24"/>
                <w:highlight w:val="none"/>
                <w:lang w:val="en-US" w:eastAsia="zh-CN"/>
              </w:rPr>
              <w:t xml:space="preserve">  </w:t>
            </w:r>
            <w:r>
              <w:rPr>
                <w:rFonts w:ascii="Times New Roman" w:hAnsi="Times New Roman" w:eastAsia="宋体" w:cs="Times New Roman"/>
                <w:b/>
                <w:color w:val="auto"/>
                <w:kern w:val="0"/>
                <w:sz w:val="24"/>
                <w:highlight w:val="none"/>
              </w:rPr>
              <w:t>声环境保护目标一览表</w:t>
            </w:r>
          </w:p>
          <w:tbl>
            <w:tblPr>
              <w:tblStyle w:val="28"/>
              <w:tblpPr w:leftFromText="180" w:rightFromText="180" w:vertAnchor="text" w:tblpY="1"/>
              <w:tblOverlap w:val="never"/>
              <w:tblW w:w="4995"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10"/>
              <w:gridCol w:w="447"/>
              <w:gridCol w:w="378"/>
              <w:gridCol w:w="685"/>
              <w:gridCol w:w="1252"/>
              <w:gridCol w:w="1045"/>
              <w:gridCol w:w="572"/>
              <w:gridCol w:w="514"/>
              <w:gridCol w:w="1782"/>
              <w:gridCol w:w="844"/>
            </w:tblGrid>
            <w:tr w14:paraId="5A4760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5" w:hRule="atLeast"/>
              </w:trPr>
              <w:tc>
                <w:tcPr>
                  <w:tcW w:w="317" w:type="pct"/>
                  <w:vMerge w:val="restart"/>
                  <w:shd w:val="clear" w:color="auto" w:fill="auto"/>
                  <w:vAlign w:val="center"/>
                </w:tcPr>
                <w:p w14:paraId="3319FEB7">
                  <w:pPr>
                    <w:jc w:val="center"/>
                    <w:rPr>
                      <w:rFonts w:hint="default" w:cs="Times New Roman"/>
                      <w:color w:val="auto"/>
                      <w:szCs w:val="21"/>
                      <w:highlight w:val="none"/>
                      <w:lang w:val="en-US" w:eastAsia="zh-CN"/>
                    </w:rPr>
                  </w:pPr>
                  <w:r>
                    <w:rPr>
                      <w:rFonts w:hint="eastAsia" w:cs="Times New Roman"/>
                      <w:color w:val="auto"/>
                      <w:szCs w:val="21"/>
                      <w:highlight w:val="none"/>
                      <w:lang w:val="en-US" w:eastAsia="zh-CN"/>
                    </w:rPr>
                    <w:t>影响时段</w:t>
                  </w:r>
                </w:p>
              </w:tc>
              <w:tc>
                <w:tcPr>
                  <w:tcW w:w="278" w:type="pct"/>
                  <w:vMerge w:val="restart"/>
                  <w:shd w:val="clear" w:color="auto" w:fill="auto"/>
                  <w:vAlign w:val="center"/>
                </w:tcPr>
                <w:p w14:paraId="327208C0">
                  <w:pPr>
                    <w:jc w:val="center"/>
                    <w:rPr>
                      <w:rFonts w:hint="eastAsia" w:cs="Times New Roman"/>
                      <w:color w:val="auto"/>
                      <w:szCs w:val="21"/>
                      <w:highlight w:val="none"/>
                      <w:lang w:eastAsia="zh-CN"/>
                    </w:rPr>
                  </w:pPr>
                  <w:r>
                    <w:rPr>
                      <w:rFonts w:hint="eastAsia" w:cs="Times New Roman"/>
                      <w:color w:val="auto"/>
                      <w:szCs w:val="21"/>
                      <w:highlight w:val="none"/>
                      <w:lang w:eastAsia="zh-CN"/>
                    </w:rPr>
                    <w:t>建设</w:t>
                  </w:r>
                </w:p>
                <w:p w14:paraId="7A9A0911">
                  <w:pPr>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Cs w:val="21"/>
                      <w:highlight w:val="none"/>
                      <w:lang w:eastAsia="zh-CN"/>
                    </w:rPr>
                    <w:t>内容</w:t>
                  </w:r>
                </w:p>
              </w:tc>
              <w:tc>
                <w:tcPr>
                  <w:tcW w:w="661" w:type="pct"/>
                  <w:gridSpan w:val="2"/>
                  <w:vMerge w:val="restart"/>
                  <w:vAlign w:val="center"/>
                </w:tcPr>
                <w:p w14:paraId="74487E65">
                  <w:pPr>
                    <w:spacing w:line="0" w:lineRule="atLeast"/>
                    <w:contextualSpacing/>
                    <w:jc w:val="center"/>
                    <w:rPr>
                      <w:rFonts w:ascii="Times New Roman" w:hAnsi="Times New Roman" w:eastAsia="宋体" w:cs="Times New Roman"/>
                      <w:color w:val="auto"/>
                      <w:kern w:val="0"/>
                      <w:szCs w:val="21"/>
                      <w:highlight w:val="none"/>
                    </w:rPr>
                  </w:pPr>
                  <w:r>
                    <w:rPr>
                      <w:rFonts w:ascii="Times New Roman" w:hAnsi="Times New Roman" w:eastAsia="宋体" w:cs="Times New Roman"/>
                      <w:color w:val="auto"/>
                      <w:kern w:val="0"/>
                      <w:szCs w:val="21"/>
                      <w:highlight w:val="none"/>
                    </w:rPr>
                    <w:t>声环境保护目标名称</w:t>
                  </w:r>
                </w:p>
              </w:tc>
              <w:tc>
                <w:tcPr>
                  <w:tcW w:w="1430" w:type="pct"/>
                  <w:gridSpan w:val="2"/>
                  <w:vAlign w:val="center"/>
                </w:tcPr>
                <w:p w14:paraId="7E2B4429">
                  <w:pPr>
                    <w:spacing w:line="0" w:lineRule="atLeast"/>
                    <w:contextualSpacing/>
                    <w:jc w:val="center"/>
                    <w:rPr>
                      <w:rFonts w:ascii="Times New Roman" w:hAnsi="Times New Roman" w:eastAsia="宋体" w:cs="Times New Roman"/>
                      <w:color w:val="auto"/>
                      <w:kern w:val="0"/>
                      <w:szCs w:val="21"/>
                      <w:highlight w:val="none"/>
                    </w:rPr>
                  </w:pPr>
                  <w:r>
                    <w:rPr>
                      <w:rFonts w:ascii="Times New Roman" w:hAnsi="Times New Roman" w:eastAsia="宋体" w:cs="Times New Roman"/>
                      <w:color w:val="auto"/>
                      <w:kern w:val="0"/>
                      <w:szCs w:val="21"/>
                      <w:highlight w:val="none"/>
                    </w:rPr>
                    <w:t>坐标/°</w:t>
                  </w:r>
                </w:p>
              </w:tc>
              <w:tc>
                <w:tcPr>
                  <w:tcW w:w="356" w:type="pct"/>
                  <w:vMerge w:val="restart"/>
                  <w:vAlign w:val="center"/>
                </w:tcPr>
                <w:p w14:paraId="19CBFD31">
                  <w:pPr>
                    <w:spacing w:line="0" w:lineRule="atLeast"/>
                    <w:contextualSpacing/>
                    <w:jc w:val="center"/>
                    <w:rPr>
                      <w:rFonts w:ascii="Times New Roman" w:hAnsi="Times New Roman" w:eastAsia="宋体" w:cs="Times New Roman"/>
                      <w:color w:val="auto"/>
                      <w:kern w:val="0"/>
                      <w:szCs w:val="21"/>
                      <w:highlight w:val="none"/>
                    </w:rPr>
                  </w:pPr>
                  <w:r>
                    <w:rPr>
                      <w:rFonts w:ascii="Times New Roman" w:hAnsi="Times New Roman" w:eastAsia="宋体" w:cs="Times New Roman"/>
                      <w:color w:val="auto"/>
                      <w:kern w:val="0"/>
                      <w:szCs w:val="21"/>
                      <w:highlight w:val="none"/>
                    </w:rPr>
                    <w:t>距厂界最近距离</w:t>
                  </w:r>
                </w:p>
              </w:tc>
              <w:tc>
                <w:tcPr>
                  <w:tcW w:w="320" w:type="pct"/>
                  <w:vMerge w:val="restart"/>
                  <w:vAlign w:val="center"/>
                </w:tcPr>
                <w:p w14:paraId="4AA8E13B">
                  <w:pPr>
                    <w:spacing w:line="0" w:lineRule="atLeast"/>
                    <w:contextualSpacing/>
                    <w:jc w:val="center"/>
                    <w:rPr>
                      <w:rFonts w:ascii="Times New Roman" w:hAnsi="Times New Roman" w:eastAsia="宋体" w:cs="Times New Roman"/>
                      <w:color w:val="auto"/>
                      <w:kern w:val="0"/>
                      <w:szCs w:val="21"/>
                      <w:highlight w:val="none"/>
                    </w:rPr>
                  </w:pPr>
                  <w:r>
                    <w:rPr>
                      <w:rFonts w:ascii="Times New Roman" w:hAnsi="Times New Roman" w:eastAsia="宋体" w:cs="Times New Roman"/>
                      <w:color w:val="auto"/>
                      <w:kern w:val="0"/>
                      <w:szCs w:val="21"/>
                      <w:highlight w:val="none"/>
                    </w:rPr>
                    <w:t>方位</w:t>
                  </w:r>
                </w:p>
              </w:tc>
              <w:tc>
                <w:tcPr>
                  <w:tcW w:w="1109" w:type="pct"/>
                  <w:vMerge w:val="restart"/>
                  <w:vAlign w:val="center"/>
                </w:tcPr>
                <w:p w14:paraId="6FFF28EB">
                  <w:pPr>
                    <w:spacing w:line="0" w:lineRule="atLeast"/>
                    <w:contextualSpacing/>
                    <w:jc w:val="center"/>
                    <w:rPr>
                      <w:rFonts w:ascii="Times New Roman" w:hAnsi="Times New Roman" w:eastAsia="宋体" w:cs="Times New Roman"/>
                      <w:color w:val="auto"/>
                      <w:kern w:val="0"/>
                      <w:szCs w:val="21"/>
                      <w:highlight w:val="none"/>
                    </w:rPr>
                  </w:pPr>
                  <w:r>
                    <w:rPr>
                      <w:rFonts w:ascii="Times New Roman" w:hAnsi="Times New Roman" w:eastAsia="宋体" w:cs="Times New Roman"/>
                      <w:color w:val="auto"/>
                      <w:kern w:val="0"/>
                      <w:szCs w:val="21"/>
                      <w:highlight w:val="none"/>
                    </w:rPr>
                    <w:t>执行标准/功能区类别</w:t>
                  </w:r>
                </w:p>
              </w:tc>
              <w:tc>
                <w:tcPr>
                  <w:tcW w:w="525" w:type="pct"/>
                  <w:vMerge w:val="restart"/>
                  <w:vAlign w:val="center"/>
                </w:tcPr>
                <w:p w14:paraId="10859A65">
                  <w:pPr>
                    <w:spacing w:line="0" w:lineRule="atLeast"/>
                    <w:contextualSpacing/>
                    <w:jc w:val="center"/>
                    <w:rPr>
                      <w:rFonts w:ascii="Times New Roman" w:hAnsi="Times New Roman" w:eastAsia="宋体" w:cs="Times New Roman"/>
                      <w:color w:val="auto"/>
                      <w:kern w:val="0"/>
                      <w:szCs w:val="21"/>
                      <w:highlight w:val="none"/>
                    </w:rPr>
                  </w:pPr>
                  <w:r>
                    <w:rPr>
                      <w:rFonts w:ascii="Times New Roman" w:hAnsi="Times New Roman" w:eastAsia="宋体" w:cs="Times New Roman"/>
                      <w:color w:val="auto"/>
                      <w:kern w:val="0"/>
                      <w:szCs w:val="21"/>
                      <w:highlight w:val="none"/>
                    </w:rPr>
                    <w:t>声环境保护目标情况说明</w:t>
                  </w:r>
                </w:p>
              </w:tc>
            </w:tr>
            <w:tr w14:paraId="19341C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5" w:hRule="atLeast"/>
              </w:trPr>
              <w:tc>
                <w:tcPr>
                  <w:tcW w:w="317" w:type="pct"/>
                  <w:vMerge w:val="continue"/>
                  <w:shd w:val="clear" w:color="auto" w:fill="auto"/>
                  <w:vAlign w:val="center"/>
                </w:tcPr>
                <w:p w14:paraId="4DB1B9CC">
                  <w:pPr>
                    <w:jc w:val="center"/>
                    <w:rPr>
                      <w:rFonts w:ascii="Times New Roman" w:hAnsi="Times New Roman" w:eastAsia="宋体" w:cs="Times New Roman"/>
                      <w:color w:val="auto"/>
                      <w:kern w:val="2"/>
                      <w:sz w:val="21"/>
                      <w:szCs w:val="21"/>
                      <w:highlight w:val="none"/>
                      <w:lang w:val="en-US" w:eastAsia="zh-CN" w:bidi="ar-SA"/>
                    </w:rPr>
                  </w:pPr>
                </w:p>
              </w:tc>
              <w:tc>
                <w:tcPr>
                  <w:tcW w:w="278" w:type="pct"/>
                  <w:vMerge w:val="continue"/>
                  <w:shd w:val="clear" w:color="auto" w:fill="auto"/>
                  <w:vAlign w:val="center"/>
                </w:tcPr>
                <w:p w14:paraId="04B4940E">
                  <w:pPr>
                    <w:jc w:val="center"/>
                    <w:rPr>
                      <w:rFonts w:ascii="Times New Roman" w:hAnsi="Times New Roman" w:eastAsia="宋体" w:cs="Times New Roman"/>
                      <w:color w:val="auto"/>
                      <w:kern w:val="2"/>
                      <w:sz w:val="21"/>
                      <w:szCs w:val="21"/>
                      <w:highlight w:val="none"/>
                      <w:lang w:val="en-US" w:eastAsia="zh-CN" w:bidi="ar-SA"/>
                    </w:rPr>
                  </w:pPr>
                </w:p>
              </w:tc>
              <w:tc>
                <w:tcPr>
                  <w:tcW w:w="661" w:type="pct"/>
                  <w:gridSpan w:val="2"/>
                  <w:vMerge w:val="continue"/>
                  <w:vAlign w:val="center"/>
                </w:tcPr>
                <w:p w14:paraId="7CA4D4CE">
                  <w:pPr>
                    <w:spacing w:line="0" w:lineRule="atLeast"/>
                    <w:contextualSpacing/>
                    <w:jc w:val="center"/>
                    <w:rPr>
                      <w:rFonts w:ascii="Times New Roman" w:hAnsi="Times New Roman" w:eastAsia="宋体" w:cs="Times New Roman"/>
                      <w:color w:val="auto"/>
                      <w:kern w:val="0"/>
                      <w:szCs w:val="21"/>
                      <w:highlight w:val="none"/>
                    </w:rPr>
                  </w:pPr>
                </w:p>
              </w:tc>
              <w:tc>
                <w:tcPr>
                  <w:tcW w:w="779" w:type="pct"/>
                  <w:vAlign w:val="center"/>
                </w:tcPr>
                <w:p w14:paraId="31FA63D1">
                  <w:pPr>
                    <w:widowControl/>
                    <w:spacing w:after="0" w:line="0" w:lineRule="atLeast"/>
                    <w:jc w:val="center"/>
                    <w:textAlignment w:val="center"/>
                    <w:rPr>
                      <w:rFonts w:ascii="Times New Roman" w:hAnsi="Times New Roman" w:eastAsia="宋体" w:cs="Times New Roman"/>
                      <w:color w:val="auto"/>
                      <w:kern w:val="0"/>
                      <w:sz w:val="21"/>
                      <w:szCs w:val="21"/>
                      <w:highlight w:val="none"/>
                      <w:lang w:val="en-US" w:eastAsia="zh-CN" w:bidi="ar-SA"/>
                    </w:rPr>
                  </w:pPr>
                  <w:r>
                    <w:rPr>
                      <w:rFonts w:ascii="Times New Roman" w:hAnsi="Times New Roman" w:eastAsia="宋体" w:cs="Times New Roman"/>
                      <w:color w:val="auto"/>
                      <w:kern w:val="0"/>
                      <w:sz w:val="21"/>
                      <w:szCs w:val="21"/>
                      <w:highlight w:val="none"/>
                      <w:lang w:val="en-US" w:eastAsia="zh-CN" w:bidi="ar-SA"/>
                    </w:rPr>
                    <w:t>经度</w:t>
                  </w:r>
                </w:p>
              </w:tc>
              <w:tc>
                <w:tcPr>
                  <w:tcW w:w="650" w:type="pct"/>
                  <w:vAlign w:val="center"/>
                </w:tcPr>
                <w:p w14:paraId="1B9AEAF7">
                  <w:pPr>
                    <w:widowControl/>
                    <w:spacing w:after="0" w:line="0" w:lineRule="atLeast"/>
                    <w:jc w:val="center"/>
                    <w:textAlignment w:val="center"/>
                    <w:rPr>
                      <w:rFonts w:ascii="Times New Roman" w:hAnsi="Times New Roman" w:eastAsia="宋体" w:cs="Times New Roman"/>
                      <w:color w:val="auto"/>
                      <w:kern w:val="0"/>
                      <w:sz w:val="21"/>
                      <w:szCs w:val="21"/>
                      <w:highlight w:val="none"/>
                      <w:lang w:val="en-US" w:eastAsia="zh-CN" w:bidi="ar-SA"/>
                    </w:rPr>
                  </w:pPr>
                  <w:r>
                    <w:rPr>
                      <w:rFonts w:ascii="Times New Roman" w:hAnsi="Times New Roman" w:eastAsia="宋体" w:cs="Times New Roman"/>
                      <w:color w:val="auto"/>
                      <w:kern w:val="0"/>
                      <w:sz w:val="21"/>
                      <w:szCs w:val="21"/>
                      <w:highlight w:val="none"/>
                      <w:lang w:val="en-US" w:eastAsia="zh-CN" w:bidi="ar-SA"/>
                    </w:rPr>
                    <w:t>纬度</w:t>
                  </w:r>
                </w:p>
              </w:tc>
              <w:tc>
                <w:tcPr>
                  <w:tcW w:w="356" w:type="pct"/>
                  <w:vMerge w:val="continue"/>
                  <w:vAlign w:val="center"/>
                </w:tcPr>
                <w:p w14:paraId="0B3BF838">
                  <w:pPr>
                    <w:spacing w:line="0" w:lineRule="atLeast"/>
                    <w:contextualSpacing/>
                    <w:jc w:val="center"/>
                    <w:rPr>
                      <w:rFonts w:ascii="Times New Roman" w:hAnsi="Times New Roman" w:eastAsia="宋体" w:cs="Times New Roman"/>
                      <w:color w:val="auto"/>
                      <w:kern w:val="0"/>
                      <w:szCs w:val="21"/>
                      <w:highlight w:val="none"/>
                    </w:rPr>
                  </w:pPr>
                </w:p>
              </w:tc>
              <w:tc>
                <w:tcPr>
                  <w:tcW w:w="320" w:type="pct"/>
                  <w:vMerge w:val="continue"/>
                  <w:vAlign w:val="center"/>
                </w:tcPr>
                <w:p w14:paraId="2CFCC36F">
                  <w:pPr>
                    <w:spacing w:line="0" w:lineRule="atLeast"/>
                    <w:contextualSpacing/>
                    <w:jc w:val="center"/>
                    <w:rPr>
                      <w:rFonts w:ascii="Times New Roman" w:hAnsi="Times New Roman" w:eastAsia="宋体" w:cs="Times New Roman"/>
                      <w:color w:val="auto"/>
                      <w:kern w:val="0"/>
                      <w:szCs w:val="21"/>
                      <w:highlight w:val="none"/>
                    </w:rPr>
                  </w:pPr>
                </w:p>
              </w:tc>
              <w:tc>
                <w:tcPr>
                  <w:tcW w:w="1109" w:type="pct"/>
                  <w:vMerge w:val="continue"/>
                  <w:vAlign w:val="center"/>
                </w:tcPr>
                <w:p w14:paraId="0B886819">
                  <w:pPr>
                    <w:spacing w:line="0" w:lineRule="atLeast"/>
                    <w:contextualSpacing/>
                    <w:jc w:val="center"/>
                    <w:rPr>
                      <w:rFonts w:ascii="Times New Roman" w:hAnsi="Times New Roman" w:eastAsia="宋体" w:cs="Times New Roman"/>
                      <w:color w:val="auto"/>
                      <w:kern w:val="0"/>
                      <w:szCs w:val="21"/>
                      <w:highlight w:val="none"/>
                    </w:rPr>
                  </w:pPr>
                </w:p>
              </w:tc>
              <w:tc>
                <w:tcPr>
                  <w:tcW w:w="525" w:type="pct"/>
                  <w:vMerge w:val="continue"/>
                  <w:vAlign w:val="center"/>
                </w:tcPr>
                <w:p w14:paraId="637C27C2">
                  <w:pPr>
                    <w:spacing w:line="0" w:lineRule="atLeast"/>
                    <w:contextualSpacing/>
                    <w:jc w:val="center"/>
                    <w:rPr>
                      <w:rFonts w:ascii="Times New Roman" w:hAnsi="Times New Roman" w:eastAsia="宋体" w:cs="Times New Roman"/>
                      <w:color w:val="auto"/>
                      <w:kern w:val="0"/>
                      <w:szCs w:val="21"/>
                      <w:highlight w:val="none"/>
                    </w:rPr>
                  </w:pPr>
                </w:p>
              </w:tc>
            </w:tr>
            <w:tr w14:paraId="5DD38B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5" w:hRule="atLeast"/>
              </w:trPr>
              <w:tc>
                <w:tcPr>
                  <w:tcW w:w="317" w:type="pct"/>
                  <w:vMerge w:val="restart"/>
                  <w:shd w:val="clear" w:color="auto" w:fill="auto"/>
                  <w:vAlign w:val="center"/>
                </w:tcPr>
                <w:p w14:paraId="3682312B">
                  <w:pPr>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施工期</w:t>
                  </w:r>
                </w:p>
              </w:tc>
              <w:tc>
                <w:tcPr>
                  <w:tcW w:w="278" w:type="pct"/>
                  <w:shd w:val="clear" w:color="auto" w:fill="auto"/>
                  <w:vAlign w:val="center"/>
                </w:tcPr>
                <w:p w14:paraId="0611D4B7">
                  <w:pPr>
                    <w:jc w:val="center"/>
                    <w:rPr>
                      <w:rFonts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Cs w:val="21"/>
                      <w:highlight w:val="none"/>
                      <w:lang w:val="en-US" w:eastAsia="zh-CN"/>
                    </w:rPr>
                    <w:t>梁家村输配水管线</w:t>
                  </w:r>
                </w:p>
              </w:tc>
              <w:tc>
                <w:tcPr>
                  <w:tcW w:w="661" w:type="pct"/>
                  <w:gridSpan w:val="2"/>
                  <w:shd w:val="clear" w:color="auto" w:fill="auto"/>
                  <w:vAlign w:val="center"/>
                </w:tcPr>
                <w:p w14:paraId="2DF679A2">
                  <w:pPr>
                    <w:jc w:val="center"/>
                    <w:rPr>
                      <w:rFonts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Cs w:val="21"/>
                      <w:highlight w:val="none"/>
                      <w:lang w:val="en-US" w:eastAsia="zh-CN"/>
                    </w:rPr>
                    <w:t>管线两侧200米范围内的鱼亮子</w:t>
                  </w:r>
                  <w:r>
                    <w:rPr>
                      <w:rFonts w:hint="eastAsia" w:cs="Times New Roman"/>
                      <w:color w:val="auto"/>
                      <w:szCs w:val="21"/>
                      <w:highlight w:val="none"/>
                      <w:lang w:val="en-US" w:eastAsia="zh-CN"/>
                    </w:rPr>
                    <w:t>、散户</w:t>
                  </w:r>
                </w:p>
              </w:tc>
              <w:tc>
                <w:tcPr>
                  <w:tcW w:w="779" w:type="pct"/>
                  <w:vAlign w:val="center"/>
                </w:tcPr>
                <w:p w14:paraId="471BA384">
                  <w:pPr>
                    <w:widowControl/>
                    <w:spacing w:after="0" w:line="0" w:lineRule="atLeast"/>
                    <w:jc w:val="center"/>
                    <w:textAlignment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w:t>
                  </w:r>
                </w:p>
              </w:tc>
              <w:tc>
                <w:tcPr>
                  <w:tcW w:w="650" w:type="pct"/>
                  <w:vAlign w:val="center"/>
                </w:tcPr>
                <w:p w14:paraId="4A0309C3">
                  <w:pPr>
                    <w:widowControl/>
                    <w:spacing w:after="0" w:line="0" w:lineRule="atLeast"/>
                    <w:jc w:val="center"/>
                    <w:textAlignment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w:t>
                  </w:r>
                </w:p>
              </w:tc>
              <w:tc>
                <w:tcPr>
                  <w:tcW w:w="356" w:type="pct"/>
                  <w:vAlign w:val="center"/>
                </w:tcPr>
                <w:p w14:paraId="5EC45121">
                  <w:pPr>
                    <w:spacing w:line="0" w:lineRule="atLeast"/>
                    <w:contextualSpacing/>
                    <w:jc w:val="center"/>
                    <w:rPr>
                      <w:rFonts w:ascii="Times New Roman" w:hAnsi="Times New Roman" w:eastAsia="宋体" w:cs="Times New Roman"/>
                      <w:color w:val="auto"/>
                      <w:kern w:val="0"/>
                      <w:szCs w:val="21"/>
                      <w:highlight w:val="none"/>
                    </w:rPr>
                  </w:pPr>
                  <w:r>
                    <w:rPr>
                      <w:rFonts w:hint="eastAsia" w:ascii="Times New Roman" w:hAnsi="Times New Roman" w:eastAsia="宋体" w:cs="Times New Roman"/>
                      <w:color w:val="auto"/>
                      <w:kern w:val="0"/>
                      <w:szCs w:val="21"/>
                      <w:highlight w:val="none"/>
                      <w:lang w:val="en-US" w:eastAsia="zh-CN"/>
                    </w:rPr>
                    <w:t>相邻</w:t>
                  </w:r>
                </w:p>
              </w:tc>
              <w:tc>
                <w:tcPr>
                  <w:tcW w:w="320" w:type="pct"/>
                  <w:vAlign w:val="center"/>
                </w:tcPr>
                <w:p w14:paraId="7BB645E8">
                  <w:pPr>
                    <w:spacing w:line="0" w:lineRule="atLeast"/>
                    <w:contextualSpacing/>
                    <w:jc w:val="center"/>
                    <w:rPr>
                      <w:rFonts w:ascii="Times New Roman" w:hAnsi="Times New Roman" w:eastAsia="宋体" w:cs="Times New Roman"/>
                      <w:color w:val="auto"/>
                      <w:kern w:val="0"/>
                      <w:szCs w:val="21"/>
                      <w:highlight w:val="none"/>
                    </w:rPr>
                  </w:pPr>
                  <w:r>
                    <w:rPr>
                      <w:rFonts w:hint="eastAsia" w:ascii="Times New Roman" w:hAnsi="Times New Roman" w:eastAsia="宋体" w:cs="Times New Roman"/>
                      <w:color w:val="auto"/>
                      <w:kern w:val="0"/>
                      <w:szCs w:val="21"/>
                      <w:highlight w:val="none"/>
                      <w:lang w:val="en-US" w:eastAsia="zh-CN"/>
                    </w:rPr>
                    <w:t>管线两侧</w:t>
                  </w:r>
                </w:p>
              </w:tc>
              <w:tc>
                <w:tcPr>
                  <w:tcW w:w="1109" w:type="pct"/>
                  <w:vAlign w:val="center"/>
                </w:tcPr>
                <w:p w14:paraId="48BF05DE">
                  <w:pPr>
                    <w:spacing w:line="0" w:lineRule="atLeast"/>
                    <w:contextualSpacing/>
                    <w:jc w:val="center"/>
                    <w:rPr>
                      <w:rFonts w:ascii="Times New Roman" w:hAnsi="Times New Roman" w:eastAsia="宋体" w:cs="Times New Roman"/>
                      <w:color w:val="auto"/>
                      <w:kern w:val="0"/>
                      <w:szCs w:val="21"/>
                      <w:highlight w:val="none"/>
                    </w:rPr>
                  </w:pPr>
                  <w:r>
                    <w:rPr>
                      <w:rFonts w:ascii="Times New Roman" w:hAnsi="Times New Roman" w:eastAsia="宋体" w:cs="Times New Roman"/>
                      <w:color w:val="auto"/>
                      <w:kern w:val="0"/>
                      <w:szCs w:val="21"/>
                      <w:highlight w:val="none"/>
                    </w:rPr>
                    <w:t>《声环境质量标准》（GB3096-2008）</w:t>
                  </w:r>
                  <w:r>
                    <w:rPr>
                      <w:rFonts w:hint="eastAsia" w:ascii="Times New Roman" w:hAnsi="Times New Roman" w:eastAsia="宋体" w:cs="Times New Roman"/>
                      <w:color w:val="auto"/>
                      <w:kern w:val="0"/>
                      <w:szCs w:val="21"/>
                      <w:highlight w:val="none"/>
                      <w:lang w:val="en-US" w:eastAsia="zh-CN"/>
                    </w:rPr>
                    <w:t>1</w:t>
                  </w:r>
                  <w:r>
                    <w:rPr>
                      <w:rFonts w:ascii="Times New Roman" w:hAnsi="Times New Roman" w:eastAsia="宋体" w:cs="Times New Roman"/>
                      <w:color w:val="auto"/>
                      <w:kern w:val="0"/>
                      <w:szCs w:val="21"/>
                      <w:highlight w:val="none"/>
                    </w:rPr>
                    <w:t>类</w:t>
                  </w:r>
                </w:p>
              </w:tc>
              <w:tc>
                <w:tcPr>
                  <w:tcW w:w="525" w:type="pct"/>
                  <w:vAlign w:val="center"/>
                </w:tcPr>
                <w:p w14:paraId="67C4E39C">
                  <w:pPr>
                    <w:spacing w:line="0" w:lineRule="atLeast"/>
                    <w:contextualSpacing/>
                    <w:jc w:val="center"/>
                    <w:rPr>
                      <w:rFonts w:ascii="Times New Roman" w:hAnsi="Times New Roman" w:eastAsia="宋体" w:cs="Times New Roman"/>
                      <w:color w:val="auto"/>
                      <w:kern w:val="0"/>
                      <w:szCs w:val="21"/>
                      <w:highlight w:val="none"/>
                    </w:rPr>
                  </w:pPr>
                  <w:r>
                    <w:rPr>
                      <w:rFonts w:hint="eastAsia" w:ascii="Times New Roman" w:hAnsi="Times New Roman" w:eastAsia="宋体" w:cs="Times New Roman"/>
                      <w:color w:val="auto"/>
                      <w:kern w:val="0"/>
                      <w:szCs w:val="21"/>
                      <w:highlight w:val="none"/>
                      <w:lang w:val="en-US" w:eastAsia="zh-CN"/>
                    </w:rPr>
                    <w:t>1</w:t>
                  </w:r>
                  <w:r>
                    <w:rPr>
                      <w:rFonts w:ascii="Times New Roman" w:hAnsi="Times New Roman" w:eastAsia="宋体" w:cs="Times New Roman"/>
                      <w:color w:val="auto"/>
                      <w:kern w:val="0"/>
                      <w:szCs w:val="21"/>
                      <w:highlight w:val="none"/>
                    </w:rPr>
                    <w:t>层建筑，</w:t>
                  </w:r>
                  <w:r>
                    <w:rPr>
                      <w:rFonts w:hint="eastAsia" w:ascii="Times New Roman" w:hAnsi="Times New Roman" w:eastAsia="宋体" w:cs="Times New Roman"/>
                      <w:color w:val="auto"/>
                      <w:kern w:val="0"/>
                      <w:szCs w:val="21"/>
                      <w:highlight w:val="none"/>
                      <w:lang w:eastAsia="zh-CN"/>
                    </w:rPr>
                    <w:t>东西</w:t>
                  </w:r>
                  <w:r>
                    <w:rPr>
                      <w:rFonts w:ascii="Times New Roman" w:hAnsi="Times New Roman" w:eastAsia="宋体" w:cs="Times New Roman"/>
                      <w:color w:val="auto"/>
                      <w:kern w:val="0"/>
                      <w:szCs w:val="21"/>
                      <w:highlight w:val="none"/>
                    </w:rPr>
                    <w:t>朝向</w:t>
                  </w:r>
                </w:p>
              </w:tc>
            </w:tr>
            <w:tr w14:paraId="57E11D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5" w:hRule="atLeast"/>
              </w:trPr>
              <w:tc>
                <w:tcPr>
                  <w:tcW w:w="317" w:type="pct"/>
                  <w:vMerge w:val="continue"/>
                  <w:shd w:val="clear" w:color="auto" w:fill="auto"/>
                  <w:vAlign w:val="center"/>
                </w:tcPr>
                <w:p w14:paraId="0825E2C4">
                  <w:pPr>
                    <w:jc w:val="center"/>
                    <w:rPr>
                      <w:rFonts w:hint="eastAsia" w:cs="Times New Roman"/>
                      <w:color w:val="auto"/>
                      <w:kern w:val="2"/>
                      <w:sz w:val="21"/>
                      <w:szCs w:val="21"/>
                      <w:highlight w:val="none"/>
                      <w:lang w:val="en-US" w:eastAsia="zh-CN" w:bidi="ar-SA"/>
                    </w:rPr>
                  </w:pPr>
                </w:p>
              </w:tc>
              <w:tc>
                <w:tcPr>
                  <w:tcW w:w="278" w:type="pct"/>
                  <w:shd w:val="clear" w:color="auto" w:fill="auto"/>
                  <w:vAlign w:val="center"/>
                </w:tcPr>
                <w:p w14:paraId="5F85C95A">
                  <w:pPr>
                    <w:jc w:val="center"/>
                    <w:rPr>
                      <w:rFonts w:hint="eastAsia"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三合村输配水管线</w:t>
                  </w:r>
                </w:p>
              </w:tc>
              <w:tc>
                <w:tcPr>
                  <w:tcW w:w="661" w:type="pct"/>
                  <w:gridSpan w:val="2"/>
                  <w:shd w:val="clear" w:color="auto" w:fill="auto"/>
                  <w:vAlign w:val="center"/>
                </w:tcPr>
                <w:p w14:paraId="508D3808">
                  <w:pPr>
                    <w:jc w:val="center"/>
                    <w:rPr>
                      <w:rFonts w:hint="eastAsia"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管线两侧200米范围内的三合村、三合村二组、三合村三组</w:t>
                  </w:r>
                </w:p>
              </w:tc>
              <w:tc>
                <w:tcPr>
                  <w:tcW w:w="779" w:type="pct"/>
                  <w:vAlign w:val="center"/>
                </w:tcPr>
                <w:p w14:paraId="4DA4F58B">
                  <w:pPr>
                    <w:widowControl/>
                    <w:spacing w:after="0" w:line="0" w:lineRule="atLeast"/>
                    <w:jc w:val="center"/>
                    <w:textAlignment w:val="center"/>
                    <w:rPr>
                      <w:rFonts w:hint="default"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w:t>
                  </w:r>
                </w:p>
              </w:tc>
              <w:tc>
                <w:tcPr>
                  <w:tcW w:w="650" w:type="pct"/>
                  <w:vAlign w:val="center"/>
                </w:tcPr>
                <w:p w14:paraId="23B32A66">
                  <w:pPr>
                    <w:widowControl/>
                    <w:spacing w:after="0" w:line="0" w:lineRule="atLeast"/>
                    <w:jc w:val="center"/>
                    <w:textAlignment w:val="center"/>
                    <w:rPr>
                      <w:rFonts w:hint="default"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w:t>
                  </w:r>
                </w:p>
              </w:tc>
              <w:tc>
                <w:tcPr>
                  <w:tcW w:w="356" w:type="pct"/>
                  <w:shd w:val="clear" w:color="auto" w:fill="auto"/>
                  <w:vAlign w:val="center"/>
                </w:tcPr>
                <w:p w14:paraId="721CF94F">
                  <w:pPr>
                    <w:spacing w:line="0" w:lineRule="atLeast"/>
                    <w:contextualSpacing/>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Cs w:val="21"/>
                      <w:highlight w:val="none"/>
                      <w:lang w:val="en-US" w:eastAsia="zh-CN"/>
                    </w:rPr>
                    <w:t>相邻</w:t>
                  </w:r>
                </w:p>
              </w:tc>
              <w:tc>
                <w:tcPr>
                  <w:tcW w:w="320" w:type="pct"/>
                  <w:shd w:val="clear" w:color="auto" w:fill="auto"/>
                  <w:vAlign w:val="center"/>
                </w:tcPr>
                <w:p w14:paraId="71682A32">
                  <w:pPr>
                    <w:spacing w:line="0" w:lineRule="atLeast"/>
                    <w:contextualSpacing/>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Cs w:val="21"/>
                      <w:highlight w:val="none"/>
                      <w:lang w:val="en-US" w:eastAsia="zh-CN"/>
                    </w:rPr>
                    <w:t>管线两侧</w:t>
                  </w:r>
                </w:p>
              </w:tc>
              <w:tc>
                <w:tcPr>
                  <w:tcW w:w="1109" w:type="pct"/>
                  <w:shd w:val="clear" w:color="auto" w:fill="auto"/>
                  <w:vAlign w:val="center"/>
                </w:tcPr>
                <w:p w14:paraId="728FAE6A">
                  <w:pPr>
                    <w:spacing w:line="0" w:lineRule="atLeast"/>
                    <w:contextualSpacing/>
                    <w:jc w:val="center"/>
                    <w:rPr>
                      <w:rFonts w:ascii="Times New Roman" w:hAnsi="Times New Roman" w:eastAsia="宋体" w:cs="Times New Roman"/>
                      <w:color w:val="auto"/>
                      <w:kern w:val="0"/>
                      <w:sz w:val="21"/>
                      <w:szCs w:val="21"/>
                      <w:highlight w:val="none"/>
                      <w:lang w:val="en-US" w:eastAsia="zh-CN" w:bidi="ar-SA"/>
                    </w:rPr>
                  </w:pPr>
                  <w:r>
                    <w:rPr>
                      <w:rFonts w:ascii="Times New Roman" w:hAnsi="Times New Roman" w:eastAsia="宋体" w:cs="Times New Roman"/>
                      <w:color w:val="auto"/>
                      <w:kern w:val="0"/>
                      <w:szCs w:val="21"/>
                      <w:highlight w:val="none"/>
                    </w:rPr>
                    <w:t>《声环境质量标准》（GB3096-2008）</w:t>
                  </w:r>
                  <w:r>
                    <w:rPr>
                      <w:rFonts w:hint="eastAsia" w:ascii="Times New Roman" w:hAnsi="Times New Roman" w:eastAsia="宋体" w:cs="Times New Roman"/>
                      <w:color w:val="auto"/>
                      <w:kern w:val="0"/>
                      <w:szCs w:val="21"/>
                      <w:highlight w:val="none"/>
                      <w:lang w:val="en-US" w:eastAsia="zh-CN"/>
                    </w:rPr>
                    <w:t>1</w:t>
                  </w:r>
                  <w:r>
                    <w:rPr>
                      <w:rFonts w:ascii="Times New Roman" w:hAnsi="Times New Roman" w:eastAsia="宋体" w:cs="Times New Roman"/>
                      <w:color w:val="auto"/>
                      <w:kern w:val="0"/>
                      <w:szCs w:val="21"/>
                      <w:highlight w:val="none"/>
                    </w:rPr>
                    <w:t>类</w:t>
                  </w:r>
                </w:p>
              </w:tc>
              <w:tc>
                <w:tcPr>
                  <w:tcW w:w="525" w:type="pct"/>
                  <w:shd w:val="clear" w:color="auto" w:fill="auto"/>
                  <w:vAlign w:val="center"/>
                </w:tcPr>
                <w:p w14:paraId="4E6EC419">
                  <w:pPr>
                    <w:spacing w:line="0" w:lineRule="atLeast"/>
                    <w:contextualSpacing/>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Cs w:val="21"/>
                      <w:highlight w:val="none"/>
                      <w:lang w:val="en-US" w:eastAsia="zh-CN"/>
                    </w:rPr>
                    <w:t>1</w:t>
                  </w:r>
                  <w:r>
                    <w:rPr>
                      <w:rFonts w:ascii="Times New Roman" w:hAnsi="Times New Roman" w:eastAsia="宋体" w:cs="Times New Roman"/>
                      <w:color w:val="auto"/>
                      <w:kern w:val="0"/>
                      <w:szCs w:val="21"/>
                      <w:highlight w:val="none"/>
                    </w:rPr>
                    <w:t>层建筑，</w:t>
                  </w:r>
                  <w:r>
                    <w:rPr>
                      <w:rFonts w:hint="eastAsia" w:ascii="Times New Roman" w:hAnsi="Times New Roman" w:eastAsia="宋体" w:cs="Times New Roman"/>
                      <w:color w:val="auto"/>
                      <w:kern w:val="0"/>
                      <w:szCs w:val="21"/>
                      <w:highlight w:val="none"/>
                      <w:lang w:val="en-US" w:eastAsia="zh-CN"/>
                    </w:rPr>
                    <w:t>南北</w:t>
                  </w:r>
                  <w:r>
                    <w:rPr>
                      <w:rFonts w:ascii="Times New Roman" w:hAnsi="Times New Roman" w:eastAsia="宋体" w:cs="Times New Roman"/>
                      <w:color w:val="auto"/>
                      <w:kern w:val="0"/>
                      <w:szCs w:val="21"/>
                      <w:highlight w:val="none"/>
                    </w:rPr>
                    <w:t>朝向</w:t>
                  </w:r>
                </w:p>
              </w:tc>
            </w:tr>
            <w:tr w14:paraId="493385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75" w:hRule="atLeast"/>
              </w:trPr>
              <w:tc>
                <w:tcPr>
                  <w:tcW w:w="317" w:type="pct"/>
                  <w:vMerge w:val="continue"/>
                  <w:shd w:val="clear" w:color="auto" w:fill="auto"/>
                  <w:vAlign w:val="center"/>
                </w:tcPr>
                <w:p w14:paraId="38A78467">
                  <w:pPr>
                    <w:jc w:val="center"/>
                    <w:rPr>
                      <w:rFonts w:hint="eastAsia" w:cs="Times New Roman"/>
                      <w:color w:val="auto"/>
                      <w:kern w:val="2"/>
                      <w:sz w:val="21"/>
                      <w:szCs w:val="21"/>
                      <w:highlight w:val="none"/>
                      <w:lang w:val="en-US" w:eastAsia="zh-CN" w:bidi="ar-SA"/>
                    </w:rPr>
                  </w:pPr>
                </w:p>
              </w:tc>
              <w:tc>
                <w:tcPr>
                  <w:tcW w:w="278" w:type="pct"/>
                  <w:vMerge w:val="restart"/>
                  <w:shd w:val="clear" w:color="auto" w:fill="auto"/>
                  <w:vAlign w:val="center"/>
                </w:tcPr>
                <w:p w14:paraId="7B30A201">
                  <w:pPr>
                    <w:jc w:val="center"/>
                    <w:rPr>
                      <w:rFonts w:hint="eastAsia"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红太村输配水管线</w:t>
                  </w:r>
                </w:p>
              </w:tc>
              <w:tc>
                <w:tcPr>
                  <w:tcW w:w="235" w:type="pct"/>
                  <w:vMerge w:val="restart"/>
                  <w:shd w:val="clear" w:color="auto" w:fill="auto"/>
                  <w:vAlign w:val="center"/>
                </w:tcPr>
                <w:p w14:paraId="537906BD">
                  <w:pPr>
                    <w:jc w:val="center"/>
                    <w:rPr>
                      <w:rFonts w:hint="eastAsia"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管线两侧200米范围内的</w:t>
                  </w:r>
                </w:p>
              </w:tc>
              <w:tc>
                <w:tcPr>
                  <w:tcW w:w="426" w:type="pct"/>
                  <w:shd w:val="clear" w:color="auto" w:fill="auto"/>
                  <w:vAlign w:val="center"/>
                </w:tcPr>
                <w:p w14:paraId="5B079B40">
                  <w:pPr>
                    <w:jc w:val="center"/>
                    <w:rPr>
                      <w:rFonts w:hint="eastAsia"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红太村</w:t>
                  </w:r>
                </w:p>
              </w:tc>
              <w:tc>
                <w:tcPr>
                  <w:tcW w:w="779" w:type="pct"/>
                  <w:vAlign w:val="center"/>
                </w:tcPr>
                <w:p w14:paraId="6FD469F3">
                  <w:pPr>
                    <w:widowControl/>
                    <w:spacing w:after="0" w:line="0" w:lineRule="atLeast"/>
                    <w:jc w:val="center"/>
                    <w:textAlignment w:val="center"/>
                    <w:rPr>
                      <w:rFonts w:hint="default"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w:t>
                  </w:r>
                </w:p>
              </w:tc>
              <w:tc>
                <w:tcPr>
                  <w:tcW w:w="650" w:type="pct"/>
                  <w:vAlign w:val="center"/>
                </w:tcPr>
                <w:p w14:paraId="4A8396C1">
                  <w:pPr>
                    <w:widowControl/>
                    <w:spacing w:after="0" w:line="0" w:lineRule="atLeast"/>
                    <w:jc w:val="center"/>
                    <w:textAlignment w:val="center"/>
                    <w:rPr>
                      <w:rFonts w:hint="default"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w:t>
                  </w:r>
                </w:p>
              </w:tc>
              <w:tc>
                <w:tcPr>
                  <w:tcW w:w="356" w:type="pct"/>
                  <w:shd w:val="clear" w:color="auto" w:fill="auto"/>
                  <w:vAlign w:val="center"/>
                </w:tcPr>
                <w:p w14:paraId="4E2AAE83">
                  <w:pPr>
                    <w:spacing w:line="0" w:lineRule="atLeast"/>
                    <w:contextualSpacing/>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Cs w:val="21"/>
                      <w:highlight w:val="none"/>
                      <w:lang w:val="en-US" w:eastAsia="zh-CN"/>
                    </w:rPr>
                    <w:t>相邻</w:t>
                  </w:r>
                </w:p>
              </w:tc>
              <w:tc>
                <w:tcPr>
                  <w:tcW w:w="320" w:type="pct"/>
                  <w:shd w:val="clear" w:color="auto" w:fill="auto"/>
                  <w:vAlign w:val="center"/>
                </w:tcPr>
                <w:p w14:paraId="0A6B5267">
                  <w:pPr>
                    <w:spacing w:line="0" w:lineRule="atLeast"/>
                    <w:contextualSpacing/>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Cs w:val="21"/>
                      <w:highlight w:val="none"/>
                      <w:lang w:val="en-US" w:eastAsia="zh-CN"/>
                    </w:rPr>
                    <w:t>管线两侧</w:t>
                  </w:r>
                </w:p>
              </w:tc>
              <w:tc>
                <w:tcPr>
                  <w:tcW w:w="1109" w:type="pct"/>
                  <w:shd w:val="clear" w:color="auto" w:fill="auto"/>
                  <w:vAlign w:val="center"/>
                </w:tcPr>
                <w:p w14:paraId="3EBAE348">
                  <w:pPr>
                    <w:spacing w:line="0" w:lineRule="atLeast"/>
                    <w:contextualSpacing/>
                    <w:jc w:val="center"/>
                    <w:rPr>
                      <w:rFonts w:ascii="Times New Roman" w:hAnsi="Times New Roman" w:eastAsia="宋体" w:cs="Times New Roman"/>
                      <w:color w:val="auto"/>
                      <w:kern w:val="0"/>
                      <w:sz w:val="21"/>
                      <w:szCs w:val="21"/>
                      <w:highlight w:val="none"/>
                      <w:lang w:val="en-US" w:eastAsia="zh-CN" w:bidi="ar-SA"/>
                    </w:rPr>
                  </w:pPr>
                  <w:r>
                    <w:rPr>
                      <w:rFonts w:ascii="Times New Roman" w:hAnsi="Times New Roman" w:eastAsia="宋体" w:cs="Times New Roman"/>
                      <w:color w:val="auto"/>
                      <w:kern w:val="0"/>
                      <w:szCs w:val="21"/>
                      <w:highlight w:val="none"/>
                    </w:rPr>
                    <w:t>《声环境质量标准》（GB3096-2008）</w:t>
                  </w:r>
                  <w:r>
                    <w:rPr>
                      <w:rFonts w:hint="eastAsia" w:ascii="Times New Roman" w:hAnsi="Times New Roman" w:eastAsia="宋体" w:cs="Times New Roman"/>
                      <w:color w:val="auto"/>
                      <w:kern w:val="0"/>
                      <w:szCs w:val="21"/>
                      <w:highlight w:val="none"/>
                      <w:lang w:val="en-US" w:eastAsia="zh-CN"/>
                    </w:rPr>
                    <w:t>1</w:t>
                  </w:r>
                  <w:r>
                    <w:rPr>
                      <w:rFonts w:ascii="Times New Roman" w:hAnsi="Times New Roman" w:eastAsia="宋体" w:cs="Times New Roman"/>
                      <w:color w:val="auto"/>
                      <w:kern w:val="0"/>
                      <w:szCs w:val="21"/>
                      <w:highlight w:val="none"/>
                    </w:rPr>
                    <w:t>类</w:t>
                  </w:r>
                </w:p>
              </w:tc>
              <w:tc>
                <w:tcPr>
                  <w:tcW w:w="525" w:type="pct"/>
                  <w:shd w:val="clear" w:color="auto" w:fill="auto"/>
                  <w:vAlign w:val="center"/>
                </w:tcPr>
                <w:p w14:paraId="08776FD9">
                  <w:pPr>
                    <w:spacing w:line="0" w:lineRule="atLeast"/>
                    <w:contextualSpacing/>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Cs w:val="21"/>
                      <w:highlight w:val="none"/>
                      <w:lang w:val="en-US" w:eastAsia="zh-CN"/>
                    </w:rPr>
                    <w:t>1</w:t>
                  </w:r>
                  <w:r>
                    <w:rPr>
                      <w:rFonts w:ascii="Times New Roman" w:hAnsi="Times New Roman" w:eastAsia="宋体" w:cs="Times New Roman"/>
                      <w:color w:val="auto"/>
                      <w:kern w:val="0"/>
                      <w:szCs w:val="21"/>
                      <w:highlight w:val="none"/>
                    </w:rPr>
                    <w:t>层建筑，</w:t>
                  </w:r>
                  <w:r>
                    <w:rPr>
                      <w:rFonts w:hint="eastAsia" w:ascii="Times New Roman" w:hAnsi="Times New Roman" w:eastAsia="宋体" w:cs="Times New Roman"/>
                      <w:color w:val="auto"/>
                      <w:kern w:val="0"/>
                      <w:szCs w:val="21"/>
                      <w:highlight w:val="none"/>
                      <w:lang w:val="en-US" w:eastAsia="zh-CN"/>
                    </w:rPr>
                    <w:t>东西</w:t>
                  </w:r>
                  <w:r>
                    <w:rPr>
                      <w:rFonts w:ascii="Times New Roman" w:hAnsi="Times New Roman" w:eastAsia="宋体" w:cs="Times New Roman"/>
                      <w:color w:val="auto"/>
                      <w:kern w:val="0"/>
                      <w:szCs w:val="21"/>
                      <w:highlight w:val="none"/>
                    </w:rPr>
                    <w:t>朝向</w:t>
                  </w:r>
                </w:p>
              </w:tc>
            </w:tr>
            <w:tr w14:paraId="09E6E3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33" w:hRule="atLeast"/>
              </w:trPr>
              <w:tc>
                <w:tcPr>
                  <w:tcW w:w="317" w:type="pct"/>
                  <w:vMerge w:val="continue"/>
                  <w:shd w:val="clear" w:color="auto" w:fill="auto"/>
                  <w:vAlign w:val="center"/>
                </w:tcPr>
                <w:p w14:paraId="0AF9069D">
                  <w:pPr>
                    <w:jc w:val="center"/>
                    <w:rPr>
                      <w:rFonts w:hint="eastAsia" w:cs="Times New Roman"/>
                      <w:color w:val="auto"/>
                      <w:kern w:val="2"/>
                      <w:sz w:val="21"/>
                      <w:szCs w:val="21"/>
                      <w:highlight w:val="none"/>
                      <w:lang w:val="en-US" w:eastAsia="zh-CN" w:bidi="ar-SA"/>
                    </w:rPr>
                  </w:pPr>
                </w:p>
              </w:tc>
              <w:tc>
                <w:tcPr>
                  <w:tcW w:w="278" w:type="pct"/>
                  <w:vMerge w:val="continue"/>
                  <w:shd w:val="clear" w:color="auto" w:fill="auto"/>
                  <w:vAlign w:val="center"/>
                </w:tcPr>
                <w:p w14:paraId="135ED435">
                  <w:pPr>
                    <w:jc w:val="center"/>
                    <w:rPr>
                      <w:rFonts w:hint="eastAsia" w:cs="Times New Roman"/>
                      <w:color w:val="auto"/>
                      <w:szCs w:val="21"/>
                      <w:highlight w:val="none"/>
                      <w:lang w:val="en-US" w:eastAsia="zh-CN"/>
                    </w:rPr>
                  </w:pPr>
                </w:p>
              </w:tc>
              <w:tc>
                <w:tcPr>
                  <w:tcW w:w="235" w:type="pct"/>
                  <w:vMerge w:val="continue"/>
                  <w:shd w:val="clear" w:color="auto" w:fill="auto"/>
                  <w:vAlign w:val="center"/>
                </w:tcPr>
                <w:p w14:paraId="7CB099C5">
                  <w:pPr>
                    <w:jc w:val="center"/>
                    <w:rPr>
                      <w:rFonts w:hint="eastAsia" w:ascii="Times New Roman" w:hAnsi="Times New Roman" w:eastAsia="宋体" w:cs="Times New Roman"/>
                      <w:color w:val="auto"/>
                      <w:szCs w:val="21"/>
                      <w:highlight w:val="none"/>
                      <w:lang w:val="en-US" w:eastAsia="zh-CN"/>
                    </w:rPr>
                  </w:pPr>
                </w:p>
              </w:tc>
              <w:tc>
                <w:tcPr>
                  <w:tcW w:w="426" w:type="pct"/>
                  <w:shd w:val="clear" w:color="auto" w:fill="auto"/>
                  <w:vAlign w:val="center"/>
                </w:tcPr>
                <w:p w14:paraId="6A495F43">
                  <w:pPr>
                    <w:jc w:val="center"/>
                    <w:rPr>
                      <w:rFonts w:hint="eastAsia"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鸡西市第二人民医院</w:t>
                  </w:r>
                </w:p>
              </w:tc>
              <w:tc>
                <w:tcPr>
                  <w:tcW w:w="779" w:type="pct"/>
                  <w:shd w:val="clear" w:color="auto" w:fill="auto"/>
                  <w:vAlign w:val="center"/>
                </w:tcPr>
                <w:p w14:paraId="1EC694B4">
                  <w:pPr>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Cs w:val="21"/>
                      <w:highlight w:val="none"/>
                    </w:rPr>
                    <w:t>131.02173745</w:t>
                  </w:r>
                </w:p>
              </w:tc>
              <w:tc>
                <w:tcPr>
                  <w:tcW w:w="650" w:type="pct"/>
                  <w:shd w:val="clear" w:color="auto" w:fill="auto"/>
                  <w:vAlign w:val="center"/>
                </w:tcPr>
                <w:p w14:paraId="0F048514">
                  <w:pPr>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Cs w:val="21"/>
                      <w:highlight w:val="none"/>
                    </w:rPr>
                    <w:t>45.28558357</w:t>
                  </w:r>
                </w:p>
              </w:tc>
              <w:tc>
                <w:tcPr>
                  <w:tcW w:w="356" w:type="pct"/>
                  <w:shd w:val="clear" w:color="auto" w:fill="auto"/>
                  <w:vAlign w:val="center"/>
                </w:tcPr>
                <w:p w14:paraId="7999FB00">
                  <w:pPr>
                    <w:spacing w:line="0" w:lineRule="atLeast"/>
                    <w:contextualSpacing/>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Cs w:val="21"/>
                      <w:highlight w:val="none"/>
                      <w:lang w:val="en-US" w:eastAsia="zh-CN"/>
                    </w:rPr>
                    <w:t>相邻</w:t>
                  </w:r>
                </w:p>
              </w:tc>
              <w:tc>
                <w:tcPr>
                  <w:tcW w:w="320" w:type="pct"/>
                  <w:shd w:val="clear" w:color="auto" w:fill="auto"/>
                  <w:vAlign w:val="center"/>
                </w:tcPr>
                <w:p w14:paraId="25C03DCE">
                  <w:pPr>
                    <w:spacing w:line="0" w:lineRule="atLeast"/>
                    <w:contextualSpacing/>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Cs w:val="21"/>
                      <w:highlight w:val="none"/>
                      <w:lang w:val="en-US" w:eastAsia="zh-CN"/>
                    </w:rPr>
                    <w:t>管线两侧</w:t>
                  </w:r>
                </w:p>
              </w:tc>
              <w:tc>
                <w:tcPr>
                  <w:tcW w:w="1109" w:type="pct"/>
                  <w:shd w:val="clear" w:color="auto" w:fill="auto"/>
                  <w:vAlign w:val="center"/>
                </w:tcPr>
                <w:p w14:paraId="7C8D59A3">
                  <w:pPr>
                    <w:spacing w:line="0" w:lineRule="atLeast"/>
                    <w:contextualSpacing/>
                    <w:jc w:val="center"/>
                    <w:rPr>
                      <w:rFonts w:ascii="Times New Roman" w:hAnsi="Times New Roman" w:eastAsia="宋体" w:cs="Times New Roman"/>
                      <w:color w:val="auto"/>
                      <w:kern w:val="0"/>
                      <w:sz w:val="21"/>
                      <w:szCs w:val="21"/>
                      <w:highlight w:val="none"/>
                      <w:lang w:val="en-US" w:eastAsia="zh-CN" w:bidi="ar-SA"/>
                    </w:rPr>
                  </w:pPr>
                  <w:r>
                    <w:rPr>
                      <w:rFonts w:ascii="Times New Roman" w:hAnsi="Times New Roman" w:eastAsia="宋体" w:cs="Times New Roman"/>
                      <w:color w:val="auto"/>
                      <w:kern w:val="0"/>
                      <w:szCs w:val="21"/>
                      <w:highlight w:val="none"/>
                    </w:rPr>
                    <w:t>《声环境质量标准》（GB3096-2008）</w:t>
                  </w:r>
                  <w:r>
                    <w:rPr>
                      <w:rFonts w:hint="eastAsia" w:ascii="Times New Roman" w:hAnsi="Times New Roman" w:eastAsia="宋体" w:cs="Times New Roman"/>
                      <w:color w:val="auto"/>
                      <w:kern w:val="0"/>
                      <w:szCs w:val="21"/>
                      <w:highlight w:val="none"/>
                      <w:lang w:val="en-US" w:eastAsia="zh-CN"/>
                    </w:rPr>
                    <w:t>1</w:t>
                  </w:r>
                  <w:r>
                    <w:rPr>
                      <w:rFonts w:ascii="Times New Roman" w:hAnsi="Times New Roman" w:eastAsia="宋体" w:cs="Times New Roman"/>
                      <w:color w:val="auto"/>
                      <w:kern w:val="0"/>
                      <w:szCs w:val="21"/>
                      <w:highlight w:val="none"/>
                    </w:rPr>
                    <w:t>类</w:t>
                  </w:r>
                </w:p>
              </w:tc>
              <w:tc>
                <w:tcPr>
                  <w:tcW w:w="525" w:type="pct"/>
                  <w:shd w:val="clear" w:color="auto" w:fill="auto"/>
                  <w:vAlign w:val="center"/>
                </w:tcPr>
                <w:p w14:paraId="479896DE">
                  <w:pPr>
                    <w:spacing w:line="0" w:lineRule="atLeast"/>
                    <w:contextualSpacing/>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Cs w:val="21"/>
                      <w:highlight w:val="none"/>
                      <w:lang w:val="en-US" w:eastAsia="zh-CN"/>
                    </w:rPr>
                    <w:t>多</w:t>
                  </w:r>
                  <w:r>
                    <w:rPr>
                      <w:rFonts w:ascii="Times New Roman" w:hAnsi="Times New Roman" w:eastAsia="宋体" w:cs="Times New Roman"/>
                      <w:color w:val="auto"/>
                      <w:kern w:val="0"/>
                      <w:szCs w:val="21"/>
                      <w:highlight w:val="none"/>
                    </w:rPr>
                    <w:t>层建筑，</w:t>
                  </w:r>
                  <w:r>
                    <w:rPr>
                      <w:rFonts w:hint="eastAsia" w:ascii="Times New Roman" w:hAnsi="Times New Roman" w:eastAsia="宋体" w:cs="Times New Roman"/>
                      <w:color w:val="auto"/>
                      <w:kern w:val="0"/>
                      <w:szCs w:val="21"/>
                      <w:highlight w:val="none"/>
                      <w:lang w:val="en-US" w:eastAsia="zh-CN"/>
                    </w:rPr>
                    <w:t>南北</w:t>
                  </w:r>
                  <w:r>
                    <w:rPr>
                      <w:rFonts w:ascii="Times New Roman" w:hAnsi="Times New Roman" w:eastAsia="宋体" w:cs="Times New Roman"/>
                      <w:color w:val="auto"/>
                      <w:kern w:val="0"/>
                      <w:szCs w:val="21"/>
                      <w:highlight w:val="none"/>
                    </w:rPr>
                    <w:t>朝向</w:t>
                  </w:r>
                </w:p>
              </w:tc>
            </w:tr>
            <w:tr w14:paraId="002434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5" w:hRule="atLeast"/>
              </w:trPr>
              <w:tc>
                <w:tcPr>
                  <w:tcW w:w="317" w:type="pct"/>
                  <w:vMerge w:val="continue"/>
                  <w:shd w:val="clear" w:color="auto" w:fill="auto"/>
                  <w:vAlign w:val="center"/>
                </w:tcPr>
                <w:p w14:paraId="24551B9A">
                  <w:pPr>
                    <w:jc w:val="center"/>
                    <w:rPr>
                      <w:rFonts w:hint="eastAsia" w:cs="Times New Roman"/>
                      <w:color w:val="auto"/>
                      <w:kern w:val="2"/>
                      <w:sz w:val="21"/>
                      <w:szCs w:val="21"/>
                      <w:highlight w:val="none"/>
                      <w:lang w:val="en-US" w:eastAsia="zh-CN" w:bidi="ar-SA"/>
                    </w:rPr>
                  </w:pPr>
                </w:p>
              </w:tc>
              <w:tc>
                <w:tcPr>
                  <w:tcW w:w="278" w:type="pct"/>
                  <w:shd w:val="clear" w:color="auto" w:fill="auto"/>
                  <w:vAlign w:val="center"/>
                </w:tcPr>
                <w:p w14:paraId="0752087D">
                  <w:pPr>
                    <w:jc w:val="center"/>
                    <w:rPr>
                      <w:rFonts w:hint="eastAsia"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朝阳村输配水管线</w:t>
                  </w:r>
                </w:p>
              </w:tc>
              <w:tc>
                <w:tcPr>
                  <w:tcW w:w="661" w:type="pct"/>
                  <w:gridSpan w:val="2"/>
                  <w:shd w:val="clear" w:color="auto" w:fill="auto"/>
                  <w:vAlign w:val="center"/>
                </w:tcPr>
                <w:p w14:paraId="0A5A10D5">
                  <w:pPr>
                    <w:jc w:val="center"/>
                    <w:rPr>
                      <w:rFonts w:hint="eastAsia"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管线两侧200米范围内的朝阳一队、朝阳二队、朝阳村、朝阳五方组、朝阳五队</w:t>
                  </w:r>
                </w:p>
              </w:tc>
              <w:tc>
                <w:tcPr>
                  <w:tcW w:w="779" w:type="pct"/>
                  <w:vAlign w:val="center"/>
                </w:tcPr>
                <w:p w14:paraId="73C0CDA9">
                  <w:pPr>
                    <w:widowControl/>
                    <w:spacing w:after="0" w:line="0" w:lineRule="atLeast"/>
                    <w:jc w:val="center"/>
                    <w:textAlignment w:val="center"/>
                    <w:rPr>
                      <w:rFonts w:hint="default"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w:t>
                  </w:r>
                </w:p>
              </w:tc>
              <w:tc>
                <w:tcPr>
                  <w:tcW w:w="650" w:type="pct"/>
                  <w:vAlign w:val="center"/>
                </w:tcPr>
                <w:p w14:paraId="1735B8A6">
                  <w:pPr>
                    <w:widowControl/>
                    <w:spacing w:after="0" w:line="0" w:lineRule="atLeast"/>
                    <w:jc w:val="center"/>
                    <w:textAlignment w:val="center"/>
                    <w:rPr>
                      <w:rFonts w:hint="default"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w:t>
                  </w:r>
                </w:p>
              </w:tc>
              <w:tc>
                <w:tcPr>
                  <w:tcW w:w="356" w:type="pct"/>
                  <w:shd w:val="clear" w:color="auto" w:fill="auto"/>
                  <w:vAlign w:val="center"/>
                </w:tcPr>
                <w:p w14:paraId="784BAC91">
                  <w:pPr>
                    <w:spacing w:line="0" w:lineRule="atLeast"/>
                    <w:contextualSpacing/>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Cs w:val="21"/>
                      <w:highlight w:val="none"/>
                      <w:lang w:val="en-US" w:eastAsia="zh-CN"/>
                    </w:rPr>
                    <w:t>相邻</w:t>
                  </w:r>
                </w:p>
              </w:tc>
              <w:tc>
                <w:tcPr>
                  <w:tcW w:w="320" w:type="pct"/>
                  <w:shd w:val="clear" w:color="auto" w:fill="auto"/>
                  <w:vAlign w:val="center"/>
                </w:tcPr>
                <w:p w14:paraId="157A3E13">
                  <w:pPr>
                    <w:spacing w:line="0" w:lineRule="atLeast"/>
                    <w:contextualSpacing/>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Cs w:val="21"/>
                      <w:highlight w:val="none"/>
                      <w:lang w:val="en-US" w:eastAsia="zh-CN"/>
                    </w:rPr>
                    <w:t>管线两侧</w:t>
                  </w:r>
                </w:p>
              </w:tc>
              <w:tc>
                <w:tcPr>
                  <w:tcW w:w="1109" w:type="pct"/>
                  <w:shd w:val="clear" w:color="auto" w:fill="auto"/>
                  <w:vAlign w:val="center"/>
                </w:tcPr>
                <w:p w14:paraId="7E56A81A">
                  <w:pPr>
                    <w:spacing w:line="0" w:lineRule="atLeast"/>
                    <w:contextualSpacing/>
                    <w:jc w:val="center"/>
                    <w:rPr>
                      <w:rFonts w:ascii="Times New Roman" w:hAnsi="Times New Roman" w:eastAsia="宋体" w:cs="Times New Roman"/>
                      <w:color w:val="auto"/>
                      <w:kern w:val="0"/>
                      <w:sz w:val="21"/>
                      <w:szCs w:val="21"/>
                      <w:highlight w:val="none"/>
                      <w:lang w:val="en-US" w:eastAsia="zh-CN" w:bidi="ar-SA"/>
                    </w:rPr>
                  </w:pPr>
                  <w:r>
                    <w:rPr>
                      <w:rFonts w:ascii="Times New Roman" w:hAnsi="Times New Roman" w:eastAsia="宋体" w:cs="Times New Roman"/>
                      <w:color w:val="auto"/>
                      <w:kern w:val="0"/>
                      <w:szCs w:val="21"/>
                      <w:highlight w:val="none"/>
                    </w:rPr>
                    <w:t>《声环境质量标准》（GB3096-2008）</w:t>
                  </w:r>
                  <w:r>
                    <w:rPr>
                      <w:rFonts w:hint="eastAsia" w:ascii="Times New Roman" w:hAnsi="Times New Roman" w:eastAsia="宋体" w:cs="Times New Roman"/>
                      <w:color w:val="auto"/>
                      <w:kern w:val="0"/>
                      <w:szCs w:val="21"/>
                      <w:highlight w:val="none"/>
                      <w:lang w:val="en-US" w:eastAsia="zh-CN"/>
                    </w:rPr>
                    <w:t>1</w:t>
                  </w:r>
                  <w:r>
                    <w:rPr>
                      <w:rFonts w:ascii="Times New Roman" w:hAnsi="Times New Roman" w:eastAsia="宋体" w:cs="Times New Roman"/>
                      <w:color w:val="auto"/>
                      <w:kern w:val="0"/>
                      <w:szCs w:val="21"/>
                      <w:highlight w:val="none"/>
                    </w:rPr>
                    <w:t>类</w:t>
                  </w:r>
                </w:p>
              </w:tc>
              <w:tc>
                <w:tcPr>
                  <w:tcW w:w="525" w:type="pct"/>
                  <w:shd w:val="clear" w:color="auto" w:fill="auto"/>
                  <w:vAlign w:val="center"/>
                </w:tcPr>
                <w:p w14:paraId="3834E846">
                  <w:pPr>
                    <w:spacing w:line="0" w:lineRule="atLeast"/>
                    <w:contextualSpacing/>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Cs w:val="21"/>
                      <w:highlight w:val="none"/>
                      <w:lang w:val="en-US" w:eastAsia="zh-CN"/>
                    </w:rPr>
                    <w:t>1</w:t>
                  </w:r>
                  <w:r>
                    <w:rPr>
                      <w:rFonts w:ascii="Times New Roman" w:hAnsi="Times New Roman" w:eastAsia="宋体" w:cs="Times New Roman"/>
                      <w:color w:val="auto"/>
                      <w:kern w:val="0"/>
                      <w:szCs w:val="21"/>
                      <w:highlight w:val="none"/>
                    </w:rPr>
                    <w:t>层建筑，</w:t>
                  </w:r>
                  <w:r>
                    <w:rPr>
                      <w:rFonts w:hint="eastAsia" w:ascii="Times New Roman" w:hAnsi="Times New Roman" w:eastAsia="宋体" w:cs="Times New Roman"/>
                      <w:color w:val="auto"/>
                      <w:kern w:val="0"/>
                      <w:szCs w:val="21"/>
                      <w:highlight w:val="none"/>
                      <w:lang w:val="en-US" w:eastAsia="zh-CN"/>
                    </w:rPr>
                    <w:t>东西、南北</w:t>
                  </w:r>
                  <w:r>
                    <w:rPr>
                      <w:rFonts w:ascii="Times New Roman" w:hAnsi="Times New Roman" w:eastAsia="宋体" w:cs="Times New Roman"/>
                      <w:color w:val="auto"/>
                      <w:kern w:val="0"/>
                      <w:szCs w:val="21"/>
                      <w:highlight w:val="none"/>
                    </w:rPr>
                    <w:t>朝向</w:t>
                  </w:r>
                </w:p>
              </w:tc>
            </w:tr>
            <w:tr w14:paraId="6DDDBD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7" w:hRule="atLeast"/>
              </w:trPr>
              <w:tc>
                <w:tcPr>
                  <w:tcW w:w="317" w:type="pct"/>
                  <w:vMerge w:val="restart"/>
                  <w:shd w:val="clear" w:color="auto" w:fill="auto"/>
                  <w:vAlign w:val="center"/>
                </w:tcPr>
                <w:p w14:paraId="75134F40">
                  <w:pPr>
                    <w:adjustRightInd w:val="0"/>
                    <w:snapToGrid w:val="0"/>
                    <w:jc w:val="center"/>
                    <w:rPr>
                      <w:rFonts w:hint="default" w:ascii="宋体" w:hAnsi="宋体" w:cs="宋体"/>
                      <w:color w:val="auto"/>
                      <w:kern w:val="21"/>
                      <w:szCs w:val="21"/>
                      <w:highlight w:val="none"/>
                      <w:lang w:val="en-US" w:eastAsia="zh-CN"/>
                    </w:rPr>
                  </w:pPr>
                  <w:r>
                    <w:rPr>
                      <w:rFonts w:hint="eastAsia" w:ascii="宋体" w:hAnsi="宋体" w:cs="宋体"/>
                      <w:color w:val="auto"/>
                      <w:kern w:val="21"/>
                      <w:szCs w:val="21"/>
                      <w:highlight w:val="none"/>
                      <w:lang w:val="en-US" w:eastAsia="zh-CN"/>
                    </w:rPr>
                    <w:t>运行期</w:t>
                  </w:r>
                </w:p>
              </w:tc>
              <w:tc>
                <w:tcPr>
                  <w:tcW w:w="278" w:type="pct"/>
                  <w:vMerge w:val="restart"/>
                  <w:shd w:val="clear" w:color="auto" w:fill="auto"/>
                  <w:vAlign w:val="center"/>
                </w:tcPr>
                <w:p w14:paraId="046BD172">
                  <w:pPr>
                    <w:adjustRightInd w:val="0"/>
                    <w:snapToGrid w:val="0"/>
                    <w:jc w:val="center"/>
                    <w:rPr>
                      <w:rFonts w:hint="eastAsia" w:ascii="宋体" w:hAnsi="宋体" w:eastAsia="宋体" w:cs="宋体"/>
                      <w:color w:val="auto"/>
                      <w:kern w:val="21"/>
                      <w:sz w:val="21"/>
                      <w:szCs w:val="21"/>
                      <w:highlight w:val="none"/>
                      <w:lang w:val="en-US" w:eastAsia="zh-CN" w:bidi="ar-SA"/>
                    </w:rPr>
                  </w:pPr>
                  <w:r>
                    <w:rPr>
                      <w:rFonts w:hint="eastAsia" w:ascii="宋体" w:hAnsi="宋体" w:cs="宋体"/>
                      <w:color w:val="auto"/>
                      <w:kern w:val="21"/>
                      <w:szCs w:val="21"/>
                      <w:highlight w:val="none"/>
                      <w:lang w:val="en-US" w:eastAsia="zh-CN"/>
                    </w:rPr>
                    <w:t>梁家村加压泵房</w:t>
                  </w:r>
                </w:p>
              </w:tc>
              <w:tc>
                <w:tcPr>
                  <w:tcW w:w="661" w:type="pct"/>
                  <w:gridSpan w:val="2"/>
                  <w:vAlign w:val="center"/>
                </w:tcPr>
                <w:p w14:paraId="22613089">
                  <w:pPr>
                    <w:spacing w:line="0" w:lineRule="atLeast"/>
                    <w:contextualSpacing/>
                    <w:jc w:val="center"/>
                    <w:rPr>
                      <w:rFonts w:hint="eastAsia" w:cs="Times New Roman"/>
                      <w:color w:val="auto"/>
                      <w:kern w:val="0"/>
                      <w:szCs w:val="21"/>
                      <w:highlight w:val="none"/>
                      <w:lang w:eastAsia="zh-CN"/>
                    </w:rPr>
                  </w:pPr>
                  <w:r>
                    <w:rPr>
                      <w:rFonts w:hint="eastAsia" w:cs="Times New Roman"/>
                      <w:color w:val="auto"/>
                      <w:kern w:val="0"/>
                      <w:szCs w:val="21"/>
                      <w:highlight w:val="none"/>
                      <w:lang w:eastAsia="zh-CN"/>
                    </w:rPr>
                    <w:t>散户</w:t>
                  </w:r>
                </w:p>
              </w:tc>
              <w:tc>
                <w:tcPr>
                  <w:tcW w:w="779" w:type="pct"/>
                  <w:vAlign w:val="center"/>
                </w:tcPr>
                <w:p w14:paraId="22C4F4F8">
                  <w:pPr>
                    <w:jc w:val="center"/>
                    <w:rPr>
                      <w:rFonts w:ascii="Times New Roman" w:hAnsi="Times New Roman" w:eastAsia="宋体" w:cs="Times New Roman"/>
                      <w:color w:val="auto"/>
                      <w:kern w:val="0"/>
                      <w:szCs w:val="21"/>
                      <w:highlight w:val="none"/>
                    </w:rPr>
                  </w:pPr>
                  <w:r>
                    <w:rPr>
                      <w:rFonts w:hint="eastAsia" w:ascii="Times New Roman" w:hAnsi="Times New Roman" w:eastAsia="宋体" w:cs="Times New Roman"/>
                      <w:color w:val="auto"/>
                      <w:szCs w:val="21"/>
                      <w:highlight w:val="none"/>
                    </w:rPr>
                    <w:t>130.91527026</w:t>
                  </w:r>
                </w:p>
              </w:tc>
              <w:tc>
                <w:tcPr>
                  <w:tcW w:w="650" w:type="pct"/>
                  <w:vAlign w:val="center"/>
                </w:tcPr>
                <w:p w14:paraId="54A62FF0">
                  <w:pPr>
                    <w:jc w:val="center"/>
                    <w:rPr>
                      <w:rFonts w:ascii="Times New Roman" w:hAnsi="Times New Roman" w:eastAsia="宋体" w:cs="Times New Roman"/>
                      <w:color w:val="auto"/>
                      <w:kern w:val="0"/>
                      <w:szCs w:val="21"/>
                      <w:highlight w:val="none"/>
                    </w:rPr>
                  </w:pPr>
                  <w:r>
                    <w:rPr>
                      <w:rFonts w:hint="eastAsia" w:ascii="Times New Roman" w:hAnsi="Times New Roman" w:eastAsia="宋体" w:cs="Times New Roman"/>
                      <w:color w:val="auto"/>
                      <w:highlight w:val="none"/>
                    </w:rPr>
                    <w:t>45.34779769</w:t>
                  </w:r>
                </w:p>
              </w:tc>
              <w:tc>
                <w:tcPr>
                  <w:tcW w:w="356" w:type="pct"/>
                  <w:vAlign w:val="center"/>
                </w:tcPr>
                <w:p w14:paraId="34906C7C">
                  <w:pPr>
                    <w:spacing w:line="0" w:lineRule="atLeast"/>
                    <w:contextualSpacing/>
                    <w:jc w:val="center"/>
                    <w:rPr>
                      <w:rFonts w:hint="default" w:ascii="Times New Roman" w:hAnsi="Times New Roman" w:eastAsia="宋体" w:cs="Times New Roman"/>
                      <w:color w:val="auto"/>
                      <w:kern w:val="0"/>
                      <w:szCs w:val="21"/>
                      <w:highlight w:val="none"/>
                      <w:lang w:val="en-US" w:eastAsia="zh-CN"/>
                    </w:rPr>
                  </w:pPr>
                  <w:r>
                    <w:rPr>
                      <w:rFonts w:hint="eastAsia" w:cs="Times New Roman"/>
                      <w:color w:val="auto"/>
                      <w:kern w:val="0"/>
                      <w:szCs w:val="21"/>
                      <w:highlight w:val="none"/>
                      <w:lang w:val="en-US" w:eastAsia="zh-CN"/>
                    </w:rPr>
                    <w:t>约5m</w:t>
                  </w:r>
                </w:p>
              </w:tc>
              <w:tc>
                <w:tcPr>
                  <w:tcW w:w="320" w:type="pct"/>
                  <w:vAlign w:val="center"/>
                </w:tcPr>
                <w:p w14:paraId="799D1B94">
                  <w:pPr>
                    <w:spacing w:line="0" w:lineRule="atLeast"/>
                    <w:contextualSpacing/>
                    <w:jc w:val="center"/>
                    <w:rPr>
                      <w:rFonts w:ascii="Times New Roman" w:hAnsi="Times New Roman" w:eastAsia="宋体" w:cs="Times New Roman"/>
                      <w:color w:val="auto"/>
                      <w:kern w:val="0"/>
                      <w:szCs w:val="21"/>
                      <w:highlight w:val="none"/>
                    </w:rPr>
                  </w:pPr>
                  <w:r>
                    <w:rPr>
                      <w:rFonts w:hint="eastAsia" w:ascii="Times New Roman" w:hAnsi="Times New Roman" w:eastAsia="宋体" w:cs="Times New Roman"/>
                      <w:color w:val="auto"/>
                      <w:kern w:val="0"/>
                      <w:szCs w:val="21"/>
                      <w:highlight w:val="none"/>
                      <w:lang w:val="en-US" w:eastAsia="zh-CN"/>
                    </w:rPr>
                    <w:t>NE</w:t>
                  </w:r>
                </w:p>
              </w:tc>
              <w:tc>
                <w:tcPr>
                  <w:tcW w:w="1109" w:type="pct"/>
                  <w:vMerge w:val="restart"/>
                  <w:vAlign w:val="center"/>
                </w:tcPr>
                <w:p w14:paraId="5787D18A">
                  <w:pPr>
                    <w:spacing w:line="0" w:lineRule="atLeast"/>
                    <w:contextualSpacing/>
                    <w:jc w:val="center"/>
                    <w:rPr>
                      <w:rFonts w:ascii="Times New Roman" w:hAnsi="Times New Roman" w:eastAsia="宋体" w:cs="Times New Roman"/>
                      <w:color w:val="auto"/>
                      <w:kern w:val="0"/>
                      <w:szCs w:val="21"/>
                      <w:highlight w:val="none"/>
                    </w:rPr>
                  </w:pPr>
                  <w:r>
                    <w:rPr>
                      <w:rFonts w:ascii="Times New Roman" w:hAnsi="Times New Roman" w:eastAsia="宋体" w:cs="Times New Roman"/>
                      <w:color w:val="auto"/>
                      <w:kern w:val="0"/>
                      <w:szCs w:val="21"/>
                      <w:highlight w:val="none"/>
                    </w:rPr>
                    <w:t>《声环境质量标准》（GB3096-2008）</w:t>
                  </w:r>
                  <w:r>
                    <w:rPr>
                      <w:rFonts w:hint="eastAsia" w:ascii="Times New Roman" w:hAnsi="Times New Roman" w:eastAsia="宋体" w:cs="Times New Roman"/>
                      <w:color w:val="auto"/>
                      <w:kern w:val="0"/>
                      <w:szCs w:val="21"/>
                      <w:highlight w:val="none"/>
                      <w:lang w:val="en-US" w:eastAsia="zh-CN"/>
                    </w:rPr>
                    <w:t>1</w:t>
                  </w:r>
                  <w:r>
                    <w:rPr>
                      <w:rFonts w:ascii="Times New Roman" w:hAnsi="Times New Roman" w:eastAsia="宋体" w:cs="Times New Roman"/>
                      <w:color w:val="auto"/>
                      <w:kern w:val="0"/>
                      <w:szCs w:val="21"/>
                      <w:highlight w:val="none"/>
                    </w:rPr>
                    <w:t>类</w:t>
                  </w:r>
                </w:p>
              </w:tc>
              <w:tc>
                <w:tcPr>
                  <w:tcW w:w="525" w:type="pct"/>
                  <w:vAlign w:val="center"/>
                </w:tcPr>
                <w:p w14:paraId="4FFED063">
                  <w:pPr>
                    <w:spacing w:line="0" w:lineRule="atLeast"/>
                    <w:contextualSpacing/>
                    <w:jc w:val="center"/>
                    <w:rPr>
                      <w:rFonts w:ascii="Times New Roman" w:hAnsi="Times New Roman" w:eastAsia="宋体" w:cs="Times New Roman"/>
                      <w:color w:val="auto"/>
                      <w:kern w:val="0"/>
                      <w:szCs w:val="21"/>
                      <w:highlight w:val="none"/>
                    </w:rPr>
                  </w:pPr>
                  <w:r>
                    <w:rPr>
                      <w:rFonts w:hint="eastAsia" w:ascii="Times New Roman" w:hAnsi="Times New Roman" w:eastAsia="宋体" w:cs="Times New Roman"/>
                      <w:color w:val="auto"/>
                      <w:kern w:val="0"/>
                      <w:szCs w:val="21"/>
                      <w:highlight w:val="none"/>
                      <w:lang w:val="en-US" w:eastAsia="zh-CN"/>
                    </w:rPr>
                    <w:t>1</w:t>
                  </w:r>
                  <w:r>
                    <w:rPr>
                      <w:rFonts w:ascii="Times New Roman" w:hAnsi="Times New Roman" w:eastAsia="宋体" w:cs="Times New Roman"/>
                      <w:color w:val="auto"/>
                      <w:kern w:val="0"/>
                      <w:szCs w:val="21"/>
                      <w:highlight w:val="none"/>
                    </w:rPr>
                    <w:t>层建筑，</w:t>
                  </w:r>
                  <w:r>
                    <w:rPr>
                      <w:rFonts w:hint="eastAsia" w:cs="Times New Roman"/>
                      <w:color w:val="auto"/>
                      <w:kern w:val="0"/>
                      <w:szCs w:val="21"/>
                      <w:highlight w:val="none"/>
                      <w:lang w:eastAsia="zh-CN"/>
                    </w:rPr>
                    <w:t>东西</w:t>
                  </w:r>
                  <w:r>
                    <w:rPr>
                      <w:rFonts w:ascii="Times New Roman" w:hAnsi="Times New Roman" w:eastAsia="宋体" w:cs="Times New Roman"/>
                      <w:color w:val="auto"/>
                      <w:kern w:val="0"/>
                      <w:szCs w:val="21"/>
                      <w:highlight w:val="none"/>
                    </w:rPr>
                    <w:t>朝向</w:t>
                  </w:r>
                </w:p>
              </w:tc>
            </w:tr>
            <w:tr w14:paraId="2C0A23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7" w:hRule="atLeast"/>
              </w:trPr>
              <w:tc>
                <w:tcPr>
                  <w:tcW w:w="317" w:type="pct"/>
                  <w:vMerge w:val="continue"/>
                  <w:shd w:val="clear" w:color="auto" w:fill="auto"/>
                  <w:vAlign w:val="center"/>
                </w:tcPr>
                <w:p w14:paraId="00B8DF65">
                  <w:pPr>
                    <w:adjustRightInd w:val="0"/>
                    <w:snapToGrid w:val="0"/>
                    <w:jc w:val="center"/>
                    <w:rPr>
                      <w:rFonts w:hint="eastAsia" w:ascii="Times New Roman" w:hAnsi="Times New Roman" w:eastAsia="宋体" w:cs="Times New Roman"/>
                      <w:color w:val="auto"/>
                      <w:kern w:val="2"/>
                      <w:sz w:val="21"/>
                      <w:szCs w:val="21"/>
                      <w:highlight w:val="none"/>
                      <w:lang w:val="en-US" w:eastAsia="zh-CN" w:bidi="ar-SA"/>
                    </w:rPr>
                  </w:pPr>
                </w:p>
              </w:tc>
              <w:tc>
                <w:tcPr>
                  <w:tcW w:w="278" w:type="pct"/>
                  <w:vMerge w:val="continue"/>
                  <w:shd w:val="clear" w:color="auto" w:fill="auto"/>
                  <w:vAlign w:val="center"/>
                </w:tcPr>
                <w:p w14:paraId="29154AF1">
                  <w:pPr>
                    <w:adjustRightInd w:val="0"/>
                    <w:snapToGrid w:val="0"/>
                    <w:jc w:val="center"/>
                    <w:rPr>
                      <w:rFonts w:hint="eastAsia" w:ascii="Times New Roman" w:hAnsi="Times New Roman" w:eastAsia="宋体" w:cs="Times New Roman"/>
                      <w:color w:val="auto"/>
                      <w:kern w:val="2"/>
                      <w:sz w:val="21"/>
                      <w:szCs w:val="21"/>
                      <w:highlight w:val="none"/>
                      <w:lang w:val="en-US" w:eastAsia="zh-CN" w:bidi="ar-SA"/>
                    </w:rPr>
                  </w:pPr>
                </w:p>
              </w:tc>
              <w:tc>
                <w:tcPr>
                  <w:tcW w:w="661" w:type="pct"/>
                  <w:gridSpan w:val="2"/>
                  <w:shd w:val="clear" w:color="auto" w:fill="auto"/>
                  <w:vAlign w:val="center"/>
                </w:tcPr>
                <w:p w14:paraId="0C47730F">
                  <w:pPr>
                    <w:adjustRightInd w:val="0"/>
                    <w:snapToGrid w:val="0"/>
                    <w:jc w:val="center"/>
                    <w:rPr>
                      <w:rFonts w:hint="eastAsia" w:cs="Times New Roman"/>
                      <w:color w:val="auto"/>
                      <w:szCs w:val="21"/>
                      <w:highlight w:val="none"/>
                      <w:lang w:eastAsia="zh-CN"/>
                    </w:rPr>
                  </w:pPr>
                  <w:r>
                    <w:rPr>
                      <w:rFonts w:hint="eastAsia" w:cs="Times New Roman"/>
                      <w:color w:val="auto"/>
                      <w:szCs w:val="21"/>
                      <w:highlight w:val="none"/>
                      <w:lang w:eastAsia="zh-CN"/>
                    </w:rPr>
                    <w:t>鱼亮子</w:t>
                  </w:r>
                </w:p>
              </w:tc>
              <w:tc>
                <w:tcPr>
                  <w:tcW w:w="779" w:type="pct"/>
                  <w:shd w:val="clear" w:color="auto" w:fill="auto"/>
                  <w:vAlign w:val="center"/>
                </w:tcPr>
                <w:p w14:paraId="205A4288">
                  <w:pPr>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Cs w:val="21"/>
                      <w:highlight w:val="none"/>
                    </w:rPr>
                    <w:t>130.91461778</w:t>
                  </w:r>
                </w:p>
              </w:tc>
              <w:tc>
                <w:tcPr>
                  <w:tcW w:w="650" w:type="pct"/>
                  <w:shd w:val="clear" w:color="auto" w:fill="auto"/>
                  <w:vAlign w:val="center"/>
                </w:tcPr>
                <w:p w14:paraId="1A12EED1">
                  <w:pPr>
                    <w:jc w:val="center"/>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highlight w:val="none"/>
                    </w:rPr>
                    <w:t>45.34702453</w:t>
                  </w:r>
                </w:p>
              </w:tc>
              <w:tc>
                <w:tcPr>
                  <w:tcW w:w="356" w:type="pct"/>
                  <w:vAlign w:val="center"/>
                </w:tcPr>
                <w:p w14:paraId="0C795BE2">
                  <w:pPr>
                    <w:spacing w:line="0" w:lineRule="atLeast"/>
                    <w:contextualSpacing/>
                    <w:jc w:val="center"/>
                    <w:rPr>
                      <w:rFonts w:hint="eastAsia" w:cs="Times New Roman"/>
                      <w:color w:val="auto"/>
                      <w:kern w:val="0"/>
                      <w:szCs w:val="21"/>
                      <w:highlight w:val="none"/>
                      <w:lang w:val="en-US" w:eastAsia="zh-CN"/>
                    </w:rPr>
                  </w:pPr>
                  <w:r>
                    <w:rPr>
                      <w:rFonts w:hint="eastAsia" w:cs="Times New Roman"/>
                      <w:color w:val="auto"/>
                      <w:kern w:val="0"/>
                      <w:szCs w:val="21"/>
                      <w:highlight w:val="none"/>
                      <w:lang w:val="en-US" w:eastAsia="zh-CN"/>
                    </w:rPr>
                    <w:t>约70m</w:t>
                  </w:r>
                </w:p>
              </w:tc>
              <w:tc>
                <w:tcPr>
                  <w:tcW w:w="320" w:type="pct"/>
                  <w:vAlign w:val="center"/>
                </w:tcPr>
                <w:p w14:paraId="290E1DA7">
                  <w:pPr>
                    <w:spacing w:line="0" w:lineRule="atLeast"/>
                    <w:contextualSpacing/>
                    <w:jc w:val="center"/>
                    <w:rPr>
                      <w:rFonts w:hint="eastAsia" w:ascii="Times New Roman" w:hAnsi="Times New Roman" w:eastAsia="宋体" w:cs="Times New Roman"/>
                      <w:color w:val="auto"/>
                      <w:kern w:val="0"/>
                      <w:szCs w:val="21"/>
                      <w:highlight w:val="none"/>
                      <w:lang w:val="en-US" w:eastAsia="zh-CN"/>
                    </w:rPr>
                  </w:pPr>
                  <w:r>
                    <w:rPr>
                      <w:rFonts w:hint="eastAsia" w:ascii="Times New Roman" w:hAnsi="Times New Roman" w:eastAsia="宋体" w:cs="Times New Roman"/>
                      <w:color w:val="auto"/>
                      <w:kern w:val="0"/>
                      <w:szCs w:val="21"/>
                      <w:highlight w:val="none"/>
                      <w:lang w:val="en-US" w:eastAsia="zh-CN"/>
                    </w:rPr>
                    <w:t>SW</w:t>
                  </w:r>
                </w:p>
              </w:tc>
              <w:tc>
                <w:tcPr>
                  <w:tcW w:w="1109" w:type="pct"/>
                  <w:vMerge w:val="continue"/>
                  <w:vAlign w:val="center"/>
                </w:tcPr>
                <w:p w14:paraId="26997E7C">
                  <w:pPr>
                    <w:spacing w:line="0" w:lineRule="atLeast"/>
                    <w:contextualSpacing/>
                    <w:jc w:val="center"/>
                    <w:rPr>
                      <w:rFonts w:ascii="Times New Roman" w:hAnsi="Times New Roman" w:eastAsia="宋体" w:cs="Times New Roman"/>
                      <w:color w:val="auto"/>
                      <w:kern w:val="0"/>
                      <w:szCs w:val="21"/>
                      <w:highlight w:val="none"/>
                    </w:rPr>
                  </w:pPr>
                </w:p>
              </w:tc>
              <w:tc>
                <w:tcPr>
                  <w:tcW w:w="525" w:type="pct"/>
                  <w:vAlign w:val="center"/>
                </w:tcPr>
                <w:p w14:paraId="53E27226">
                  <w:pPr>
                    <w:spacing w:line="0" w:lineRule="atLeast"/>
                    <w:contextualSpacing/>
                    <w:jc w:val="center"/>
                    <w:rPr>
                      <w:rFonts w:hint="eastAsia" w:ascii="Times New Roman" w:hAnsi="Times New Roman" w:eastAsia="宋体" w:cs="Times New Roman"/>
                      <w:color w:val="auto"/>
                      <w:kern w:val="0"/>
                      <w:szCs w:val="21"/>
                      <w:highlight w:val="none"/>
                      <w:lang w:val="en-US" w:eastAsia="zh-CN"/>
                    </w:rPr>
                  </w:pPr>
                  <w:r>
                    <w:rPr>
                      <w:rFonts w:hint="eastAsia" w:ascii="Times New Roman" w:hAnsi="Times New Roman" w:eastAsia="宋体" w:cs="Times New Roman"/>
                      <w:color w:val="auto"/>
                      <w:kern w:val="0"/>
                      <w:szCs w:val="21"/>
                      <w:highlight w:val="none"/>
                      <w:lang w:val="en-US" w:eastAsia="zh-CN"/>
                    </w:rPr>
                    <w:t>1层建筑，东西朝向</w:t>
                  </w:r>
                </w:p>
              </w:tc>
            </w:tr>
            <w:tr w14:paraId="715DC4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 w:hRule="atLeast"/>
              </w:trPr>
              <w:tc>
                <w:tcPr>
                  <w:tcW w:w="317" w:type="pct"/>
                  <w:vMerge w:val="continue"/>
                  <w:shd w:val="clear" w:color="auto" w:fill="auto"/>
                  <w:vAlign w:val="center"/>
                </w:tcPr>
                <w:p w14:paraId="0CA20788">
                  <w:pPr>
                    <w:adjustRightInd w:val="0"/>
                    <w:snapToGrid w:val="0"/>
                    <w:jc w:val="center"/>
                    <w:rPr>
                      <w:rFonts w:hint="eastAsia" w:cs="Times New Roman"/>
                      <w:color w:val="auto"/>
                      <w:szCs w:val="21"/>
                      <w:highlight w:val="none"/>
                      <w:lang w:eastAsia="zh-CN"/>
                    </w:rPr>
                  </w:pPr>
                </w:p>
              </w:tc>
              <w:tc>
                <w:tcPr>
                  <w:tcW w:w="278" w:type="pct"/>
                  <w:shd w:val="clear" w:color="auto" w:fill="auto"/>
                  <w:vAlign w:val="center"/>
                </w:tcPr>
                <w:p w14:paraId="43B2E304">
                  <w:pPr>
                    <w:adjustRightInd w:val="0"/>
                    <w:snapToGrid w:val="0"/>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Cs w:val="21"/>
                      <w:highlight w:val="none"/>
                      <w:lang w:eastAsia="zh-CN"/>
                    </w:rPr>
                    <w:t>三合村加压泵房</w:t>
                  </w:r>
                </w:p>
              </w:tc>
              <w:tc>
                <w:tcPr>
                  <w:tcW w:w="661" w:type="pct"/>
                  <w:gridSpan w:val="2"/>
                  <w:vAlign w:val="center"/>
                </w:tcPr>
                <w:p w14:paraId="44B72EBE">
                  <w:pPr>
                    <w:adjustRightInd w:val="0"/>
                    <w:snapToGrid w:val="0"/>
                    <w:jc w:val="center"/>
                    <w:rPr>
                      <w:rFonts w:hint="eastAsia" w:cs="Times New Roman"/>
                      <w:color w:val="auto"/>
                      <w:szCs w:val="21"/>
                      <w:highlight w:val="none"/>
                      <w:lang w:eastAsia="zh-CN"/>
                    </w:rPr>
                  </w:pPr>
                  <w:r>
                    <w:rPr>
                      <w:rFonts w:hint="eastAsia" w:cs="Times New Roman"/>
                      <w:color w:val="auto"/>
                      <w:szCs w:val="21"/>
                      <w:highlight w:val="none"/>
                      <w:lang w:eastAsia="zh-CN"/>
                    </w:rPr>
                    <w:t>三合村二组</w:t>
                  </w:r>
                </w:p>
              </w:tc>
              <w:tc>
                <w:tcPr>
                  <w:tcW w:w="779" w:type="pct"/>
                  <w:vAlign w:val="center"/>
                </w:tcPr>
                <w:p w14:paraId="2D84F8C8">
                  <w:pPr>
                    <w:jc w:val="center"/>
                    <w:rPr>
                      <w:rFonts w:ascii="Times New Roman" w:hAnsi="Times New Roman" w:eastAsia="宋体" w:cs="Times New Roman"/>
                      <w:color w:val="auto"/>
                      <w:kern w:val="0"/>
                      <w:szCs w:val="21"/>
                      <w:highlight w:val="none"/>
                    </w:rPr>
                  </w:pPr>
                  <w:r>
                    <w:rPr>
                      <w:rFonts w:hint="eastAsia" w:ascii="Times New Roman" w:hAnsi="Times New Roman" w:eastAsia="宋体" w:cs="Times New Roman"/>
                      <w:color w:val="auto"/>
                      <w:szCs w:val="21"/>
                      <w:highlight w:val="none"/>
                    </w:rPr>
                    <w:t>130.88796339</w:t>
                  </w:r>
                </w:p>
              </w:tc>
              <w:tc>
                <w:tcPr>
                  <w:tcW w:w="650" w:type="pct"/>
                  <w:vAlign w:val="center"/>
                </w:tcPr>
                <w:p w14:paraId="356AAAEC">
                  <w:pPr>
                    <w:jc w:val="center"/>
                    <w:rPr>
                      <w:rFonts w:ascii="Times New Roman" w:hAnsi="Times New Roman" w:eastAsia="宋体" w:cs="Times New Roman"/>
                      <w:color w:val="auto"/>
                      <w:kern w:val="0"/>
                      <w:szCs w:val="21"/>
                      <w:highlight w:val="none"/>
                    </w:rPr>
                  </w:pPr>
                  <w:r>
                    <w:rPr>
                      <w:rFonts w:hint="eastAsia" w:ascii="Times New Roman" w:hAnsi="Times New Roman" w:eastAsia="宋体" w:cs="Times New Roman"/>
                      <w:color w:val="auto"/>
                      <w:highlight w:val="none"/>
                    </w:rPr>
                    <w:t>45.28694248</w:t>
                  </w:r>
                </w:p>
              </w:tc>
              <w:tc>
                <w:tcPr>
                  <w:tcW w:w="356" w:type="pct"/>
                  <w:shd w:val="clear" w:color="auto" w:fill="auto"/>
                  <w:vAlign w:val="center"/>
                </w:tcPr>
                <w:p w14:paraId="288F7D4B">
                  <w:pPr>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Cs w:val="21"/>
                      <w:highlight w:val="none"/>
                      <w:lang w:val="en-US" w:eastAsia="zh-CN"/>
                    </w:rPr>
                    <w:t>约40m</w:t>
                  </w:r>
                </w:p>
              </w:tc>
              <w:tc>
                <w:tcPr>
                  <w:tcW w:w="320" w:type="pct"/>
                  <w:vAlign w:val="center"/>
                </w:tcPr>
                <w:p w14:paraId="1FEA0832">
                  <w:pPr>
                    <w:spacing w:line="0" w:lineRule="atLeast"/>
                    <w:contextualSpacing/>
                    <w:jc w:val="center"/>
                    <w:rPr>
                      <w:rFonts w:ascii="Times New Roman" w:hAnsi="Times New Roman" w:eastAsia="宋体" w:cs="Times New Roman"/>
                      <w:color w:val="auto"/>
                      <w:kern w:val="0"/>
                      <w:szCs w:val="21"/>
                      <w:highlight w:val="none"/>
                    </w:rPr>
                  </w:pPr>
                  <w:r>
                    <w:rPr>
                      <w:rFonts w:hint="eastAsia" w:ascii="Times New Roman" w:hAnsi="Times New Roman" w:eastAsia="宋体" w:cs="Times New Roman"/>
                      <w:color w:val="auto"/>
                      <w:kern w:val="0"/>
                      <w:szCs w:val="21"/>
                      <w:highlight w:val="none"/>
                      <w:lang w:val="en-US" w:eastAsia="zh-CN"/>
                    </w:rPr>
                    <w:t>S</w:t>
                  </w:r>
                </w:p>
              </w:tc>
              <w:tc>
                <w:tcPr>
                  <w:tcW w:w="1109" w:type="pct"/>
                  <w:vMerge w:val="continue"/>
                  <w:vAlign w:val="center"/>
                </w:tcPr>
                <w:p w14:paraId="0892508A">
                  <w:pPr>
                    <w:spacing w:line="0" w:lineRule="atLeast"/>
                    <w:contextualSpacing/>
                    <w:jc w:val="center"/>
                    <w:rPr>
                      <w:rFonts w:ascii="Times New Roman" w:hAnsi="Times New Roman" w:eastAsia="宋体" w:cs="Times New Roman"/>
                      <w:color w:val="auto"/>
                      <w:kern w:val="0"/>
                      <w:szCs w:val="21"/>
                      <w:highlight w:val="none"/>
                    </w:rPr>
                  </w:pPr>
                </w:p>
              </w:tc>
              <w:tc>
                <w:tcPr>
                  <w:tcW w:w="525" w:type="pct"/>
                  <w:vAlign w:val="center"/>
                </w:tcPr>
                <w:p w14:paraId="47D17726">
                  <w:pPr>
                    <w:spacing w:line="0" w:lineRule="atLeast"/>
                    <w:contextualSpacing/>
                    <w:jc w:val="center"/>
                    <w:rPr>
                      <w:rFonts w:hint="eastAsia" w:ascii="Times New Roman" w:hAnsi="Times New Roman" w:eastAsia="宋体" w:cs="Times New Roman"/>
                      <w:color w:val="auto"/>
                      <w:kern w:val="0"/>
                      <w:szCs w:val="21"/>
                      <w:highlight w:val="none"/>
                      <w:lang w:val="en-US" w:eastAsia="zh-CN"/>
                    </w:rPr>
                  </w:pPr>
                  <w:r>
                    <w:rPr>
                      <w:rFonts w:hint="eastAsia" w:ascii="Times New Roman" w:hAnsi="Times New Roman" w:eastAsia="宋体" w:cs="Times New Roman"/>
                      <w:color w:val="auto"/>
                      <w:kern w:val="0"/>
                      <w:szCs w:val="21"/>
                      <w:highlight w:val="none"/>
                      <w:lang w:val="en-US" w:eastAsia="zh-CN"/>
                    </w:rPr>
                    <w:t>1层建筑，</w:t>
                  </w:r>
                  <w:r>
                    <w:rPr>
                      <w:rFonts w:hint="eastAsia" w:cs="Times New Roman"/>
                      <w:color w:val="auto"/>
                      <w:kern w:val="0"/>
                      <w:szCs w:val="21"/>
                      <w:highlight w:val="none"/>
                      <w:lang w:val="en-US" w:eastAsia="zh-CN"/>
                    </w:rPr>
                    <w:t>南北</w:t>
                  </w:r>
                  <w:r>
                    <w:rPr>
                      <w:rFonts w:hint="eastAsia" w:ascii="Times New Roman" w:hAnsi="Times New Roman" w:eastAsia="宋体" w:cs="Times New Roman"/>
                      <w:color w:val="auto"/>
                      <w:kern w:val="0"/>
                      <w:szCs w:val="21"/>
                      <w:highlight w:val="none"/>
                      <w:lang w:val="en-US" w:eastAsia="zh-CN"/>
                    </w:rPr>
                    <w:t>朝向</w:t>
                  </w:r>
                </w:p>
              </w:tc>
            </w:tr>
            <w:tr w14:paraId="25FFCD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 w:hRule="atLeast"/>
              </w:trPr>
              <w:tc>
                <w:tcPr>
                  <w:tcW w:w="317" w:type="pct"/>
                  <w:vMerge w:val="continue"/>
                  <w:shd w:val="clear" w:color="auto" w:fill="auto"/>
                  <w:vAlign w:val="center"/>
                </w:tcPr>
                <w:p w14:paraId="6EBCDD69">
                  <w:pPr>
                    <w:adjustRightInd w:val="0"/>
                    <w:snapToGrid w:val="0"/>
                    <w:jc w:val="center"/>
                    <w:rPr>
                      <w:rFonts w:hint="eastAsia" w:cs="Times New Roman"/>
                      <w:color w:val="auto"/>
                      <w:szCs w:val="21"/>
                      <w:highlight w:val="none"/>
                      <w:lang w:val="en-US" w:eastAsia="zh-CN"/>
                    </w:rPr>
                  </w:pPr>
                </w:p>
              </w:tc>
              <w:tc>
                <w:tcPr>
                  <w:tcW w:w="278" w:type="pct"/>
                  <w:shd w:val="clear" w:color="auto" w:fill="auto"/>
                  <w:vAlign w:val="center"/>
                </w:tcPr>
                <w:p w14:paraId="597C9886">
                  <w:pPr>
                    <w:adjustRightInd w:val="0"/>
                    <w:snapToGrid w:val="0"/>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Cs w:val="21"/>
                      <w:highlight w:val="none"/>
                      <w:lang w:val="en-US" w:eastAsia="zh-CN"/>
                    </w:rPr>
                    <w:t>红太村加压泵房</w:t>
                  </w:r>
                </w:p>
              </w:tc>
              <w:tc>
                <w:tcPr>
                  <w:tcW w:w="661" w:type="pct"/>
                  <w:gridSpan w:val="2"/>
                  <w:shd w:val="clear" w:color="auto" w:fill="auto"/>
                  <w:vAlign w:val="center"/>
                </w:tcPr>
                <w:p w14:paraId="5ABC7C0F">
                  <w:pPr>
                    <w:adjustRightInd w:val="0"/>
                    <w:snapToGrid w:val="0"/>
                    <w:jc w:val="center"/>
                    <w:rPr>
                      <w:rFonts w:hint="eastAsia" w:cs="Times New Roman"/>
                      <w:color w:val="auto"/>
                      <w:szCs w:val="21"/>
                      <w:highlight w:val="none"/>
                      <w:lang w:val="en-US" w:eastAsia="zh-CN"/>
                    </w:rPr>
                  </w:pPr>
                  <w:r>
                    <w:rPr>
                      <w:rFonts w:hint="eastAsia" w:cs="Times New Roman"/>
                      <w:color w:val="auto"/>
                      <w:szCs w:val="21"/>
                      <w:highlight w:val="none"/>
                      <w:lang w:val="en-US" w:eastAsia="zh-CN"/>
                    </w:rPr>
                    <w:t>红太村</w:t>
                  </w:r>
                </w:p>
              </w:tc>
              <w:tc>
                <w:tcPr>
                  <w:tcW w:w="779" w:type="pct"/>
                  <w:shd w:val="clear" w:color="auto" w:fill="auto"/>
                  <w:vAlign w:val="center"/>
                </w:tcPr>
                <w:p w14:paraId="7168A5D1">
                  <w:pPr>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Cs w:val="21"/>
                      <w:highlight w:val="none"/>
                    </w:rPr>
                    <w:t>131.00915638</w:t>
                  </w:r>
                </w:p>
              </w:tc>
              <w:tc>
                <w:tcPr>
                  <w:tcW w:w="650" w:type="pct"/>
                  <w:shd w:val="clear" w:color="auto" w:fill="auto"/>
                  <w:vAlign w:val="center"/>
                </w:tcPr>
                <w:p w14:paraId="20B0F240">
                  <w:pPr>
                    <w:jc w:val="center"/>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highlight w:val="none"/>
                    </w:rPr>
                    <w:t>45.27100101</w:t>
                  </w:r>
                </w:p>
              </w:tc>
              <w:tc>
                <w:tcPr>
                  <w:tcW w:w="356" w:type="pct"/>
                  <w:vAlign w:val="center"/>
                </w:tcPr>
                <w:p w14:paraId="28F13112">
                  <w:pPr>
                    <w:jc w:val="center"/>
                    <w:rPr>
                      <w:rFonts w:hint="eastAsia" w:ascii="Times New Roman" w:hAnsi="Times New Roman" w:eastAsia="宋体" w:cs="Times New Roman"/>
                      <w:color w:val="auto"/>
                      <w:kern w:val="0"/>
                      <w:szCs w:val="21"/>
                      <w:highlight w:val="none"/>
                      <w:lang w:val="en-US" w:eastAsia="zh-CN"/>
                    </w:rPr>
                  </w:pPr>
                  <w:r>
                    <w:rPr>
                      <w:rFonts w:hint="eastAsia" w:cs="Times New Roman"/>
                      <w:color w:val="auto"/>
                      <w:szCs w:val="21"/>
                      <w:highlight w:val="none"/>
                      <w:lang w:val="en-US" w:eastAsia="zh-CN"/>
                    </w:rPr>
                    <w:t>相邻</w:t>
                  </w:r>
                </w:p>
              </w:tc>
              <w:tc>
                <w:tcPr>
                  <w:tcW w:w="320" w:type="pct"/>
                  <w:vAlign w:val="center"/>
                </w:tcPr>
                <w:p w14:paraId="52057D42">
                  <w:pPr>
                    <w:jc w:val="center"/>
                    <w:rPr>
                      <w:rFonts w:ascii="Times New Roman" w:hAnsi="Times New Roman" w:eastAsia="宋体" w:cs="Times New Roman"/>
                      <w:color w:val="auto"/>
                      <w:kern w:val="0"/>
                      <w:szCs w:val="21"/>
                      <w:highlight w:val="none"/>
                    </w:rPr>
                  </w:pPr>
                  <w:r>
                    <w:rPr>
                      <w:rFonts w:hint="eastAsia" w:cs="Times New Roman"/>
                      <w:color w:val="auto"/>
                      <w:szCs w:val="21"/>
                      <w:highlight w:val="none"/>
                      <w:lang w:val="en-US" w:eastAsia="zh-CN"/>
                    </w:rPr>
                    <w:t>四周</w:t>
                  </w:r>
                </w:p>
              </w:tc>
              <w:tc>
                <w:tcPr>
                  <w:tcW w:w="1109" w:type="pct"/>
                  <w:vMerge w:val="continue"/>
                  <w:vAlign w:val="center"/>
                </w:tcPr>
                <w:p w14:paraId="33812A24">
                  <w:pPr>
                    <w:spacing w:line="0" w:lineRule="atLeast"/>
                    <w:contextualSpacing/>
                    <w:jc w:val="center"/>
                    <w:rPr>
                      <w:rFonts w:ascii="Times New Roman" w:hAnsi="Times New Roman" w:eastAsia="宋体" w:cs="Times New Roman"/>
                      <w:color w:val="auto"/>
                      <w:kern w:val="0"/>
                      <w:szCs w:val="21"/>
                      <w:highlight w:val="none"/>
                    </w:rPr>
                  </w:pPr>
                </w:p>
              </w:tc>
              <w:tc>
                <w:tcPr>
                  <w:tcW w:w="525" w:type="pct"/>
                  <w:vAlign w:val="center"/>
                </w:tcPr>
                <w:p w14:paraId="786FB171">
                  <w:pPr>
                    <w:spacing w:line="0" w:lineRule="atLeast"/>
                    <w:contextualSpacing/>
                    <w:jc w:val="center"/>
                    <w:rPr>
                      <w:rFonts w:hint="eastAsia" w:ascii="Times New Roman" w:hAnsi="Times New Roman" w:eastAsia="宋体" w:cs="Times New Roman"/>
                      <w:color w:val="auto"/>
                      <w:kern w:val="0"/>
                      <w:szCs w:val="21"/>
                      <w:highlight w:val="none"/>
                      <w:lang w:val="en-US" w:eastAsia="zh-CN"/>
                    </w:rPr>
                  </w:pPr>
                  <w:r>
                    <w:rPr>
                      <w:rFonts w:hint="eastAsia" w:ascii="Times New Roman" w:hAnsi="Times New Roman" w:eastAsia="宋体" w:cs="Times New Roman"/>
                      <w:color w:val="auto"/>
                      <w:kern w:val="0"/>
                      <w:szCs w:val="21"/>
                      <w:highlight w:val="none"/>
                      <w:lang w:val="en-US" w:eastAsia="zh-CN"/>
                    </w:rPr>
                    <w:t>1层建筑，</w:t>
                  </w:r>
                  <w:r>
                    <w:rPr>
                      <w:rFonts w:hint="eastAsia" w:cs="Times New Roman"/>
                      <w:color w:val="auto"/>
                      <w:kern w:val="0"/>
                      <w:szCs w:val="21"/>
                      <w:highlight w:val="none"/>
                      <w:lang w:val="en-US" w:eastAsia="zh-CN"/>
                    </w:rPr>
                    <w:t>东西</w:t>
                  </w:r>
                  <w:r>
                    <w:rPr>
                      <w:rFonts w:hint="eastAsia" w:ascii="Times New Roman" w:hAnsi="Times New Roman" w:eastAsia="宋体" w:cs="Times New Roman"/>
                      <w:color w:val="auto"/>
                      <w:kern w:val="0"/>
                      <w:szCs w:val="21"/>
                      <w:highlight w:val="none"/>
                      <w:lang w:val="en-US" w:eastAsia="zh-CN"/>
                    </w:rPr>
                    <w:t>朝向</w:t>
                  </w:r>
                </w:p>
              </w:tc>
            </w:tr>
            <w:tr w14:paraId="0B4468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 w:hRule="atLeast"/>
              </w:trPr>
              <w:tc>
                <w:tcPr>
                  <w:tcW w:w="317" w:type="pct"/>
                  <w:vMerge w:val="continue"/>
                  <w:shd w:val="clear" w:color="auto" w:fill="auto"/>
                  <w:vAlign w:val="center"/>
                </w:tcPr>
                <w:p w14:paraId="298EA474">
                  <w:pPr>
                    <w:adjustRightInd w:val="0"/>
                    <w:snapToGrid w:val="0"/>
                    <w:jc w:val="center"/>
                    <w:rPr>
                      <w:rFonts w:hint="eastAsia" w:cs="Times New Roman"/>
                      <w:color w:val="auto"/>
                      <w:szCs w:val="21"/>
                      <w:highlight w:val="none"/>
                      <w:lang w:eastAsia="zh-CN"/>
                    </w:rPr>
                  </w:pPr>
                </w:p>
              </w:tc>
              <w:tc>
                <w:tcPr>
                  <w:tcW w:w="278" w:type="pct"/>
                  <w:shd w:val="clear" w:color="auto" w:fill="auto"/>
                  <w:vAlign w:val="center"/>
                </w:tcPr>
                <w:p w14:paraId="6CCF46B2">
                  <w:pPr>
                    <w:adjustRightInd w:val="0"/>
                    <w:snapToGrid w:val="0"/>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Cs w:val="21"/>
                      <w:highlight w:val="none"/>
                      <w:lang w:eastAsia="zh-CN"/>
                    </w:rPr>
                    <w:t>朝阳村</w:t>
                  </w:r>
                  <w:r>
                    <w:rPr>
                      <w:rFonts w:hint="eastAsia" w:cs="Times New Roman"/>
                      <w:color w:val="auto"/>
                      <w:szCs w:val="21"/>
                      <w:highlight w:val="none"/>
                      <w:lang w:val="en-US" w:eastAsia="zh-CN"/>
                    </w:rPr>
                    <w:t>加压泵房</w:t>
                  </w:r>
                </w:p>
              </w:tc>
              <w:tc>
                <w:tcPr>
                  <w:tcW w:w="661" w:type="pct"/>
                  <w:gridSpan w:val="2"/>
                  <w:shd w:val="clear" w:color="auto" w:fill="auto"/>
                  <w:vAlign w:val="center"/>
                </w:tcPr>
                <w:p w14:paraId="044190AF">
                  <w:pPr>
                    <w:adjustRightInd w:val="0"/>
                    <w:snapToGrid w:val="0"/>
                    <w:jc w:val="center"/>
                    <w:rPr>
                      <w:rFonts w:hint="eastAsia" w:cs="Times New Roman"/>
                      <w:color w:val="auto"/>
                      <w:szCs w:val="21"/>
                      <w:highlight w:val="none"/>
                      <w:lang w:eastAsia="zh-CN"/>
                    </w:rPr>
                  </w:pPr>
                  <w:r>
                    <w:rPr>
                      <w:rFonts w:hint="eastAsia" w:cs="Times New Roman"/>
                      <w:color w:val="auto"/>
                      <w:szCs w:val="21"/>
                      <w:highlight w:val="none"/>
                      <w:lang w:eastAsia="zh-CN"/>
                    </w:rPr>
                    <w:t>朝阳村</w:t>
                  </w:r>
                </w:p>
              </w:tc>
              <w:tc>
                <w:tcPr>
                  <w:tcW w:w="779" w:type="pct"/>
                  <w:shd w:val="clear" w:color="auto" w:fill="auto"/>
                  <w:vAlign w:val="center"/>
                </w:tcPr>
                <w:p w14:paraId="2039170A">
                  <w:pPr>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Cs w:val="21"/>
                      <w:highlight w:val="none"/>
                    </w:rPr>
                    <w:t>131.03553389</w:t>
                  </w:r>
                </w:p>
              </w:tc>
              <w:tc>
                <w:tcPr>
                  <w:tcW w:w="650" w:type="pct"/>
                  <w:shd w:val="clear" w:color="auto" w:fill="auto"/>
                  <w:vAlign w:val="center"/>
                </w:tcPr>
                <w:p w14:paraId="2D811F58">
                  <w:pPr>
                    <w:jc w:val="center"/>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szCs w:val="21"/>
                      <w:highlight w:val="none"/>
                    </w:rPr>
                    <w:t>45.26738307</w:t>
                  </w:r>
                </w:p>
              </w:tc>
              <w:tc>
                <w:tcPr>
                  <w:tcW w:w="356" w:type="pct"/>
                  <w:vAlign w:val="center"/>
                </w:tcPr>
                <w:p w14:paraId="6D33215D">
                  <w:pPr>
                    <w:jc w:val="center"/>
                    <w:rPr>
                      <w:rFonts w:hint="eastAsia" w:ascii="Times New Roman" w:hAnsi="Times New Roman" w:eastAsia="宋体" w:cs="Times New Roman"/>
                      <w:color w:val="auto"/>
                      <w:kern w:val="0"/>
                      <w:szCs w:val="21"/>
                      <w:highlight w:val="none"/>
                      <w:lang w:val="en-US" w:eastAsia="zh-CN"/>
                    </w:rPr>
                  </w:pPr>
                  <w:r>
                    <w:rPr>
                      <w:rFonts w:hint="eastAsia" w:cs="Times New Roman"/>
                      <w:color w:val="auto"/>
                      <w:szCs w:val="21"/>
                      <w:highlight w:val="none"/>
                      <w:lang w:val="en-US" w:eastAsia="zh-CN"/>
                    </w:rPr>
                    <w:t>相邻</w:t>
                  </w:r>
                </w:p>
              </w:tc>
              <w:tc>
                <w:tcPr>
                  <w:tcW w:w="320" w:type="pct"/>
                  <w:vAlign w:val="center"/>
                </w:tcPr>
                <w:p w14:paraId="233AD865">
                  <w:pPr>
                    <w:jc w:val="center"/>
                    <w:rPr>
                      <w:rFonts w:ascii="Times New Roman" w:hAnsi="Times New Roman" w:eastAsia="宋体" w:cs="Times New Roman"/>
                      <w:color w:val="auto"/>
                      <w:kern w:val="0"/>
                      <w:szCs w:val="21"/>
                      <w:highlight w:val="none"/>
                    </w:rPr>
                  </w:pPr>
                  <w:r>
                    <w:rPr>
                      <w:rFonts w:hint="eastAsia" w:cs="Times New Roman"/>
                      <w:color w:val="auto"/>
                      <w:szCs w:val="21"/>
                      <w:highlight w:val="none"/>
                      <w:lang w:val="en-US" w:eastAsia="zh-CN"/>
                    </w:rPr>
                    <w:t>四周</w:t>
                  </w:r>
                </w:p>
              </w:tc>
              <w:tc>
                <w:tcPr>
                  <w:tcW w:w="1109" w:type="pct"/>
                  <w:vMerge w:val="continue"/>
                  <w:vAlign w:val="center"/>
                </w:tcPr>
                <w:p w14:paraId="70E1832F">
                  <w:pPr>
                    <w:spacing w:line="0" w:lineRule="atLeast"/>
                    <w:contextualSpacing/>
                    <w:jc w:val="center"/>
                    <w:rPr>
                      <w:rFonts w:ascii="Times New Roman" w:hAnsi="Times New Roman" w:eastAsia="宋体" w:cs="Times New Roman"/>
                      <w:color w:val="auto"/>
                      <w:kern w:val="0"/>
                      <w:szCs w:val="21"/>
                      <w:highlight w:val="none"/>
                    </w:rPr>
                  </w:pPr>
                </w:p>
              </w:tc>
              <w:tc>
                <w:tcPr>
                  <w:tcW w:w="525" w:type="pct"/>
                  <w:vAlign w:val="center"/>
                </w:tcPr>
                <w:p w14:paraId="5CD794E2">
                  <w:pPr>
                    <w:spacing w:line="0" w:lineRule="atLeast"/>
                    <w:contextualSpacing/>
                    <w:jc w:val="center"/>
                    <w:rPr>
                      <w:rFonts w:hint="eastAsia" w:ascii="Times New Roman" w:hAnsi="Times New Roman" w:eastAsia="宋体" w:cs="Times New Roman"/>
                      <w:color w:val="auto"/>
                      <w:kern w:val="0"/>
                      <w:szCs w:val="21"/>
                      <w:highlight w:val="none"/>
                      <w:lang w:val="en-US" w:eastAsia="zh-CN"/>
                    </w:rPr>
                  </w:pPr>
                  <w:r>
                    <w:rPr>
                      <w:rFonts w:hint="eastAsia" w:ascii="Times New Roman" w:hAnsi="Times New Roman" w:eastAsia="宋体" w:cs="Times New Roman"/>
                      <w:color w:val="auto"/>
                      <w:kern w:val="0"/>
                      <w:szCs w:val="21"/>
                      <w:highlight w:val="none"/>
                      <w:lang w:val="en-US" w:eastAsia="zh-CN"/>
                    </w:rPr>
                    <w:t>1层建筑，南北朝向</w:t>
                  </w:r>
                </w:p>
              </w:tc>
            </w:tr>
          </w:tbl>
          <w:p w14:paraId="4AD0E847">
            <w:pPr>
              <w:pStyle w:val="112"/>
              <w:keepNext w:val="0"/>
              <w:keepLines w:val="0"/>
              <w:pageBreakBefore w:val="0"/>
              <w:widowControl w:val="0"/>
              <w:kinsoku/>
              <w:wordWrap/>
              <w:overflowPunct/>
              <w:topLinePunct w:val="0"/>
              <w:autoSpaceDE/>
              <w:autoSpaceDN/>
              <w:bidi w:val="0"/>
              <w:spacing w:line="360" w:lineRule="auto"/>
              <w:ind w:firstLine="480"/>
              <w:textAlignment w:val="auto"/>
              <w:rPr>
                <w:rFonts w:hint="eastAsia" w:ascii="Times New Roman" w:hAnsi="Times New Roman" w:eastAsia="宋体" w:cs="Times New Roman"/>
                <w:b/>
                <w:bCs/>
                <w:color w:val="auto"/>
                <w:highlight w:val="none"/>
              </w:rPr>
            </w:pPr>
            <w:r>
              <w:rPr>
                <w:rFonts w:hint="eastAsia" w:cs="Times New Roman"/>
                <w:b/>
                <w:bCs/>
                <w:color w:val="auto"/>
                <w:highlight w:val="none"/>
                <w:lang w:eastAsia="zh-CN"/>
              </w:rPr>
              <w:t>4.</w:t>
            </w:r>
            <w:r>
              <w:rPr>
                <w:rFonts w:hint="eastAsia" w:ascii="Times New Roman" w:hAnsi="Times New Roman" w:eastAsia="宋体" w:cs="Times New Roman"/>
                <w:b/>
                <w:bCs/>
                <w:color w:val="auto"/>
                <w:highlight w:val="none"/>
              </w:rPr>
              <w:t>生态环境保护目标</w:t>
            </w:r>
          </w:p>
          <w:p w14:paraId="30F5EA8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color w:val="auto"/>
                <w:highlight w:val="none"/>
              </w:rPr>
            </w:pPr>
            <w:r>
              <w:rPr>
                <w:rFonts w:hint="eastAsia" w:cs="Times New Roman"/>
                <w:color w:val="auto"/>
                <w:sz w:val="24"/>
                <w:szCs w:val="24"/>
                <w:highlight w:val="none"/>
                <w:lang w:eastAsia="zh-CN"/>
              </w:rPr>
              <w:t>本项目位于梁家村、三合村、红太村和朝阳村内，</w:t>
            </w:r>
            <w:r>
              <w:rPr>
                <w:rFonts w:hint="eastAsia" w:cs="Times New Roman"/>
                <w:color w:val="auto"/>
                <w:sz w:val="24"/>
                <w:szCs w:val="24"/>
                <w:highlight w:val="none"/>
                <w:lang w:val="en-US" w:eastAsia="zh-CN"/>
              </w:rPr>
              <w:t>本项目生态影响评价范围内无受影响的重要物种、生态敏感区以及其他需要保护的物种、种群、生物群落及生态空间等生态保护目标</w:t>
            </w:r>
            <w:r>
              <w:rPr>
                <w:rFonts w:hint="eastAsia" w:ascii="Times New Roman" w:hAnsi="Times New Roman" w:eastAsia="宋体" w:cs="Times New Roman"/>
                <w:color w:val="auto"/>
                <w:sz w:val="24"/>
                <w:szCs w:val="24"/>
                <w:highlight w:val="none"/>
              </w:rPr>
              <w:t>。</w:t>
            </w:r>
          </w:p>
        </w:tc>
      </w:tr>
      <w:tr w14:paraId="559D32D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931" w:hRule="atLeast"/>
          <w:jc w:val="center"/>
        </w:trPr>
        <w:tc>
          <w:tcPr>
            <w:tcW w:w="904" w:type="dxa"/>
            <w:vAlign w:val="center"/>
          </w:tcPr>
          <w:p w14:paraId="066D1B62">
            <w:pPr>
              <w:adjustRightInd w:val="0"/>
              <w:snapToGrid w:val="0"/>
              <w:jc w:val="center"/>
              <w:rPr>
                <w:color w:val="auto"/>
                <w:kern w:val="0"/>
                <w:sz w:val="24"/>
                <w:highlight w:val="none"/>
              </w:rPr>
            </w:pPr>
            <w:r>
              <w:rPr>
                <w:color w:val="auto"/>
                <w:kern w:val="0"/>
                <w:sz w:val="24"/>
                <w:highlight w:val="none"/>
              </w:rPr>
              <w:t>评价</w:t>
            </w:r>
          </w:p>
          <w:p w14:paraId="3B159E4D">
            <w:pPr>
              <w:adjustRightInd w:val="0"/>
              <w:snapToGrid w:val="0"/>
              <w:jc w:val="center"/>
              <w:rPr>
                <w:color w:val="auto"/>
                <w:kern w:val="0"/>
                <w:sz w:val="24"/>
                <w:highlight w:val="none"/>
              </w:rPr>
            </w:pPr>
            <w:r>
              <w:rPr>
                <w:color w:val="auto"/>
                <w:kern w:val="0"/>
                <w:sz w:val="24"/>
                <w:highlight w:val="none"/>
              </w:rPr>
              <w:t>标准</w:t>
            </w:r>
          </w:p>
        </w:tc>
        <w:tc>
          <w:tcPr>
            <w:tcW w:w="8253" w:type="dxa"/>
            <w:vAlign w:val="center"/>
          </w:tcPr>
          <w:p w14:paraId="1922801C">
            <w:pPr>
              <w:spacing w:line="360" w:lineRule="auto"/>
              <w:ind w:firstLine="562"/>
              <w:jc w:val="left"/>
              <w:rPr>
                <w:rFonts w:hAnsi="Calibri"/>
                <w:b/>
                <w:color w:val="auto"/>
                <w:sz w:val="24"/>
                <w:szCs w:val="24"/>
                <w:highlight w:val="none"/>
              </w:rPr>
            </w:pPr>
            <w:r>
              <w:rPr>
                <w:rFonts w:hint="eastAsia"/>
                <w:b/>
                <w:bCs/>
                <w:color w:val="auto"/>
                <w:sz w:val="24"/>
                <w:szCs w:val="24"/>
                <w:highlight w:val="none"/>
                <w:lang w:val="en-US" w:eastAsia="zh-CN"/>
              </w:rPr>
              <w:t>1.</w:t>
            </w:r>
            <w:r>
              <w:rPr>
                <w:b/>
                <w:bCs/>
                <w:color w:val="auto"/>
                <w:sz w:val="24"/>
                <w:szCs w:val="24"/>
                <w:highlight w:val="none"/>
              </w:rPr>
              <w:t>环境质量标准</w:t>
            </w:r>
            <w:r>
              <w:rPr>
                <w:rFonts w:hint="eastAsia"/>
                <w:b/>
                <w:bCs/>
                <w:color w:val="auto"/>
                <w:sz w:val="24"/>
                <w:szCs w:val="24"/>
                <w:highlight w:val="none"/>
              </w:rPr>
              <w:t>：</w:t>
            </w:r>
          </w:p>
          <w:p w14:paraId="5ED52EE9">
            <w:pPr>
              <w:spacing w:line="360" w:lineRule="auto"/>
              <w:ind w:firstLine="482" w:firstLineChars="200"/>
              <w:rPr>
                <w:b/>
                <w:color w:val="auto"/>
                <w:sz w:val="24"/>
                <w:highlight w:val="none"/>
              </w:rPr>
            </w:pPr>
            <w:r>
              <w:rPr>
                <w:rFonts w:hint="eastAsia" w:hAnsi="Calibri"/>
                <w:b/>
                <w:color w:val="auto"/>
                <w:sz w:val="24"/>
                <w:highlight w:val="none"/>
                <w:lang w:eastAsia="zh-CN"/>
              </w:rPr>
              <w:t>（</w:t>
            </w:r>
            <w:r>
              <w:rPr>
                <w:rFonts w:hint="eastAsia" w:hAnsi="Calibri"/>
                <w:b/>
                <w:color w:val="auto"/>
                <w:sz w:val="24"/>
                <w:highlight w:val="none"/>
                <w:lang w:val="en-US" w:eastAsia="zh-CN"/>
              </w:rPr>
              <w:t>1</w:t>
            </w:r>
            <w:r>
              <w:rPr>
                <w:rFonts w:hint="eastAsia" w:hAnsi="Calibri"/>
                <w:b/>
                <w:color w:val="auto"/>
                <w:sz w:val="24"/>
                <w:highlight w:val="none"/>
                <w:lang w:eastAsia="zh-CN"/>
              </w:rPr>
              <w:t>）</w:t>
            </w:r>
            <w:r>
              <w:rPr>
                <w:rFonts w:hAnsi="Calibri"/>
                <w:b/>
                <w:color w:val="auto"/>
                <w:sz w:val="24"/>
                <w:highlight w:val="none"/>
              </w:rPr>
              <w:t>大气环境质量标准</w:t>
            </w:r>
          </w:p>
          <w:p w14:paraId="136821CA">
            <w:pPr>
              <w:spacing w:line="360" w:lineRule="auto"/>
              <w:ind w:firstLine="480" w:firstLineChars="200"/>
              <w:rPr>
                <w:color w:val="auto"/>
                <w:sz w:val="24"/>
                <w:highlight w:val="none"/>
              </w:rPr>
            </w:pPr>
            <w:r>
              <w:rPr>
                <w:rFonts w:hAnsi="Calibri"/>
                <w:color w:val="auto"/>
                <w:sz w:val="24"/>
                <w:highlight w:val="none"/>
              </w:rPr>
              <w:t>评价区域大气环境质量执行《环境空气质量标准》（</w:t>
            </w:r>
            <w:r>
              <w:rPr>
                <w:color w:val="auto"/>
                <w:sz w:val="24"/>
                <w:highlight w:val="none"/>
              </w:rPr>
              <w:t>GB3095-20</w:t>
            </w:r>
            <w:r>
              <w:rPr>
                <w:rFonts w:hint="eastAsia"/>
                <w:color w:val="auto"/>
                <w:sz w:val="24"/>
                <w:highlight w:val="none"/>
                <w:lang w:val="en-US" w:eastAsia="zh-CN"/>
              </w:rPr>
              <w:t>26</w:t>
            </w:r>
            <w:r>
              <w:rPr>
                <w:rFonts w:hAnsi="Calibri"/>
                <w:color w:val="auto"/>
                <w:sz w:val="24"/>
                <w:highlight w:val="none"/>
              </w:rPr>
              <w:t>）二级标准。</w:t>
            </w:r>
          </w:p>
          <w:p w14:paraId="0321ECB0">
            <w:pPr>
              <w:spacing w:line="360" w:lineRule="auto"/>
              <w:ind w:firstLine="482"/>
              <w:jc w:val="center"/>
              <w:rPr>
                <w:bCs/>
                <w:color w:val="auto"/>
                <w:szCs w:val="21"/>
                <w:highlight w:val="none"/>
                <w:vertAlign w:val="superscript"/>
              </w:rPr>
            </w:pPr>
            <w:r>
              <w:rPr>
                <w:rFonts w:hAnsi="Calibri"/>
                <w:b/>
                <w:bCs/>
                <w:color w:val="auto"/>
                <w:sz w:val="24"/>
                <w:highlight w:val="none"/>
              </w:rPr>
              <w:t>表</w:t>
            </w:r>
            <w:r>
              <w:rPr>
                <w:rFonts w:hint="eastAsia"/>
                <w:b/>
                <w:bCs/>
                <w:color w:val="auto"/>
                <w:sz w:val="24"/>
                <w:highlight w:val="none"/>
                <w:lang w:val="en-US" w:eastAsia="zh-CN"/>
              </w:rPr>
              <w:t>3-4</w:t>
            </w:r>
            <w:r>
              <w:rPr>
                <w:b/>
                <w:bCs/>
                <w:color w:val="auto"/>
                <w:sz w:val="24"/>
                <w:highlight w:val="none"/>
              </w:rPr>
              <w:t xml:space="preserve"> </w:t>
            </w:r>
            <w:r>
              <w:rPr>
                <w:rFonts w:hAnsi="Calibri"/>
                <w:b/>
                <w:bCs/>
                <w:color w:val="auto"/>
                <w:sz w:val="24"/>
                <w:highlight w:val="none"/>
              </w:rPr>
              <w:t>环境空气质量标准</w:t>
            </w:r>
          </w:p>
          <w:tbl>
            <w:tblPr>
              <w:tblStyle w:val="28"/>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202"/>
              <w:gridCol w:w="1843"/>
              <w:gridCol w:w="1134"/>
              <w:gridCol w:w="1134"/>
              <w:gridCol w:w="1134"/>
              <w:gridCol w:w="1244"/>
            </w:tblGrid>
            <w:tr w14:paraId="2D0D8A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21" w:hRule="atLeast"/>
                <w:jc w:val="center"/>
              </w:trPr>
              <w:tc>
                <w:tcPr>
                  <w:tcW w:w="3045" w:type="dxa"/>
                  <w:gridSpan w:val="2"/>
                  <w:tcBorders>
                    <w:tl2br w:val="nil"/>
                    <w:tr2bl w:val="nil"/>
                  </w:tcBorders>
                  <w:vAlign w:val="center"/>
                </w:tcPr>
                <w:p w14:paraId="5CB28BEA">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rFonts w:hint="eastAsia"/>
                      <w:color w:val="auto"/>
                      <w:spacing w:val="5"/>
                      <w:szCs w:val="21"/>
                      <w:highlight w:val="none"/>
                    </w:rPr>
                    <w:t>污</w:t>
                  </w:r>
                  <w:r>
                    <w:rPr>
                      <w:color w:val="auto"/>
                      <w:spacing w:val="5"/>
                      <w:szCs w:val="21"/>
                      <w:highlight w:val="none"/>
                    </w:rPr>
                    <w:t xml:space="preserve"> </w:t>
                  </w:r>
                  <w:r>
                    <w:rPr>
                      <w:rFonts w:hint="eastAsia"/>
                      <w:color w:val="auto"/>
                      <w:spacing w:val="5"/>
                      <w:szCs w:val="21"/>
                      <w:highlight w:val="none"/>
                    </w:rPr>
                    <w:t>染</w:t>
                  </w:r>
                  <w:r>
                    <w:rPr>
                      <w:color w:val="auto"/>
                      <w:spacing w:val="5"/>
                      <w:szCs w:val="21"/>
                      <w:highlight w:val="none"/>
                    </w:rPr>
                    <w:t xml:space="preserve"> </w:t>
                  </w:r>
                  <w:r>
                    <w:rPr>
                      <w:rFonts w:hint="eastAsia"/>
                      <w:color w:val="auto"/>
                      <w:spacing w:val="5"/>
                      <w:szCs w:val="21"/>
                      <w:highlight w:val="none"/>
                    </w:rPr>
                    <w:t>物</w:t>
                  </w:r>
                  <w:r>
                    <w:rPr>
                      <w:color w:val="auto"/>
                      <w:spacing w:val="5"/>
                      <w:szCs w:val="21"/>
                      <w:highlight w:val="none"/>
                    </w:rPr>
                    <w:t xml:space="preserve"> </w:t>
                  </w:r>
                  <w:r>
                    <w:rPr>
                      <w:rFonts w:hint="eastAsia"/>
                      <w:color w:val="auto"/>
                      <w:spacing w:val="5"/>
                      <w:szCs w:val="21"/>
                      <w:highlight w:val="none"/>
                    </w:rPr>
                    <w:t>名</w:t>
                  </w:r>
                  <w:r>
                    <w:rPr>
                      <w:color w:val="auto"/>
                      <w:spacing w:val="5"/>
                      <w:szCs w:val="21"/>
                      <w:highlight w:val="none"/>
                    </w:rPr>
                    <w:t xml:space="preserve"> </w:t>
                  </w:r>
                  <w:r>
                    <w:rPr>
                      <w:rFonts w:hint="eastAsia"/>
                      <w:color w:val="auto"/>
                      <w:spacing w:val="5"/>
                      <w:szCs w:val="21"/>
                      <w:highlight w:val="none"/>
                    </w:rPr>
                    <w:t>称</w:t>
                  </w:r>
                </w:p>
              </w:tc>
              <w:tc>
                <w:tcPr>
                  <w:tcW w:w="1134" w:type="dxa"/>
                  <w:tcBorders>
                    <w:tl2br w:val="nil"/>
                    <w:tr2bl w:val="nil"/>
                  </w:tcBorders>
                  <w:vAlign w:val="center"/>
                </w:tcPr>
                <w:p w14:paraId="6DB988FB">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rFonts w:hint="eastAsia"/>
                      <w:color w:val="auto"/>
                      <w:szCs w:val="21"/>
                      <w:highlight w:val="none"/>
                    </w:rPr>
                    <w:t>年平均</w:t>
                  </w:r>
                </w:p>
              </w:tc>
              <w:tc>
                <w:tcPr>
                  <w:tcW w:w="1134" w:type="dxa"/>
                  <w:tcBorders>
                    <w:tl2br w:val="nil"/>
                    <w:tr2bl w:val="nil"/>
                  </w:tcBorders>
                  <w:vAlign w:val="center"/>
                </w:tcPr>
                <w:p w14:paraId="2EEC60E8">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color w:val="auto"/>
                      <w:spacing w:val="5"/>
                      <w:szCs w:val="21"/>
                      <w:highlight w:val="none"/>
                    </w:rPr>
                    <w:t>24</w:t>
                  </w:r>
                  <w:r>
                    <w:rPr>
                      <w:rFonts w:hint="eastAsia"/>
                      <w:color w:val="auto"/>
                      <w:spacing w:val="5"/>
                      <w:szCs w:val="21"/>
                      <w:highlight w:val="none"/>
                    </w:rPr>
                    <w:t>小时</w:t>
                  </w:r>
                </w:p>
                <w:p w14:paraId="293F7D77">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rFonts w:hint="eastAsia"/>
                      <w:color w:val="auto"/>
                      <w:spacing w:val="5"/>
                      <w:szCs w:val="21"/>
                      <w:highlight w:val="none"/>
                    </w:rPr>
                    <w:t>平均</w:t>
                  </w:r>
                </w:p>
              </w:tc>
              <w:tc>
                <w:tcPr>
                  <w:tcW w:w="1134" w:type="dxa"/>
                  <w:tcBorders>
                    <w:tl2br w:val="nil"/>
                    <w:tr2bl w:val="nil"/>
                  </w:tcBorders>
                  <w:vAlign w:val="center"/>
                </w:tcPr>
                <w:p w14:paraId="32129156">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color w:val="auto"/>
                      <w:spacing w:val="5"/>
                      <w:szCs w:val="21"/>
                      <w:highlight w:val="none"/>
                    </w:rPr>
                    <w:t>1</w:t>
                  </w:r>
                  <w:r>
                    <w:rPr>
                      <w:rFonts w:hint="eastAsia"/>
                      <w:color w:val="auto"/>
                      <w:spacing w:val="5"/>
                      <w:szCs w:val="21"/>
                      <w:highlight w:val="none"/>
                    </w:rPr>
                    <w:t>小时</w:t>
                  </w:r>
                </w:p>
                <w:p w14:paraId="1DDDB8D8">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rFonts w:hint="eastAsia"/>
                      <w:color w:val="auto"/>
                      <w:spacing w:val="5"/>
                      <w:szCs w:val="21"/>
                      <w:highlight w:val="none"/>
                    </w:rPr>
                    <w:t>平均</w:t>
                  </w:r>
                </w:p>
              </w:tc>
              <w:tc>
                <w:tcPr>
                  <w:tcW w:w="1244" w:type="dxa"/>
                  <w:tcBorders>
                    <w:tl2br w:val="nil"/>
                    <w:tr2bl w:val="nil"/>
                  </w:tcBorders>
                  <w:vAlign w:val="center"/>
                </w:tcPr>
                <w:p w14:paraId="66ECFBBA">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rFonts w:hint="eastAsia"/>
                      <w:color w:val="auto"/>
                      <w:spacing w:val="5"/>
                      <w:szCs w:val="21"/>
                      <w:highlight w:val="none"/>
                    </w:rPr>
                    <w:t>日最大</w:t>
                  </w:r>
                  <w:r>
                    <w:rPr>
                      <w:color w:val="auto"/>
                      <w:spacing w:val="5"/>
                      <w:szCs w:val="21"/>
                      <w:highlight w:val="none"/>
                    </w:rPr>
                    <w:t>8</w:t>
                  </w:r>
                  <w:r>
                    <w:rPr>
                      <w:rFonts w:hint="eastAsia"/>
                      <w:color w:val="auto"/>
                      <w:spacing w:val="5"/>
                      <w:szCs w:val="21"/>
                      <w:highlight w:val="none"/>
                    </w:rPr>
                    <w:t>小时平均</w:t>
                  </w:r>
                </w:p>
              </w:tc>
            </w:tr>
            <w:tr w14:paraId="6668E4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04" w:hRule="atLeast"/>
                <w:jc w:val="center"/>
              </w:trPr>
              <w:tc>
                <w:tcPr>
                  <w:tcW w:w="1202" w:type="dxa"/>
                  <w:vMerge w:val="restart"/>
                  <w:tcBorders>
                    <w:tl2br w:val="nil"/>
                    <w:tr2bl w:val="nil"/>
                  </w:tcBorders>
                  <w:vAlign w:val="center"/>
                </w:tcPr>
                <w:p w14:paraId="0AC606FA">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color w:val="auto"/>
                      <w:spacing w:val="5"/>
                      <w:szCs w:val="21"/>
                      <w:highlight w:val="none"/>
                    </w:rPr>
                    <w:t>GB 3095-2012</w:t>
                  </w:r>
                  <w:r>
                    <w:rPr>
                      <w:rFonts w:hint="eastAsia"/>
                      <w:color w:val="auto"/>
                      <w:spacing w:val="5"/>
                      <w:szCs w:val="21"/>
                      <w:highlight w:val="none"/>
                    </w:rPr>
                    <w:t>中二级浓度限值</w:t>
                  </w:r>
                </w:p>
              </w:tc>
              <w:tc>
                <w:tcPr>
                  <w:tcW w:w="1843" w:type="dxa"/>
                  <w:tcBorders>
                    <w:tl2br w:val="nil"/>
                    <w:tr2bl w:val="nil"/>
                  </w:tcBorders>
                  <w:vAlign w:val="center"/>
                </w:tcPr>
                <w:p w14:paraId="69CA2A58">
                  <w:pPr>
                    <w:keepNext w:val="0"/>
                    <w:keepLines w:val="0"/>
                    <w:pageBreakBefore w:val="0"/>
                    <w:kinsoku/>
                    <w:wordWrap/>
                    <w:overflowPunct/>
                    <w:topLinePunct w:val="0"/>
                    <w:autoSpaceDE/>
                    <w:autoSpaceDN/>
                    <w:bidi w:val="0"/>
                    <w:adjustRightInd/>
                    <w:snapToGrid/>
                    <w:spacing w:line="240" w:lineRule="auto"/>
                    <w:ind w:firstLine="0"/>
                    <w:jc w:val="center"/>
                    <w:textAlignment w:val="auto"/>
                    <w:rPr>
                      <w:bCs/>
                      <w:color w:val="auto"/>
                      <w:szCs w:val="21"/>
                      <w:highlight w:val="none"/>
                      <w:vertAlign w:val="superscript"/>
                    </w:rPr>
                  </w:pPr>
                  <w:r>
                    <w:rPr>
                      <w:color w:val="auto"/>
                      <w:szCs w:val="21"/>
                      <w:highlight w:val="none"/>
                    </w:rPr>
                    <w:t>PM</w:t>
                  </w:r>
                  <w:r>
                    <w:rPr>
                      <w:color w:val="auto"/>
                      <w:szCs w:val="21"/>
                      <w:highlight w:val="none"/>
                      <w:vertAlign w:val="subscript"/>
                    </w:rPr>
                    <w:t>2.5</w:t>
                  </w:r>
                  <w:r>
                    <w:rPr>
                      <w:rFonts w:hint="eastAsia"/>
                      <w:color w:val="auto"/>
                      <w:szCs w:val="21"/>
                      <w:highlight w:val="none"/>
                    </w:rPr>
                    <w:t>（</w:t>
                  </w:r>
                  <w:r>
                    <w:rPr>
                      <w:color w:val="auto"/>
                      <w:szCs w:val="21"/>
                      <w:highlight w:val="none"/>
                    </w:rPr>
                    <w:t>μg/m</w:t>
                  </w:r>
                  <w:r>
                    <w:rPr>
                      <w:color w:val="auto"/>
                      <w:szCs w:val="21"/>
                      <w:highlight w:val="none"/>
                      <w:vertAlign w:val="superscript"/>
                    </w:rPr>
                    <w:t>3</w:t>
                  </w:r>
                  <w:r>
                    <w:rPr>
                      <w:rFonts w:hint="eastAsia"/>
                      <w:color w:val="auto"/>
                      <w:szCs w:val="21"/>
                      <w:highlight w:val="none"/>
                    </w:rPr>
                    <w:t>）</w:t>
                  </w:r>
                </w:p>
              </w:tc>
              <w:tc>
                <w:tcPr>
                  <w:tcW w:w="1134" w:type="dxa"/>
                  <w:tcBorders>
                    <w:tl2br w:val="nil"/>
                    <w:tr2bl w:val="nil"/>
                  </w:tcBorders>
                  <w:vAlign w:val="center"/>
                </w:tcPr>
                <w:p w14:paraId="6C752E3E">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color w:val="auto"/>
                      <w:spacing w:val="5"/>
                      <w:szCs w:val="21"/>
                      <w:highlight w:val="none"/>
                    </w:rPr>
                    <w:t>35</w:t>
                  </w:r>
                </w:p>
              </w:tc>
              <w:tc>
                <w:tcPr>
                  <w:tcW w:w="1134" w:type="dxa"/>
                  <w:tcBorders>
                    <w:tl2br w:val="nil"/>
                    <w:tr2bl w:val="nil"/>
                  </w:tcBorders>
                  <w:vAlign w:val="center"/>
                </w:tcPr>
                <w:p w14:paraId="550E97F6">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color w:val="auto"/>
                      <w:spacing w:val="5"/>
                      <w:szCs w:val="21"/>
                      <w:highlight w:val="none"/>
                    </w:rPr>
                    <w:t>75</w:t>
                  </w:r>
                </w:p>
              </w:tc>
              <w:tc>
                <w:tcPr>
                  <w:tcW w:w="1134" w:type="dxa"/>
                  <w:tcBorders>
                    <w:tl2br w:val="nil"/>
                    <w:tr2bl w:val="nil"/>
                  </w:tcBorders>
                  <w:vAlign w:val="center"/>
                </w:tcPr>
                <w:p w14:paraId="6BBAD755">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color w:val="auto"/>
                      <w:spacing w:val="5"/>
                      <w:szCs w:val="21"/>
                      <w:highlight w:val="none"/>
                    </w:rPr>
                    <w:t>/</w:t>
                  </w:r>
                </w:p>
              </w:tc>
              <w:tc>
                <w:tcPr>
                  <w:tcW w:w="1244" w:type="dxa"/>
                  <w:tcBorders>
                    <w:tl2br w:val="nil"/>
                    <w:tr2bl w:val="nil"/>
                  </w:tcBorders>
                  <w:vAlign w:val="center"/>
                </w:tcPr>
                <w:p w14:paraId="55C8F677">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color w:val="auto"/>
                      <w:spacing w:val="5"/>
                      <w:szCs w:val="21"/>
                      <w:highlight w:val="none"/>
                    </w:rPr>
                    <w:t>/</w:t>
                  </w:r>
                </w:p>
              </w:tc>
            </w:tr>
            <w:tr w14:paraId="3F4D86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cantSplit/>
                <w:trHeight w:val="211" w:hRule="atLeast"/>
                <w:jc w:val="center"/>
              </w:trPr>
              <w:tc>
                <w:tcPr>
                  <w:tcW w:w="1202" w:type="dxa"/>
                  <w:vMerge w:val="continue"/>
                  <w:tcBorders>
                    <w:tl2br w:val="nil"/>
                    <w:tr2bl w:val="nil"/>
                  </w:tcBorders>
                  <w:vAlign w:val="center"/>
                </w:tcPr>
                <w:p w14:paraId="08B677E8">
                  <w:pPr>
                    <w:keepNext w:val="0"/>
                    <w:keepLines w:val="0"/>
                    <w:pageBreakBefore w:val="0"/>
                    <w:widowControl/>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p>
              </w:tc>
              <w:tc>
                <w:tcPr>
                  <w:tcW w:w="1843" w:type="dxa"/>
                  <w:tcBorders>
                    <w:tl2br w:val="nil"/>
                    <w:tr2bl w:val="nil"/>
                  </w:tcBorders>
                  <w:vAlign w:val="center"/>
                </w:tcPr>
                <w:p w14:paraId="2A61FD1D">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color w:val="auto"/>
                      <w:spacing w:val="5"/>
                      <w:szCs w:val="21"/>
                      <w:highlight w:val="none"/>
                    </w:rPr>
                    <w:t>PM</w:t>
                  </w:r>
                  <w:r>
                    <w:rPr>
                      <w:color w:val="auto"/>
                      <w:spacing w:val="5"/>
                      <w:szCs w:val="21"/>
                      <w:highlight w:val="none"/>
                      <w:vertAlign w:val="subscript"/>
                    </w:rPr>
                    <w:t>10</w:t>
                  </w:r>
                  <w:r>
                    <w:rPr>
                      <w:rFonts w:hint="eastAsia"/>
                      <w:color w:val="auto"/>
                      <w:szCs w:val="21"/>
                      <w:highlight w:val="none"/>
                    </w:rPr>
                    <w:t>（</w:t>
                  </w:r>
                  <w:r>
                    <w:rPr>
                      <w:color w:val="auto"/>
                      <w:szCs w:val="21"/>
                      <w:highlight w:val="none"/>
                    </w:rPr>
                    <w:t>μg/m</w:t>
                  </w:r>
                  <w:r>
                    <w:rPr>
                      <w:color w:val="auto"/>
                      <w:szCs w:val="21"/>
                      <w:highlight w:val="none"/>
                      <w:vertAlign w:val="superscript"/>
                    </w:rPr>
                    <w:t>3</w:t>
                  </w:r>
                  <w:r>
                    <w:rPr>
                      <w:rFonts w:hint="eastAsia"/>
                      <w:color w:val="auto"/>
                      <w:szCs w:val="21"/>
                      <w:highlight w:val="none"/>
                    </w:rPr>
                    <w:t>）</w:t>
                  </w:r>
                </w:p>
              </w:tc>
              <w:tc>
                <w:tcPr>
                  <w:tcW w:w="1134" w:type="dxa"/>
                  <w:tcBorders>
                    <w:tl2br w:val="nil"/>
                    <w:tr2bl w:val="nil"/>
                  </w:tcBorders>
                  <w:vAlign w:val="center"/>
                </w:tcPr>
                <w:p w14:paraId="72B0EB98">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color w:val="auto"/>
                      <w:spacing w:val="5"/>
                      <w:szCs w:val="21"/>
                      <w:highlight w:val="none"/>
                    </w:rPr>
                    <w:t>70</w:t>
                  </w:r>
                </w:p>
              </w:tc>
              <w:tc>
                <w:tcPr>
                  <w:tcW w:w="1134" w:type="dxa"/>
                  <w:tcBorders>
                    <w:tl2br w:val="nil"/>
                    <w:tr2bl w:val="nil"/>
                  </w:tcBorders>
                  <w:vAlign w:val="center"/>
                </w:tcPr>
                <w:p w14:paraId="7A820261">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color w:val="auto"/>
                      <w:spacing w:val="5"/>
                      <w:szCs w:val="21"/>
                      <w:highlight w:val="none"/>
                    </w:rPr>
                    <w:t>150</w:t>
                  </w:r>
                </w:p>
              </w:tc>
              <w:tc>
                <w:tcPr>
                  <w:tcW w:w="1134" w:type="dxa"/>
                  <w:tcBorders>
                    <w:tl2br w:val="nil"/>
                    <w:tr2bl w:val="nil"/>
                  </w:tcBorders>
                  <w:vAlign w:val="center"/>
                </w:tcPr>
                <w:p w14:paraId="40DEBB17">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color w:val="auto"/>
                      <w:spacing w:val="5"/>
                      <w:szCs w:val="21"/>
                      <w:highlight w:val="none"/>
                    </w:rPr>
                    <w:t>/</w:t>
                  </w:r>
                </w:p>
              </w:tc>
              <w:tc>
                <w:tcPr>
                  <w:tcW w:w="1244" w:type="dxa"/>
                  <w:tcBorders>
                    <w:tl2br w:val="nil"/>
                    <w:tr2bl w:val="nil"/>
                  </w:tcBorders>
                  <w:vAlign w:val="center"/>
                </w:tcPr>
                <w:p w14:paraId="447107A9">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color w:val="auto"/>
                      <w:spacing w:val="5"/>
                      <w:szCs w:val="21"/>
                      <w:highlight w:val="none"/>
                    </w:rPr>
                    <w:t>/</w:t>
                  </w:r>
                </w:p>
              </w:tc>
            </w:tr>
            <w:tr w14:paraId="72B70E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16" w:hRule="atLeast"/>
                <w:jc w:val="center"/>
              </w:trPr>
              <w:tc>
                <w:tcPr>
                  <w:tcW w:w="1202" w:type="dxa"/>
                  <w:vMerge w:val="continue"/>
                  <w:tcBorders>
                    <w:tl2br w:val="nil"/>
                    <w:tr2bl w:val="nil"/>
                  </w:tcBorders>
                  <w:vAlign w:val="center"/>
                </w:tcPr>
                <w:p w14:paraId="10D71363">
                  <w:pPr>
                    <w:keepNext w:val="0"/>
                    <w:keepLines w:val="0"/>
                    <w:pageBreakBefore w:val="0"/>
                    <w:widowControl/>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p>
              </w:tc>
              <w:tc>
                <w:tcPr>
                  <w:tcW w:w="1843" w:type="dxa"/>
                  <w:tcBorders>
                    <w:tl2br w:val="nil"/>
                    <w:tr2bl w:val="nil"/>
                  </w:tcBorders>
                  <w:vAlign w:val="center"/>
                </w:tcPr>
                <w:p w14:paraId="1704E4F6">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color w:val="auto"/>
                      <w:spacing w:val="5"/>
                      <w:szCs w:val="21"/>
                      <w:highlight w:val="none"/>
                    </w:rPr>
                    <w:t>SO</w:t>
                  </w:r>
                  <w:r>
                    <w:rPr>
                      <w:color w:val="auto"/>
                      <w:spacing w:val="5"/>
                      <w:szCs w:val="21"/>
                      <w:highlight w:val="none"/>
                      <w:vertAlign w:val="subscript"/>
                    </w:rPr>
                    <w:t>2</w:t>
                  </w:r>
                  <w:r>
                    <w:rPr>
                      <w:rFonts w:hint="eastAsia"/>
                      <w:color w:val="auto"/>
                      <w:szCs w:val="21"/>
                      <w:highlight w:val="none"/>
                    </w:rPr>
                    <w:t>（</w:t>
                  </w:r>
                  <w:r>
                    <w:rPr>
                      <w:color w:val="auto"/>
                      <w:szCs w:val="21"/>
                      <w:highlight w:val="none"/>
                    </w:rPr>
                    <w:t>μg/m</w:t>
                  </w:r>
                  <w:r>
                    <w:rPr>
                      <w:color w:val="auto"/>
                      <w:szCs w:val="21"/>
                      <w:highlight w:val="none"/>
                      <w:vertAlign w:val="superscript"/>
                    </w:rPr>
                    <w:t>3</w:t>
                  </w:r>
                  <w:r>
                    <w:rPr>
                      <w:rFonts w:hint="eastAsia"/>
                      <w:color w:val="auto"/>
                      <w:szCs w:val="21"/>
                      <w:highlight w:val="none"/>
                    </w:rPr>
                    <w:t>）</w:t>
                  </w:r>
                </w:p>
              </w:tc>
              <w:tc>
                <w:tcPr>
                  <w:tcW w:w="1134" w:type="dxa"/>
                  <w:tcBorders>
                    <w:tl2br w:val="nil"/>
                    <w:tr2bl w:val="nil"/>
                  </w:tcBorders>
                  <w:vAlign w:val="center"/>
                </w:tcPr>
                <w:p w14:paraId="0527B50E">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color w:val="auto"/>
                      <w:spacing w:val="5"/>
                      <w:szCs w:val="21"/>
                      <w:highlight w:val="none"/>
                    </w:rPr>
                    <w:t>60</w:t>
                  </w:r>
                </w:p>
              </w:tc>
              <w:tc>
                <w:tcPr>
                  <w:tcW w:w="1134" w:type="dxa"/>
                  <w:tcBorders>
                    <w:tl2br w:val="nil"/>
                    <w:tr2bl w:val="nil"/>
                  </w:tcBorders>
                  <w:vAlign w:val="center"/>
                </w:tcPr>
                <w:p w14:paraId="4A647448">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color w:val="auto"/>
                      <w:spacing w:val="5"/>
                      <w:szCs w:val="21"/>
                      <w:highlight w:val="none"/>
                    </w:rPr>
                    <w:t>150</w:t>
                  </w:r>
                </w:p>
              </w:tc>
              <w:tc>
                <w:tcPr>
                  <w:tcW w:w="1134" w:type="dxa"/>
                  <w:tcBorders>
                    <w:tl2br w:val="nil"/>
                    <w:tr2bl w:val="nil"/>
                  </w:tcBorders>
                  <w:vAlign w:val="center"/>
                </w:tcPr>
                <w:p w14:paraId="2956D70D">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color w:val="auto"/>
                      <w:spacing w:val="5"/>
                      <w:szCs w:val="21"/>
                      <w:highlight w:val="none"/>
                    </w:rPr>
                    <w:t>500</w:t>
                  </w:r>
                </w:p>
              </w:tc>
              <w:tc>
                <w:tcPr>
                  <w:tcW w:w="1244" w:type="dxa"/>
                  <w:tcBorders>
                    <w:tl2br w:val="nil"/>
                    <w:tr2bl w:val="nil"/>
                  </w:tcBorders>
                  <w:vAlign w:val="center"/>
                </w:tcPr>
                <w:p w14:paraId="38AEF960">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color w:val="auto"/>
                      <w:spacing w:val="5"/>
                      <w:szCs w:val="21"/>
                      <w:highlight w:val="none"/>
                    </w:rPr>
                    <w:t>/</w:t>
                  </w:r>
                </w:p>
              </w:tc>
            </w:tr>
            <w:tr w14:paraId="0A068B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16" w:hRule="atLeast"/>
                <w:jc w:val="center"/>
              </w:trPr>
              <w:tc>
                <w:tcPr>
                  <w:tcW w:w="1202" w:type="dxa"/>
                  <w:vMerge w:val="continue"/>
                  <w:tcBorders>
                    <w:tl2br w:val="nil"/>
                    <w:tr2bl w:val="nil"/>
                  </w:tcBorders>
                  <w:vAlign w:val="center"/>
                </w:tcPr>
                <w:p w14:paraId="67AB9A28">
                  <w:pPr>
                    <w:keepNext w:val="0"/>
                    <w:keepLines w:val="0"/>
                    <w:pageBreakBefore w:val="0"/>
                    <w:widowControl/>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p>
              </w:tc>
              <w:tc>
                <w:tcPr>
                  <w:tcW w:w="1843" w:type="dxa"/>
                  <w:tcBorders>
                    <w:tl2br w:val="nil"/>
                    <w:tr2bl w:val="nil"/>
                  </w:tcBorders>
                  <w:vAlign w:val="center"/>
                </w:tcPr>
                <w:p w14:paraId="2AA01BB6">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color w:val="auto"/>
                      <w:spacing w:val="5"/>
                      <w:szCs w:val="21"/>
                      <w:highlight w:val="none"/>
                    </w:rPr>
                    <w:t>NO</w:t>
                  </w:r>
                  <w:r>
                    <w:rPr>
                      <w:color w:val="auto"/>
                      <w:spacing w:val="5"/>
                      <w:szCs w:val="21"/>
                      <w:highlight w:val="none"/>
                      <w:vertAlign w:val="subscript"/>
                    </w:rPr>
                    <w:t>2</w:t>
                  </w:r>
                  <w:r>
                    <w:rPr>
                      <w:rFonts w:hint="eastAsia"/>
                      <w:color w:val="auto"/>
                      <w:szCs w:val="21"/>
                      <w:highlight w:val="none"/>
                    </w:rPr>
                    <w:t>（</w:t>
                  </w:r>
                  <w:r>
                    <w:rPr>
                      <w:color w:val="auto"/>
                      <w:szCs w:val="21"/>
                      <w:highlight w:val="none"/>
                    </w:rPr>
                    <w:t>μg/m</w:t>
                  </w:r>
                  <w:r>
                    <w:rPr>
                      <w:color w:val="auto"/>
                      <w:szCs w:val="21"/>
                      <w:highlight w:val="none"/>
                      <w:vertAlign w:val="superscript"/>
                    </w:rPr>
                    <w:t>3</w:t>
                  </w:r>
                  <w:r>
                    <w:rPr>
                      <w:rFonts w:hint="eastAsia"/>
                      <w:color w:val="auto"/>
                      <w:szCs w:val="21"/>
                      <w:highlight w:val="none"/>
                    </w:rPr>
                    <w:t>）</w:t>
                  </w:r>
                </w:p>
              </w:tc>
              <w:tc>
                <w:tcPr>
                  <w:tcW w:w="1134" w:type="dxa"/>
                  <w:tcBorders>
                    <w:tl2br w:val="nil"/>
                    <w:tr2bl w:val="nil"/>
                  </w:tcBorders>
                  <w:vAlign w:val="center"/>
                </w:tcPr>
                <w:p w14:paraId="38102911">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color w:val="auto"/>
                      <w:spacing w:val="5"/>
                      <w:szCs w:val="21"/>
                      <w:highlight w:val="none"/>
                    </w:rPr>
                    <w:t>40</w:t>
                  </w:r>
                </w:p>
              </w:tc>
              <w:tc>
                <w:tcPr>
                  <w:tcW w:w="1134" w:type="dxa"/>
                  <w:tcBorders>
                    <w:tl2br w:val="nil"/>
                    <w:tr2bl w:val="nil"/>
                  </w:tcBorders>
                  <w:vAlign w:val="center"/>
                </w:tcPr>
                <w:p w14:paraId="7A49F571">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color w:val="auto"/>
                      <w:spacing w:val="5"/>
                      <w:szCs w:val="21"/>
                      <w:highlight w:val="none"/>
                    </w:rPr>
                    <w:t>80</w:t>
                  </w:r>
                </w:p>
              </w:tc>
              <w:tc>
                <w:tcPr>
                  <w:tcW w:w="1134" w:type="dxa"/>
                  <w:tcBorders>
                    <w:tl2br w:val="nil"/>
                    <w:tr2bl w:val="nil"/>
                  </w:tcBorders>
                  <w:vAlign w:val="center"/>
                </w:tcPr>
                <w:p w14:paraId="745D7043">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color w:val="auto"/>
                      <w:spacing w:val="5"/>
                      <w:szCs w:val="21"/>
                      <w:highlight w:val="none"/>
                    </w:rPr>
                    <w:t>200</w:t>
                  </w:r>
                </w:p>
              </w:tc>
              <w:tc>
                <w:tcPr>
                  <w:tcW w:w="1244" w:type="dxa"/>
                  <w:tcBorders>
                    <w:tl2br w:val="nil"/>
                    <w:tr2bl w:val="nil"/>
                  </w:tcBorders>
                  <w:vAlign w:val="center"/>
                </w:tcPr>
                <w:p w14:paraId="4EECBC0D">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color w:val="auto"/>
                      <w:spacing w:val="5"/>
                      <w:szCs w:val="21"/>
                      <w:highlight w:val="none"/>
                    </w:rPr>
                    <w:t>/</w:t>
                  </w:r>
                </w:p>
              </w:tc>
            </w:tr>
            <w:tr w14:paraId="289BD6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16" w:hRule="atLeast"/>
                <w:jc w:val="center"/>
              </w:trPr>
              <w:tc>
                <w:tcPr>
                  <w:tcW w:w="1202" w:type="dxa"/>
                  <w:vMerge w:val="continue"/>
                  <w:tcBorders>
                    <w:tl2br w:val="nil"/>
                    <w:tr2bl w:val="nil"/>
                  </w:tcBorders>
                  <w:vAlign w:val="center"/>
                </w:tcPr>
                <w:p w14:paraId="61A42093">
                  <w:pPr>
                    <w:keepNext w:val="0"/>
                    <w:keepLines w:val="0"/>
                    <w:pageBreakBefore w:val="0"/>
                    <w:widowControl/>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p>
              </w:tc>
              <w:tc>
                <w:tcPr>
                  <w:tcW w:w="1843" w:type="dxa"/>
                  <w:tcBorders>
                    <w:tl2br w:val="nil"/>
                    <w:tr2bl w:val="nil"/>
                  </w:tcBorders>
                  <w:vAlign w:val="center"/>
                </w:tcPr>
                <w:p w14:paraId="54DE27DE">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color w:val="auto"/>
                      <w:spacing w:val="5"/>
                      <w:szCs w:val="21"/>
                      <w:highlight w:val="none"/>
                    </w:rPr>
                    <w:t>CO</w:t>
                  </w:r>
                  <w:r>
                    <w:rPr>
                      <w:rFonts w:hint="eastAsia"/>
                      <w:color w:val="auto"/>
                      <w:szCs w:val="21"/>
                      <w:highlight w:val="none"/>
                    </w:rPr>
                    <w:t>（</w:t>
                  </w:r>
                  <w:r>
                    <w:rPr>
                      <w:color w:val="auto"/>
                      <w:szCs w:val="21"/>
                      <w:highlight w:val="none"/>
                    </w:rPr>
                    <w:t>mg/m</w:t>
                  </w:r>
                  <w:r>
                    <w:rPr>
                      <w:color w:val="auto"/>
                      <w:szCs w:val="21"/>
                      <w:highlight w:val="none"/>
                      <w:vertAlign w:val="superscript"/>
                    </w:rPr>
                    <w:t>3</w:t>
                  </w:r>
                  <w:r>
                    <w:rPr>
                      <w:rFonts w:hint="eastAsia"/>
                      <w:color w:val="auto"/>
                      <w:szCs w:val="21"/>
                      <w:highlight w:val="none"/>
                    </w:rPr>
                    <w:t>）</w:t>
                  </w:r>
                </w:p>
              </w:tc>
              <w:tc>
                <w:tcPr>
                  <w:tcW w:w="1134" w:type="dxa"/>
                  <w:tcBorders>
                    <w:tl2br w:val="nil"/>
                    <w:tr2bl w:val="nil"/>
                  </w:tcBorders>
                  <w:vAlign w:val="center"/>
                </w:tcPr>
                <w:p w14:paraId="2D6BE3F8">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color w:val="auto"/>
                      <w:spacing w:val="5"/>
                      <w:szCs w:val="21"/>
                      <w:highlight w:val="none"/>
                    </w:rPr>
                    <w:t>/</w:t>
                  </w:r>
                </w:p>
              </w:tc>
              <w:tc>
                <w:tcPr>
                  <w:tcW w:w="1134" w:type="dxa"/>
                  <w:tcBorders>
                    <w:tl2br w:val="nil"/>
                    <w:tr2bl w:val="nil"/>
                  </w:tcBorders>
                  <w:vAlign w:val="center"/>
                </w:tcPr>
                <w:p w14:paraId="0C532BF4">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color w:val="auto"/>
                      <w:spacing w:val="5"/>
                      <w:szCs w:val="21"/>
                      <w:highlight w:val="none"/>
                    </w:rPr>
                    <w:t>4</w:t>
                  </w:r>
                </w:p>
              </w:tc>
              <w:tc>
                <w:tcPr>
                  <w:tcW w:w="1134" w:type="dxa"/>
                  <w:tcBorders>
                    <w:tl2br w:val="nil"/>
                    <w:tr2bl w:val="nil"/>
                  </w:tcBorders>
                  <w:vAlign w:val="center"/>
                </w:tcPr>
                <w:p w14:paraId="18FE35B5">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color w:val="auto"/>
                      <w:spacing w:val="5"/>
                      <w:szCs w:val="21"/>
                      <w:highlight w:val="none"/>
                    </w:rPr>
                    <w:t>10</w:t>
                  </w:r>
                </w:p>
              </w:tc>
              <w:tc>
                <w:tcPr>
                  <w:tcW w:w="1244" w:type="dxa"/>
                  <w:tcBorders>
                    <w:tl2br w:val="nil"/>
                    <w:tr2bl w:val="nil"/>
                  </w:tcBorders>
                  <w:vAlign w:val="center"/>
                </w:tcPr>
                <w:p w14:paraId="00C62808">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color w:val="auto"/>
                      <w:spacing w:val="5"/>
                      <w:szCs w:val="21"/>
                      <w:highlight w:val="none"/>
                    </w:rPr>
                    <w:t>/</w:t>
                  </w:r>
                </w:p>
              </w:tc>
            </w:tr>
            <w:tr w14:paraId="3B7B9E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16" w:hRule="atLeast"/>
                <w:jc w:val="center"/>
              </w:trPr>
              <w:tc>
                <w:tcPr>
                  <w:tcW w:w="1202" w:type="dxa"/>
                  <w:vMerge w:val="continue"/>
                  <w:tcBorders>
                    <w:tl2br w:val="nil"/>
                    <w:tr2bl w:val="nil"/>
                  </w:tcBorders>
                  <w:vAlign w:val="center"/>
                </w:tcPr>
                <w:p w14:paraId="7BA66F31">
                  <w:pPr>
                    <w:keepNext w:val="0"/>
                    <w:keepLines w:val="0"/>
                    <w:pageBreakBefore w:val="0"/>
                    <w:widowControl/>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p>
              </w:tc>
              <w:tc>
                <w:tcPr>
                  <w:tcW w:w="1843" w:type="dxa"/>
                  <w:tcBorders>
                    <w:tl2br w:val="nil"/>
                    <w:tr2bl w:val="nil"/>
                  </w:tcBorders>
                  <w:vAlign w:val="center"/>
                </w:tcPr>
                <w:p w14:paraId="5B7CC9E0">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color w:val="auto"/>
                      <w:spacing w:val="5"/>
                      <w:szCs w:val="21"/>
                      <w:highlight w:val="none"/>
                    </w:rPr>
                    <w:t>O</w:t>
                  </w:r>
                  <w:r>
                    <w:rPr>
                      <w:color w:val="auto"/>
                      <w:spacing w:val="5"/>
                      <w:szCs w:val="21"/>
                      <w:highlight w:val="none"/>
                      <w:vertAlign w:val="subscript"/>
                    </w:rPr>
                    <w:t>3</w:t>
                  </w:r>
                  <w:r>
                    <w:rPr>
                      <w:rFonts w:hint="eastAsia"/>
                      <w:color w:val="auto"/>
                      <w:szCs w:val="21"/>
                      <w:highlight w:val="none"/>
                    </w:rPr>
                    <w:t>（</w:t>
                  </w:r>
                  <w:r>
                    <w:rPr>
                      <w:color w:val="auto"/>
                      <w:szCs w:val="21"/>
                      <w:highlight w:val="none"/>
                    </w:rPr>
                    <w:t>μg/m</w:t>
                  </w:r>
                  <w:r>
                    <w:rPr>
                      <w:color w:val="auto"/>
                      <w:szCs w:val="21"/>
                      <w:highlight w:val="none"/>
                      <w:vertAlign w:val="superscript"/>
                    </w:rPr>
                    <w:t>3</w:t>
                  </w:r>
                  <w:r>
                    <w:rPr>
                      <w:rFonts w:hint="eastAsia"/>
                      <w:color w:val="auto"/>
                      <w:szCs w:val="21"/>
                      <w:highlight w:val="none"/>
                    </w:rPr>
                    <w:t>）</w:t>
                  </w:r>
                </w:p>
              </w:tc>
              <w:tc>
                <w:tcPr>
                  <w:tcW w:w="1134" w:type="dxa"/>
                  <w:tcBorders>
                    <w:tl2br w:val="nil"/>
                    <w:tr2bl w:val="nil"/>
                  </w:tcBorders>
                  <w:vAlign w:val="center"/>
                </w:tcPr>
                <w:p w14:paraId="58205FA3">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color w:val="auto"/>
                      <w:spacing w:val="5"/>
                      <w:szCs w:val="21"/>
                      <w:highlight w:val="none"/>
                    </w:rPr>
                    <w:t>/</w:t>
                  </w:r>
                </w:p>
              </w:tc>
              <w:tc>
                <w:tcPr>
                  <w:tcW w:w="1134" w:type="dxa"/>
                  <w:tcBorders>
                    <w:tl2br w:val="nil"/>
                    <w:tr2bl w:val="nil"/>
                  </w:tcBorders>
                  <w:vAlign w:val="center"/>
                </w:tcPr>
                <w:p w14:paraId="4C636C3F">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color w:val="auto"/>
                      <w:spacing w:val="5"/>
                      <w:szCs w:val="21"/>
                      <w:highlight w:val="none"/>
                    </w:rPr>
                    <w:t>/</w:t>
                  </w:r>
                </w:p>
              </w:tc>
              <w:tc>
                <w:tcPr>
                  <w:tcW w:w="1134" w:type="dxa"/>
                  <w:tcBorders>
                    <w:tl2br w:val="nil"/>
                    <w:tr2bl w:val="nil"/>
                  </w:tcBorders>
                  <w:vAlign w:val="center"/>
                </w:tcPr>
                <w:p w14:paraId="5F123AB2">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color w:val="auto"/>
                      <w:spacing w:val="5"/>
                      <w:szCs w:val="21"/>
                      <w:highlight w:val="none"/>
                    </w:rPr>
                    <w:t>200</w:t>
                  </w:r>
                </w:p>
              </w:tc>
              <w:tc>
                <w:tcPr>
                  <w:tcW w:w="1244" w:type="dxa"/>
                  <w:tcBorders>
                    <w:tl2br w:val="nil"/>
                    <w:tr2bl w:val="nil"/>
                  </w:tcBorders>
                  <w:vAlign w:val="center"/>
                </w:tcPr>
                <w:p w14:paraId="7A33685C">
                  <w:pPr>
                    <w:keepNext w:val="0"/>
                    <w:keepLines w:val="0"/>
                    <w:pageBreakBefore w:val="0"/>
                    <w:kinsoku/>
                    <w:wordWrap/>
                    <w:overflowPunct/>
                    <w:topLinePunct w:val="0"/>
                    <w:autoSpaceDE/>
                    <w:autoSpaceDN/>
                    <w:bidi w:val="0"/>
                    <w:adjustRightInd/>
                    <w:snapToGrid/>
                    <w:spacing w:line="240" w:lineRule="auto"/>
                    <w:ind w:firstLine="0"/>
                    <w:jc w:val="center"/>
                    <w:textAlignment w:val="auto"/>
                    <w:rPr>
                      <w:color w:val="auto"/>
                      <w:spacing w:val="5"/>
                      <w:szCs w:val="21"/>
                      <w:highlight w:val="none"/>
                    </w:rPr>
                  </w:pPr>
                  <w:r>
                    <w:rPr>
                      <w:color w:val="auto"/>
                      <w:spacing w:val="5"/>
                      <w:szCs w:val="21"/>
                      <w:highlight w:val="none"/>
                    </w:rPr>
                    <w:t>160</w:t>
                  </w:r>
                </w:p>
              </w:tc>
            </w:tr>
          </w:tbl>
          <w:p w14:paraId="20841D92">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b/>
                <w:color w:val="auto"/>
                <w:sz w:val="24"/>
                <w:highlight w:val="none"/>
              </w:rPr>
            </w:pPr>
            <w:r>
              <w:rPr>
                <w:rFonts w:hint="eastAsia" w:hAnsi="Calibri"/>
                <w:b/>
                <w:color w:val="auto"/>
                <w:sz w:val="24"/>
                <w:highlight w:val="none"/>
                <w:lang w:eastAsia="zh-CN"/>
              </w:rPr>
              <w:t>（</w:t>
            </w:r>
            <w:r>
              <w:rPr>
                <w:rFonts w:hint="eastAsia" w:hAnsi="Calibri"/>
                <w:b/>
                <w:color w:val="auto"/>
                <w:sz w:val="24"/>
                <w:highlight w:val="none"/>
                <w:lang w:val="en-US" w:eastAsia="zh-CN"/>
              </w:rPr>
              <w:t>2</w:t>
            </w:r>
            <w:r>
              <w:rPr>
                <w:rFonts w:hint="eastAsia" w:hAnsi="Calibri"/>
                <w:b/>
                <w:color w:val="auto"/>
                <w:sz w:val="24"/>
                <w:highlight w:val="none"/>
                <w:lang w:eastAsia="zh-CN"/>
              </w:rPr>
              <w:t>）</w:t>
            </w:r>
            <w:r>
              <w:rPr>
                <w:rFonts w:hAnsi="Calibri"/>
                <w:b/>
                <w:color w:val="auto"/>
                <w:sz w:val="24"/>
                <w:highlight w:val="none"/>
              </w:rPr>
              <w:t>声环境质量标准</w:t>
            </w:r>
          </w:p>
          <w:p w14:paraId="3450CA5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color w:val="auto"/>
                <w:sz w:val="24"/>
                <w:highlight w:val="none"/>
              </w:rPr>
            </w:pPr>
            <w:r>
              <w:rPr>
                <w:rFonts w:hAnsi="Calibri"/>
                <w:color w:val="auto"/>
                <w:sz w:val="24"/>
                <w:highlight w:val="none"/>
              </w:rPr>
              <w:t>评价区域</w:t>
            </w:r>
            <w:r>
              <w:rPr>
                <w:rFonts w:hint="eastAsia" w:hAnsi="Calibri"/>
                <w:color w:val="auto"/>
                <w:sz w:val="24"/>
                <w:highlight w:val="none"/>
              </w:rPr>
              <w:t>声环境</w:t>
            </w:r>
            <w:r>
              <w:rPr>
                <w:rFonts w:hAnsi="Calibri"/>
                <w:color w:val="auto"/>
                <w:sz w:val="24"/>
                <w:highlight w:val="none"/>
              </w:rPr>
              <w:t>执行《声环境质量标准》（</w:t>
            </w:r>
            <w:r>
              <w:rPr>
                <w:color w:val="auto"/>
                <w:sz w:val="24"/>
                <w:highlight w:val="none"/>
              </w:rPr>
              <w:t>GB3096-2008</w:t>
            </w:r>
            <w:r>
              <w:rPr>
                <w:rFonts w:hAnsi="Calibri"/>
                <w:color w:val="auto"/>
                <w:sz w:val="24"/>
                <w:highlight w:val="none"/>
              </w:rPr>
              <w:t>）中</w:t>
            </w:r>
            <w:r>
              <w:rPr>
                <w:rFonts w:hint="eastAsia"/>
                <w:color w:val="auto"/>
                <w:sz w:val="24"/>
                <w:highlight w:val="none"/>
                <w:lang w:eastAsia="zh-CN"/>
              </w:rPr>
              <w:t>1类</w:t>
            </w:r>
            <w:r>
              <w:rPr>
                <w:rFonts w:hAnsi="Calibri"/>
                <w:color w:val="auto"/>
                <w:sz w:val="24"/>
                <w:highlight w:val="none"/>
              </w:rPr>
              <w:t>标准。</w:t>
            </w:r>
          </w:p>
          <w:p w14:paraId="603F9603">
            <w:pPr>
              <w:spacing w:line="360" w:lineRule="auto"/>
              <w:ind w:firstLine="482"/>
              <w:rPr>
                <w:color w:val="auto"/>
                <w:szCs w:val="21"/>
                <w:highlight w:val="none"/>
              </w:rPr>
            </w:pPr>
            <w:r>
              <w:rPr>
                <w:b/>
                <w:color w:val="auto"/>
                <w:sz w:val="24"/>
                <w:highlight w:val="none"/>
              </w:rPr>
              <w:t xml:space="preserve">                  </w:t>
            </w:r>
            <w:r>
              <w:rPr>
                <w:rFonts w:hAnsi="Calibri"/>
                <w:b/>
                <w:color w:val="auto"/>
                <w:sz w:val="24"/>
                <w:highlight w:val="none"/>
              </w:rPr>
              <w:t>表</w:t>
            </w:r>
            <w:r>
              <w:rPr>
                <w:rFonts w:hint="eastAsia"/>
                <w:b/>
                <w:color w:val="auto"/>
                <w:sz w:val="24"/>
                <w:highlight w:val="none"/>
                <w:lang w:val="en-US" w:eastAsia="zh-CN"/>
              </w:rPr>
              <w:t>3-5</w:t>
            </w:r>
            <w:r>
              <w:rPr>
                <w:b/>
                <w:color w:val="auto"/>
                <w:sz w:val="24"/>
                <w:highlight w:val="none"/>
              </w:rPr>
              <w:t xml:space="preserve"> </w:t>
            </w:r>
            <w:r>
              <w:rPr>
                <w:rFonts w:hAnsi="Calibri"/>
                <w:b/>
                <w:color w:val="auto"/>
                <w:sz w:val="24"/>
                <w:highlight w:val="none"/>
              </w:rPr>
              <w:t>声环境评价标准值</w:t>
            </w:r>
            <w:r>
              <w:rPr>
                <w:b/>
                <w:color w:val="auto"/>
                <w:sz w:val="24"/>
                <w:highlight w:val="none"/>
              </w:rPr>
              <w:t xml:space="preserve">       </w:t>
            </w:r>
            <w:r>
              <w:rPr>
                <w:color w:val="auto"/>
                <w:szCs w:val="21"/>
                <w:highlight w:val="none"/>
              </w:rPr>
              <w:t xml:space="preserve">  </w:t>
            </w:r>
            <w:r>
              <w:rPr>
                <w:rFonts w:hAnsi="Calibri"/>
                <w:color w:val="auto"/>
                <w:szCs w:val="21"/>
                <w:highlight w:val="none"/>
              </w:rPr>
              <w:t>单位：</w:t>
            </w:r>
            <w:r>
              <w:rPr>
                <w:color w:val="auto"/>
                <w:szCs w:val="21"/>
                <w:highlight w:val="none"/>
              </w:rPr>
              <w:t>Leq dB</w:t>
            </w:r>
            <w:r>
              <w:rPr>
                <w:rFonts w:hAnsi="Calibri"/>
                <w:color w:val="auto"/>
                <w:szCs w:val="21"/>
                <w:highlight w:val="none"/>
              </w:rPr>
              <w:t>（</w:t>
            </w:r>
            <w:r>
              <w:rPr>
                <w:color w:val="auto"/>
                <w:szCs w:val="21"/>
                <w:highlight w:val="none"/>
              </w:rPr>
              <w:t>A</w:t>
            </w:r>
            <w:r>
              <w:rPr>
                <w:rFonts w:hAnsi="Calibri"/>
                <w:color w:val="auto"/>
                <w:szCs w:val="21"/>
                <w:highlight w:val="none"/>
              </w:rPr>
              <w:t>）</w:t>
            </w:r>
          </w:p>
          <w:tbl>
            <w:tblPr>
              <w:tblStyle w:val="28"/>
              <w:tblW w:w="7931" w:type="dxa"/>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5471"/>
              <w:gridCol w:w="1368"/>
              <w:gridCol w:w="1092"/>
            </w:tblGrid>
            <w:tr w14:paraId="283A371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3" w:hRule="exact"/>
                <w:jc w:val="center"/>
              </w:trPr>
              <w:tc>
                <w:tcPr>
                  <w:tcW w:w="5471" w:type="dxa"/>
                  <w:vAlign w:val="center"/>
                </w:tcPr>
                <w:p w14:paraId="5E83A702">
                  <w:pPr>
                    <w:keepNext w:val="0"/>
                    <w:keepLines w:val="0"/>
                    <w:pageBreakBefore w:val="0"/>
                    <w:widowControl w:val="0"/>
                    <w:kinsoku/>
                    <w:wordWrap/>
                    <w:overflowPunct/>
                    <w:topLinePunct w:val="0"/>
                    <w:autoSpaceDE/>
                    <w:autoSpaceDN/>
                    <w:bidi w:val="0"/>
                    <w:adjustRightInd/>
                    <w:snapToGrid/>
                    <w:ind w:firstLine="0"/>
                    <w:jc w:val="center"/>
                    <w:textAlignment w:val="auto"/>
                    <w:rPr>
                      <w:color w:val="auto"/>
                      <w:spacing w:val="5"/>
                      <w:szCs w:val="21"/>
                      <w:highlight w:val="none"/>
                    </w:rPr>
                  </w:pPr>
                  <w:r>
                    <w:rPr>
                      <w:rFonts w:hAnsi="Calibri"/>
                      <w:color w:val="auto"/>
                      <w:spacing w:val="5"/>
                      <w:szCs w:val="21"/>
                      <w:highlight w:val="none"/>
                    </w:rPr>
                    <w:t>项目</w:t>
                  </w:r>
                </w:p>
              </w:tc>
              <w:tc>
                <w:tcPr>
                  <w:tcW w:w="1368" w:type="dxa"/>
                  <w:vAlign w:val="center"/>
                </w:tcPr>
                <w:p w14:paraId="414CD90B">
                  <w:pPr>
                    <w:keepNext w:val="0"/>
                    <w:keepLines w:val="0"/>
                    <w:pageBreakBefore w:val="0"/>
                    <w:widowControl w:val="0"/>
                    <w:kinsoku/>
                    <w:wordWrap/>
                    <w:overflowPunct/>
                    <w:topLinePunct w:val="0"/>
                    <w:autoSpaceDE/>
                    <w:autoSpaceDN/>
                    <w:bidi w:val="0"/>
                    <w:adjustRightInd/>
                    <w:snapToGrid/>
                    <w:ind w:firstLine="0"/>
                    <w:jc w:val="center"/>
                    <w:textAlignment w:val="auto"/>
                    <w:rPr>
                      <w:color w:val="auto"/>
                      <w:spacing w:val="5"/>
                      <w:szCs w:val="21"/>
                      <w:highlight w:val="none"/>
                    </w:rPr>
                  </w:pPr>
                  <w:r>
                    <w:rPr>
                      <w:rFonts w:hAnsi="Calibri"/>
                      <w:color w:val="auto"/>
                      <w:spacing w:val="5"/>
                      <w:szCs w:val="21"/>
                      <w:highlight w:val="none"/>
                    </w:rPr>
                    <w:t>昼间</w:t>
                  </w:r>
                </w:p>
              </w:tc>
              <w:tc>
                <w:tcPr>
                  <w:tcW w:w="1092" w:type="dxa"/>
                  <w:vAlign w:val="center"/>
                </w:tcPr>
                <w:p w14:paraId="01CEB472">
                  <w:pPr>
                    <w:keepNext w:val="0"/>
                    <w:keepLines w:val="0"/>
                    <w:pageBreakBefore w:val="0"/>
                    <w:widowControl w:val="0"/>
                    <w:kinsoku/>
                    <w:wordWrap/>
                    <w:overflowPunct/>
                    <w:topLinePunct w:val="0"/>
                    <w:autoSpaceDE/>
                    <w:autoSpaceDN/>
                    <w:bidi w:val="0"/>
                    <w:adjustRightInd/>
                    <w:snapToGrid/>
                    <w:ind w:firstLine="0"/>
                    <w:jc w:val="center"/>
                    <w:textAlignment w:val="auto"/>
                    <w:rPr>
                      <w:color w:val="auto"/>
                      <w:spacing w:val="5"/>
                      <w:szCs w:val="21"/>
                      <w:highlight w:val="none"/>
                    </w:rPr>
                  </w:pPr>
                  <w:r>
                    <w:rPr>
                      <w:rFonts w:hAnsi="Calibri"/>
                      <w:color w:val="auto"/>
                      <w:spacing w:val="5"/>
                      <w:szCs w:val="21"/>
                      <w:highlight w:val="none"/>
                    </w:rPr>
                    <w:t>夜间</w:t>
                  </w:r>
                </w:p>
              </w:tc>
            </w:tr>
            <w:tr w14:paraId="37725EA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3" w:hRule="exact"/>
                <w:jc w:val="center"/>
              </w:trPr>
              <w:tc>
                <w:tcPr>
                  <w:tcW w:w="5471" w:type="dxa"/>
                  <w:vAlign w:val="center"/>
                </w:tcPr>
                <w:p w14:paraId="2D7E6E02">
                  <w:pPr>
                    <w:keepNext w:val="0"/>
                    <w:keepLines w:val="0"/>
                    <w:pageBreakBefore w:val="0"/>
                    <w:widowControl w:val="0"/>
                    <w:kinsoku/>
                    <w:wordWrap/>
                    <w:overflowPunct/>
                    <w:topLinePunct w:val="0"/>
                    <w:autoSpaceDE/>
                    <w:autoSpaceDN/>
                    <w:bidi w:val="0"/>
                    <w:adjustRightInd/>
                    <w:snapToGrid/>
                    <w:ind w:firstLine="0"/>
                    <w:jc w:val="center"/>
                    <w:textAlignment w:val="auto"/>
                    <w:rPr>
                      <w:color w:val="auto"/>
                      <w:spacing w:val="5"/>
                      <w:szCs w:val="21"/>
                      <w:highlight w:val="none"/>
                    </w:rPr>
                  </w:pPr>
                  <w:r>
                    <w:rPr>
                      <w:rFonts w:hAnsi="Calibri"/>
                      <w:color w:val="auto"/>
                      <w:szCs w:val="21"/>
                      <w:highlight w:val="none"/>
                    </w:rPr>
                    <w:t>《声环境质量标准》（</w:t>
                  </w:r>
                  <w:r>
                    <w:rPr>
                      <w:color w:val="auto"/>
                      <w:szCs w:val="21"/>
                      <w:highlight w:val="none"/>
                    </w:rPr>
                    <w:t>GB3096-2008</w:t>
                  </w:r>
                  <w:r>
                    <w:rPr>
                      <w:rFonts w:hAnsi="Calibri"/>
                      <w:color w:val="auto"/>
                      <w:szCs w:val="21"/>
                      <w:highlight w:val="none"/>
                    </w:rPr>
                    <w:t>）中</w:t>
                  </w:r>
                  <w:r>
                    <w:rPr>
                      <w:rFonts w:hint="eastAsia"/>
                      <w:color w:val="auto"/>
                      <w:szCs w:val="21"/>
                      <w:highlight w:val="none"/>
                      <w:lang w:val="en-US" w:eastAsia="zh-CN"/>
                    </w:rPr>
                    <w:t>1</w:t>
                  </w:r>
                  <w:r>
                    <w:rPr>
                      <w:rFonts w:hAnsi="Calibri"/>
                      <w:color w:val="auto"/>
                      <w:szCs w:val="21"/>
                      <w:highlight w:val="none"/>
                    </w:rPr>
                    <w:t>类标准限值</w:t>
                  </w:r>
                </w:p>
              </w:tc>
              <w:tc>
                <w:tcPr>
                  <w:tcW w:w="1368" w:type="dxa"/>
                  <w:vAlign w:val="center"/>
                </w:tcPr>
                <w:p w14:paraId="7ED85A09">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eastAsia="宋体"/>
                      <w:color w:val="auto"/>
                      <w:spacing w:val="5"/>
                      <w:szCs w:val="21"/>
                      <w:highlight w:val="none"/>
                      <w:lang w:val="en-US" w:eastAsia="zh-CN"/>
                    </w:rPr>
                  </w:pPr>
                  <w:r>
                    <w:rPr>
                      <w:rFonts w:hint="eastAsia"/>
                      <w:color w:val="auto"/>
                      <w:spacing w:val="5"/>
                      <w:szCs w:val="21"/>
                      <w:highlight w:val="none"/>
                      <w:lang w:val="en-US" w:eastAsia="zh-CN"/>
                    </w:rPr>
                    <w:t>55</w:t>
                  </w:r>
                </w:p>
              </w:tc>
              <w:tc>
                <w:tcPr>
                  <w:tcW w:w="1092" w:type="dxa"/>
                  <w:vAlign w:val="center"/>
                </w:tcPr>
                <w:p w14:paraId="48ADDDC2">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eastAsia="宋体"/>
                      <w:color w:val="auto"/>
                      <w:spacing w:val="5"/>
                      <w:szCs w:val="21"/>
                      <w:highlight w:val="none"/>
                      <w:lang w:val="en-US" w:eastAsia="zh-CN"/>
                    </w:rPr>
                  </w:pPr>
                  <w:r>
                    <w:rPr>
                      <w:rFonts w:hint="eastAsia"/>
                      <w:color w:val="auto"/>
                      <w:spacing w:val="5"/>
                      <w:szCs w:val="21"/>
                      <w:highlight w:val="none"/>
                      <w:lang w:val="en-US" w:eastAsia="zh-CN"/>
                    </w:rPr>
                    <w:t>45</w:t>
                  </w:r>
                </w:p>
              </w:tc>
            </w:tr>
          </w:tbl>
          <w:p w14:paraId="5787C696">
            <w:pPr>
              <w:numPr>
                <w:ilvl w:val="0"/>
                <w:numId w:val="0"/>
              </w:numPr>
              <w:spacing w:line="360" w:lineRule="auto"/>
              <w:ind w:leftChars="200"/>
              <w:jc w:val="left"/>
              <w:rPr>
                <w:rFonts w:hint="eastAsia" w:cs="Times New Roman"/>
                <w:b/>
                <w:bCs/>
                <w:color w:val="auto"/>
                <w:sz w:val="24"/>
                <w:szCs w:val="24"/>
                <w:highlight w:val="none"/>
                <w:lang w:val="en-US" w:eastAsia="zh-CN"/>
              </w:rPr>
            </w:pPr>
            <w:r>
              <w:rPr>
                <w:rFonts w:hint="eastAsia" w:cs="Times New Roman"/>
                <w:b/>
                <w:bCs/>
                <w:color w:val="auto"/>
                <w:sz w:val="24"/>
                <w:szCs w:val="24"/>
                <w:highlight w:val="none"/>
                <w:lang w:val="en-US" w:eastAsia="zh-CN"/>
              </w:rPr>
              <w:t>（3）地下水环境质量标准</w:t>
            </w:r>
          </w:p>
          <w:p w14:paraId="4AFF6280">
            <w:pPr>
              <w:spacing w:line="360" w:lineRule="auto"/>
              <w:ind w:firstLine="480" w:firstLineChars="200"/>
              <w:jc w:val="left"/>
              <w:rPr>
                <w:rFonts w:ascii="Times New Roman" w:hAnsi="Times New Roman" w:eastAsia="宋体" w:cs="Times New Roman"/>
                <w:color w:val="auto"/>
                <w:sz w:val="24"/>
                <w:highlight w:val="none"/>
              </w:rPr>
            </w:pPr>
            <w:r>
              <w:rPr>
                <w:rFonts w:ascii="Times New Roman" w:hAnsi="宋体" w:eastAsia="宋体" w:cs="Times New Roman"/>
                <w:color w:val="auto"/>
                <w:sz w:val="24"/>
                <w:highlight w:val="none"/>
              </w:rPr>
              <w:t>本项目地下水水质执行《地下水质量标准》（</w:t>
            </w:r>
            <w:r>
              <w:rPr>
                <w:rFonts w:ascii="Times New Roman" w:hAnsi="Times New Roman" w:eastAsia="宋体" w:cs="Times New Roman"/>
                <w:color w:val="auto"/>
                <w:sz w:val="24"/>
                <w:highlight w:val="none"/>
              </w:rPr>
              <w:t>GB/T14848-2017</w:t>
            </w:r>
            <w:r>
              <w:rPr>
                <w:rFonts w:ascii="Times New Roman" w:hAnsi="宋体" w:eastAsia="宋体" w:cs="Times New Roman"/>
                <w:color w:val="auto"/>
                <w:sz w:val="24"/>
                <w:highlight w:val="none"/>
              </w:rPr>
              <w:t>）。</w:t>
            </w:r>
          </w:p>
          <w:p w14:paraId="2E10C6E3">
            <w:pPr>
              <w:spacing w:line="360" w:lineRule="auto"/>
              <w:ind w:firstLine="0" w:firstLineChars="0"/>
              <w:jc w:val="center"/>
              <w:rPr>
                <w:rFonts w:ascii="Times New Roman" w:hAnsi="宋体" w:eastAsia="宋体" w:cs="Times New Roman"/>
                <w:b/>
                <w:color w:val="auto"/>
                <w:sz w:val="24"/>
                <w:highlight w:val="none"/>
              </w:rPr>
            </w:pPr>
            <w:r>
              <w:rPr>
                <w:rFonts w:ascii="Times New Roman" w:hAnsi="宋体" w:eastAsia="宋体" w:cs="Times New Roman"/>
                <w:b/>
                <w:color w:val="auto"/>
                <w:sz w:val="24"/>
                <w:highlight w:val="none"/>
              </w:rPr>
              <w:t>表</w:t>
            </w:r>
            <w:r>
              <w:rPr>
                <w:rFonts w:ascii="Times New Roman" w:hAnsi="Times New Roman" w:eastAsia="宋体" w:cs="Times New Roman"/>
                <w:b/>
                <w:color w:val="auto"/>
                <w:sz w:val="24"/>
                <w:highlight w:val="none"/>
              </w:rPr>
              <w:t xml:space="preserve">4 </w:t>
            </w:r>
            <w:r>
              <w:rPr>
                <w:rFonts w:ascii="Times New Roman" w:hAnsi="宋体" w:eastAsia="宋体" w:cs="Times New Roman"/>
                <w:b/>
                <w:color w:val="auto"/>
                <w:sz w:val="24"/>
                <w:highlight w:val="none"/>
              </w:rPr>
              <w:t>地下水质量</w:t>
            </w:r>
            <w:r>
              <w:rPr>
                <w:rFonts w:hint="eastAsia" w:ascii="Times New Roman" w:hAnsi="宋体" w:eastAsia="宋体" w:cs="Times New Roman"/>
                <w:b/>
                <w:color w:val="auto"/>
                <w:sz w:val="24"/>
                <w:highlight w:val="none"/>
              </w:rPr>
              <w:t>现状监测</w:t>
            </w:r>
            <w:r>
              <w:rPr>
                <w:rFonts w:ascii="Times New Roman" w:hAnsi="宋体" w:eastAsia="宋体" w:cs="Times New Roman"/>
                <w:b/>
                <w:color w:val="auto"/>
                <w:sz w:val="24"/>
                <w:highlight w:val="none"/>
              </w:rPr>
              <w:t>标准</w:t>
            </w:r>
          </w:p>
          <w:tbl>
            <w:tblPr>
              <w:tblStyle w:val="28"/>
              <w:tblW w:w="499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922"/>
              <w:gridCol w:w="1074"/>
              <w:gridCol w:w="1198"/>
              <w:gridCol w:w="1324"/>
              <w:gridCol w:w="1151"/>
              <w:gridCol w:w="1362"/>
            </w:tblGrid>
            <w:tr w14:paraId="35D9E6A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196" w:type="pct"/>
                  <w:tcBorders>
                    <w:tl2br w:val="nil"/>
                    <w:tr2bl w:val="nil"/>
                  </w:tcBorders>
                  <w:noWrap w:val="0"/>
                  <w:vAlign w:val="center"/>
                </w:tcPr>
                <w:p w14:paraId="1A03D88C">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检测项目</w:t>
                  </w:r>
                </w:p>
              </w:tc>
              <w:tc>
                <w:tcPr>
                  <w:tcW w:w="668" w:type="pct"/>
                  <w:tcBorders>
                    <w:tl2br w:val="nil"/>
                    <w:tr2bl w:val="nil"/>
                  </w:tcBorders>
                  <w:noWrap w:val="0"/>
                  <w:vAlign w:val="center"/>
                </w:tcPr>
                <w:p w14:paraId="2D4534E2">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lang w:eastAsia="zh-CN"/>
                    </w:rPr>
                  </w:pPr>
                  <w:r>
                    <w:rPr>
                      <w:rFonts w:hint="default" w:ascii="Times New Roman" w:hAnsi="Times New Roman" w:eastAsia="宋体" w:cs="Times New Roman"/>
                      <w:color w:val="auto"/>
                      <w:sz w:val="21"/>
                      <w:highlight w:val="none"/>
                      <w:lang w:eastAsia="zh-CN"/>
                    </w:rPr>
                    <w:t>标准限值</w:t>
                  </w:r>
                </w:p>
              </w:tc>
              <w:tc>
                <w:tcPr>
                  <w:tcW w:w="745" w:type="pct"/>
                  <w:tcBorders>
                    <w:tl2br w:val="nil"/>
                    <w:tr2bl w:val="nil"/>
                  </w:tcBorders>
                  <w:noWrap w:val="0"/>
                  <w:vAlign w:val="center"/>
                </w:tcPr>
                <w:p w14:paraId="1D69DC8A">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单位</w:t>
                  </w:r>
                </w:p>
              </w:tc>
              <w:tc>
                <w:tcPr>
                  <w:tcW w:w="824" w:type="pct"/>
                  <w:tcBorders>
                    <w:tl2br w:val="nil"/>
                    <w:tr2bl w:val="nil"/>
                  </w:tcBorders>
                  <w:shd w:val="clear" w:color="auto" w:fill="auto"/>
                  <w:noWrap w:val="0"/>
                  <w:vAlign w:val="center"/>
                </w:tcPr>
                <w:p w14:paraId="3D84BFC9">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rPr>
                    <w:t>检测项目</w:t>
                  </w:r>
                </w:p>
              </w:tc>
              <w:tc>
                <w:tcPr>
                  <w:tcW w:w="716" w:type="pct"/>
                  <w:tcBorders>
                    <w:tl2br w:val="nil"/>
                    <w:tr2bl w:val="nil"/>
                  </w:tcBorders>
                  <w:shd w:val="clear" w:color="auto" w:fill="auto"/>
                  <w:noWrap w:val="0"/>
                  <w:vAlign w:val="center"/>
                </w:tcPr>
                <w:p w14:paraId="7BD12D65">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eastAsia="zh-CN"/>
                    </w:rPr>
                    <w:t>标准限值</w:t>
                  </w:r>
                </w:p>
              </w:tc>
              <w:tc>
                <w:tcPr>
                  <w:tcW w:w="847" w:type="pct"/>
                  <w:tcBorders>
                    <w:tl2br w:val="nil"/>
                    <w:tr2bl w:val="nil"/>
                  </w:tcBorders>
                  <w:shd w:val="clear" w:color="auto" w:fill="auto"/>
                  <w:noWrap w:val="0"/>
                  <w:vAlign w:val="center"/>
                </w:tcPr>
                <w:p w14:paraId="4B56E8BD">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rPr>
                    <w:t>单位</w:t>
                  </w:r>
                </w:p>
              </w:tc>
            </w:tr>
            <w:tr w14:paraId="5372F2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196" w:type="pct"/>
                  <w:tcBorders>
                    <w:tl2br w:val="nil"/>
                    <w:tr2bl w:val="nil"/>
                  </w:tcBorders>
                  <w:noWrap w:val="0"/>
                  <w:vAlign w:val="center"/>
                </w:tcPr>
                <w:p w14:paraId="6AFCD8F9">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pH值</w:t>
                  </w:r>
                </w:p>
              </w:tc>
              <w:tc>
                <w:tcPr>
                  <w:tcW w:w="668" w:type="pct"/>
                  <w:tcBorders>
                    <w:tl2br w:val="nil"/>
                    <w:tr2bl w:val="nil"/>
                  </w:tcBorders>
                  <w:noWrap w:val="0"/>
                  <w:vAlign w:val="center"/>
                </w:tcPr>
                <w:p w14:paraId="737074E9">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6.5-8.5</w:t>
                  </w:r>
                </w:p>
              </w:tc>
              <w:tc>
                <w:tcPr>
                  <w:tcW w:w="745" w:type="pct"/>
                  <w:tcBorders>
                    <w:tl2br w:val="nil"/>
                    <w:tr2bl w:val="nil"/>
                  </w:tcBorders>
                  <w:noWrap w:val="0"/>
                  <w:vAlign w:val="center"/>
                </w:tcPr>
                <w:p w14:paraId="1EE490C5">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无量纲</w:t>
                  </w:r>
                </w:p>
              </w:tc>
              <w:tc>
                <w:tcPr>
                  <w:tcW w:w="824" w:type="pct"/>
                  <w:tcBorders>
                    <w:tl2br w:val="nil"/>
                    <w:tr2bl w:val="nil"/>
                  </w:tcBorders>
                  <w:shd w:val="clear" w:color="auto" w:fill="auto"/>
                  <w:noWrap w:val="0"/>
                  <w:vAlign w:val="center"/>
                </w:tcPr>
                <w:p w14:paraId="65DCACAB">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钾</w:t>
                  </w:r>
                </w:p>
              </w:tc>
              <w:tc>
                <w:tcPr>
                  <w:tcW w:w="716" w:type="pct"/>
                  <w:tcBorders>
                    <w:tl2br w:val="nil"/>
                    <w:tr2bl w:val="nil"/>
                  </w:tcBorders>
                  <w:shd w:val="clear" w:color="auto" w:fill="auto"/>
                  <w:noWrap w:val="0"/>
                  <w:vAlign w:val="center"/>
                </w:tcPr>
                <w:p w14:paraId="6151C413">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w:t>
                  </w:r>
                </w:p>
              </w:tc>
              <w:tc>
                <w:tcPr>
                  <w:tcW w:w="847" w:type="pct"/>
                  <w:tcBorders>
                    <w:tl2br w:val="nil"/>
                    <w:tr2bl w:val="nil"/>
                  </w:tcBorders>
                  <w:shd w:val="clear" w:color="auto" w:fill="auto"/>
                  <w:noWrap w:val="0"/>
                  <w:vAlign w:val="center"/>
                </w:tcPr>
                <w:p w14:paraId="62D03A0B">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rPr>
                    <w:t>mg/L</w:t>
                  </w:r>
                </w:p>
              </w:tc>
            </w:tr>
            <w:tr w14:paraId="499998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196" w:type="pct"/>
                  <w:tcBorders>
                    <w:tl2br w:val="nil"/>
                    <w:tr2bl w:val="nil"/>
                  </w:tcBorders>
                  <w:noWrap w:val="0"/>
                  <w:vAlign w:val="center"/>
                </w:tcPr>
                <w:p w14:paraId="089950AA">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lang w:eastAsia="zh-CN"/>
                    </w:rPr>
                  </w:pPr>
                  <w:r>
                    <w:rPr>
                      <w:rFonts w:hint="default" w:ascii="Times New Roman" w:hAnsi="Times New Roman" w:eastAsia="宋体" w:cs="Times New Roman"/>
                      <w:color w:val="auto"/>
                      <w:sz w:val="21"/>
                      <w:highlight w:val="none"/>
                      <w:lang w:eastAsia="zh-CN"/>
                    </w:rPr>
                    <w:t>臭（嗅和味）</w:t>
                  </w:r>
                </w:p>
              </w:tc>
              <w:tc>
                <w:tcPr>
                  <w:tcW w:w="668" w:type="pct"/>
                  <w:tcBorders>
                    <w:tl2br w:val="nil"/>
                    <w:tr2bl w:val="nil"/>
                  </w:tcBorders>
                  <w:noWrap w:val="0"/>
                  <w:vAlign w:val="center"/>
                </w:tcPr>
                <w:p w14:paraId="00F86D9F">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lang w:eastAsia="zh-CN"/>
                    </w:rPr>
                  </w:pPr>
                  <w:r>
                    <w:rPr>
                      <w:rFonts w:hint="default" w:ascii="Times New Roman" w:hAnsi="Times New Roman" w:eastAsia="宋体" w:cs="Times New Roman"/>
                      <w:color w:val="auto"/>
                      <w:sz w:val="21"/>
                      <w:highlight w:val="none"/>
                      <w:lang w:eastAsia="zh-CN"/>
                    </w:rPr>
                    <w:t>无</w:t>
                  </w:r>
                </w:p>
              </w:tc>
              <w:tc>
                <w:tcPr>
                  <w:tcW w:w="745" w:type="pct"/>
                  <w:tcBorders>
                    <w:tl2br w:val="nil"/>
                    <w:tr2bl w:val="nil"/>
                  </w:tcBorders>
                  <w:noWrap w:val="0"/>
                  <w:vAlign w:val="center"/>
                </w:tcPr>
                <w:p w14:paraId="3BE3FB8E">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w:t>
                  </w:r>
                </w:p>
              </w:tc>
              <w:tc>
                <w:tcPr>
                  <w:tcW w:w="824" w:type="pct"/>
                  <w:tcBorders>
                    <w:tl2br w:val="nil"/>
                    <w:tr2bl w:val="nil"/>
                  </w:tcBorders>
                  <w:shd w:val="clear" w:color="auto" w:fill="auto"/>
                  <w:noWrap w:val="0"/>
                  <w:vAlign w:val="center"/>
                </w:tcPr>
                <w:p w14:paraId="2EA14957">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钙</w:t>
                  </w:r>
                </w:p>
              </w:tc>
              <w:tc>
                <w:tcPr>
                  <w:tcW w:w="716" w:type="pct"/>
                  <w:tcBorders>
                    <w:tl2br w:val="nil"/>
                    <w:tr2bl w:val="nil"/>
                  </w:tcBorders>
                  <w:shd w:val="clear" w:color="auto" w:fill="auto"/>
                  <w:noWrap w:val="0"/>
                  <w:vAlign w:val="center"/>
                </w:tcPr>
                <w:p w14:paraId="3A2B6D64">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w:t>
                  </w:r>
                </w:p>
              </w:tc>
              <w:tc>
                <w:tcPr>
                  <w:tcW w:w="847" w:type="pct"/>
                  <w:tcBorders>
                    <w:tl2br w:val="nil"/>
                    <w:tr2bl w:val="nil"/>
                  </w:tcBorders>
                  <w:shd w:val="clear" w:color="auto" w:fill="auto"/>
                  <w:noWrap w:val="0"/>
                  <w:vAlign w:val="center"/>
                </w:tcPr>
                <w:p w14:paraId="3909F04B">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rPr>
                    <w:t>mg/L</w:t>
                  </w:r>
                </w:p>
              </w:tc>
            </w:tr>
            <w:tr w14:paraId="211D50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196" w:type="pct"/>
                  <w:tcBorders>
                    <w:tl2br w:val="nil"/>
                    <w:tr2bl w:val="nil"/>
                  </w:tcBorders>
                  <w:noWrap w:val="0"/>
                  <w:vAlign w:val="center"/>
                </w:tcPr>
                <w:p w14:paraId="7221C434">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肉眼可见物</w:t>
                  </w:r>
                </w:p>
              </w:tc>
              <w:tc>
                <w:tcPr>
                  <w:tcW w:w="668" w:type="pct"/>
                  <w:tcBorders>
                    <w:tl2br w:val="nil"/>
                    <w:tr2bl w:val="nil"/>
                  </w:tcBorders>
                  <w:noWrap w:val="0"/>
                  <w:vAlign w:val="center"/>
                </w:tcPr>
                <w:p w14:paraId="62C6BE62">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lang w:eastAsia="zh-CN"/>
                    </w:rPr>
                  </w:pPr>
                  <w:r>
                    <w:rPr>
                      <w:rFonts w:hint="default" w:ascii="Times New Roman" w:hAnsi="Times New Roman" w:eastAsia="宋体" w:cs="Times New Roman"/>
                      <w:color w:val="auto"/>
                      <w:sz w:val="21"/>
                      <w:highlight w:val="none"/>
                      <w:lang w:eastAsia="zh-CN"/>
                    </w:rPr>
                    <w:t>无</w:t>
                  </w:r>
                </w:p>
              </w:tc>
              <w:tc>
                <w:tcPr>
                  <w:tcW w:w="745" w:type="pct"/>
                  <w:tcBorders>
                    <w:tl2br w:val="nil"/>
                    <w:tr2bl w:val="nil"/>
                  </w:tcBorders>
                  <w:noWrap w:val="0"/>
                  <w:vAlign w:val="center"/>
                </w:tcPr>
                <w:p w14:paraId="02B8B9F0">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w:t>
                  </w:r>
                </w:p>
              </w:tc>
              <w:tc>
                <w:tcPr>
                  <w:tcW w:w="824" w:type="pct"/>
                  <w:tcBorders>
                    <w:tl2br w:val="nil"/>
                    <w:tr2bl w:val="nil"/>
                  </w:tcBorders>
                  <w:shd w:val="clear" w:color="auto" w:fill="auto"/>
                  <w:noWrap w:val="0"/>
                  <w:vAlign w:val="center"/>
                </w:tcPr>
                <w:p w14:paraId="4050FF78">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镁</w:t>
                  </w:r>
                </w:p>
              </w:tc>
              <w:tc>
                <w:tcPr>
                  <w:tcW w:w="716" w:type="pct"/>
                  <w:tcBorders>
                    <w:tl2br w:val="nil"/>
                    <w:tr2bl w:val="nil"/>
                  </w:tcBorders>
                  <w:shd w:val="clear" w:color="auto" w:fill="auto"/>
                  <w:noWrap w:val="0"/>
                  <w:vAlign w:val="center"/>
                </w:tcPr>
                <w:p w14:paraId="32AA43F0">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w:t>
                  </w:r>
                </w:p>
              </w:tc>
              <w:tc>
                <w:tcPr>
                  <w:tcW w:w="847" w:type="pct"/>
                  <w:tcBorders>
                    <w:tl2br w:val="nil"/>
                    <w:tr2bl w:val="nil"/>
                  </w:tcBorders>
                  <w:shd w:val="clear" w:color="auto" w:fill="auto"/>
                  <w:noWrap w:val="0"/>
                  <w:vAlign w:val="center"/>
                </w:tcPr>
                <w:p w14:paraId="42233BE3">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rPr>
                    <w:t>mg/L</w:t>
                  </w:r>
                </w:p>
              </w:tc>
            </w:tr>
            <w:tr w14:paraId="19098B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196" w:type="pct"/>
                  <w:tcBorders>
                    <w:tl2br w:val="nil"/>
                    <w:tr2bl w:val="nil"/>
                  </w:tcBorders>
                  <w:noWrap w:val="0"/>
                  <w:vAlign w:val="center"/>
                </w:tcPr>
                <w:p w14:paraId="7C17488E">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lang w:eastAsia="zh-CN"/>
                    </w:rPr>
                  </w:pPr>
                  <w:r>
                    <w:rPr>
                      <w:rFonts w:hint="default" w:ascii="Times New Roman" w:hAnsi="Times New Roman" w:eastAsia="宋体" w:cs="Times New Roman"/>
                      <w:color w:val="auto"/>
                      <w:sz w:val="21"/>
                      <w:highlight w:val="none"/>
                    </w:rPr>
                    <w:t>浊度</w:t>
                  </w:r>
                  <w:r>
                    <w:rPr>
                      <w:rFonts w:hint="default" w:ascii="Times New Roman" w:hAnsi="Times New Roman" w:eastAsia="宋体" w:cs="Times New Roman"/>
                      <w:color w:val="auto"/>
                      <w:sz w:val="21"/>
                      <w:highlight w:val="none"/>
                      <w:lang w:eastAsia="zh-CN"/>
                    </w:rPr>
                    <w:t>（浑浊度）</w:t>
                  </w:r>
                </w:p>
              </w:tc>
              <w:tc>
                <w:tcPr>
                  <w:tcW w:w="668" w:type="pct"/>
                  <w:tcBorders>
                    <w:tl2br w:val="nil"/>
                    <w:tr2bl w:val="nil"/>
                  </w:tcBorders>
                  <w:noWrap w:val="0"/>
                  <w:vAlign w:val="center"/>
                </w:tcPr>
                <w:p w14:paraId="78A74408">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≤3</w:t>
                  </w:r>
                </w:p>
              </w:tc>
              <w:tc>
                <w:tcPr>
                  <w:tcW w:w="745" w:type="pct"/>
                  <w:tcBorders>
                    <w:tl2br w:val="nil"/>
                    <w:tr2bl w:val="nil"/>
                  </w:tcBorders>
                  <w:noWrap w:val="0"/>
                  <w:vAlign w:val="center"/>
                </w:tcPr>
                <w:p w14:paraId="46EAACBB">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NTU</w:t>
                  </w:r>
                </w:p>
              </w:tc>
              <w:tc>
                <w:tcPr>
                  <w:tcW w:w="824" w:type="pct"/>
                  <w:tcBorders>
                    <w:tl2br w:val="nil"/>
                    <w:tr2bl w:val="nil"/>
                  </w:tcBorders>
                  <w:shd w:val="clear" w:color="auto" w:fill="auto"/>
                  <w:noWrap w:val="0"/>
                  <w:vAlign w:val="center"/>
                </w:tcPr>
                <w:p w14:paraId="67A9ED93">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总大肠菌群</w:t>
                  </w:r>
                </w:p>
              </w:tc>
              <w:tc>
                <w:tcPr>
                  <w:tcW w:w="716" w:type="pct"/>
                  <w:tcBorders>
                    <w:tl2br w:val="nil"/>
                    <w:tr2bl w:val="nil"/>
                  </w:tcBorders>
                  <w:shd w:val="clear" w:color="auto" w:fill="auto"/>
                  <w:noWrap w:val="0"/>
                  <w:vAlign w:val="center"/>
                </w:tcPr>
                <w:p w14:paraId="5EC88422">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≤3.0</w:t>
                  </w:r>
                </w:p>
              </w:tc>
              <w:tc>
                <w:tcPr>
                  <w:tcW w:w="847" w:type="pct"/>
                  <w:tcBorders>
                    <w:tl2br w:val="nil"/>
                    <w:tr2bl w:val="nil"/>
                  </w:tcBorders>
                  <w:shd w:val="clear" w:color="auto" w:fill="auto"/>
                  <w:noWrap w:val="0"/>
                  <w:vAlign w:val="center"/>
                </w:tcPr>
                <w:p w14:paraId="6840B0C3">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rPr>
                    <w:t>MPN/100mL</w:t>
                  </w:r>
                </w:p>
              </w:tc>
            </w:tr>
            <w:tr w14:paraId="7FA777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196" w:type="pct"/>
                  <w:tcBorders>
                    <w:tl2br w:val="nil"/>
                    <w:tr2bl w:val="nil"/>
                  </w:tcBorders>
                  <w:noWrap w:val="0"/>
                  <w:vAlign w:val="center"/>
                </w:tcPr>
                <w:p w14:paraId="077EA38F">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lang w:val="en-US" w:eastAsia="zh-CN"/>
                    </w:rPr>
                    <w:t>色度</w:t>
                  </w:r>
                </w:p>
              </w:tc>
              <w:tc>
                <w:tcPr>
                  <w:tcW w:w="668" w:type="pct"/>
                  <w:tcBorders>
                    <w:tl2br w:val="nil"/>
                    <w:tr2bl w:val="nil"/>
                  </w:tcBorders>
                  <w:noWrap w:val="0"/>
                  <w:vAlign w:val="center"/>
                </w:tcPr>
                <w:p w14:paraId="3EF78F1D">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≤15</w:t>
                  </w:r>
                </w:p>
              </w:tc>
              <w:tc>
                <w:tcPr>
                  <w:tcW w:w="745" w:type="pct"/>
                  <w:tcBorders>
                    <w:tl2br w:val="nil"/>
                    <w:tr2bl w:val="nil"/>
                  </w:tcBorders>
                  <w:noWrap w:val="0"/>
                  <w:vAlign w:val="center"/>
                </w:tcPr>
                <w:p w14:paraId="33BA2520">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度</w:t>
                  </w:r>
                </w:p>
              </w:tc>
              <w:tc>
                <w:tcPr>
                  <w:tcW w:w="824" w:type="pct"/>
                  <w:tcBorders>
                    <w:tl2br w:val="nil"/>
                    <w:tr2bl w:val="nil"/>
                  </w:tcBorders>
                  <w:shd w:val="clear" w:color="auto" w:fill="auto"/>
                  <w:noWrap w:val="0"/>
                  <w:vAlign w:val="center"/>
                </w:tcPr>
                <w:p w14:paraId="7CAEE1D6">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细菌总数</w:t>
                  </w:r>
                </w:p>
              </w:tc>
              <w:tc>
                <w:tcPr>
                  <w:tcW w:w="716" w:type="pct"/>
                  <w:tcBorders>
                    <w:tl2br w:val="nil"/>
                    <w:tr2bl w:val="nil"/>
                  </w:tcBorders>
                  <w:shd w:val="clear" w:color="auto" w:fill="auto"/>
                  <w:noWrap w:val="0"/>
                  <w:vAlign w:val="center"/>
                </w:tcPr>
                <w:p w14:paraId="48861CC8">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≤100</w:t>
                  </w:r>
                </w:p>
              </w:tc>
              <w:tc>
                <w:tcPr>
                  <w:tcW w:w="847" w:type="pct"/>
                  <w:tcBorders>
                    <w:tl2br w:val="nil"/>
                    <w:tr2bl w:val="nil"/>
                  </w:tcBorders>
                  <w:shd w:val="clear" w:color="auto" w:fill="auto"/>
                  <w:noWrap w:val="0"/>
                  <w:vAlign w:val="center"/>
                </w:tcPr>
                <w:p w14:paraId="438B1E49">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rPr>
                    <w:t>CFU/mL</w:t>
                  </w:r>
                </w:p>
              </w:tc>
            </w:tr>
            <w:tr w14:paraId="0DCBAE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196" w:type="pct"/>
                  <w:tcBorders>
                    <w:tl2br w:val="nil"/>
                    <w:tr2bl w:val="nil"/>
                  </w:tcBorders>
                  <w:noWrap w:val="0"/>
                  <w:vAlign w:val="center"/>
                </w:tcPr>
                <w:p w14:paraId="39C076C1">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钙和镁总量</w:t>
                  </w:r>
                </w:p>
                <w:p w14:paraId="1153338E">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（总硬度）</w:t>
                  </w:r>
                </w:p>
              </w:tc>
              <w:tc>
                <w:tcPr>
                  <w:tcW w:w="668" w:type="pct"/>
                  <w:tcBorders>
                    <w:tl2br w:val="nil"/>
                    <w:tr2bl w:val="nil"/>
                  </w:tcBorders>
                  <w:noWrap w:val="0"/>
                  <w:vAlign w:val="center"/>
                </w:tcPr>
                <w:p w14:paraId="5EE35B58">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≤450</w:t>
                  </w:r>
                </w:p>
              </w:tc>
              <w:tc>
                <w:tcPr>
                  <w:tcW w:w="745" w:type="pct"/>
                  <w:tcBorders>
                    <w:tl2br w:val="nil"/>
                    <w:tr2bl w:val="nil"/>
                  </w:tcBorders>
                  <w:noWrap w:val="0"/>
                  <w:vAlign w:val="center"/>
                </w:tcPr>
                <w:p w14:paraId="23EF05BD">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mg/L</w:t>
                  </w:r>
                </w:p>
              </w:tc>
              <w:tc>
                <w:tcPr>
                  <w:tcW w:w="824" w:type="pct"/>
                  <w:tcBorders>
                    <w:tl2br w:val="nil"/>
                    <w:tr2bl w:val="nil"/>
                  </w:tcBorders>
                  <w:shd w:val="clear" w:color="auto" w:fill="auto"/>
                  <w:noWrap w:val="0"/>
                  <w:vAlign w:val="center"/>
                </w:tcPr>
                <w:p w14:paraId="2647076F">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亚硝酸盐氮</w:t>
                  </w:r>
                </w:p>
              </w:tc>
              <w:tc>
                <w:tcPr>
                  <w:tcW w:w="716" w:type="pct"/>
                  <w:tcBorders>
                    <w:tl2br w:val="nil"/>
                    <w:tr2bl w:val="nil"/>
                  </w:tcBorders>
                  <w:shd w:val="clear" w:color="auto" w:fill="auto"/>
                  <w:noWrap w:val="0"/>
                  <w:vAlign w:val="center"/>
                </w:tcPr>
                <w:p w14:paraId="75A9CBC8">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≤1.00</w:t>
                  </w:r>
                </w:p>
              </w:tc>
              <w:tc>
                <w:tcPr>
                  <w:tcW w:w="847" w:type="pct"/>
                  <w:tcBorders>
                    <w:tl2br w:val="nil"/>
                    <w:tr2bl w:val="nil"/>
                  </w:tcBorders>
                  <w:shd w:val="clear" w:color="auto" w:fill="auto"/>
                  <w:noWrap w:val="0"/>
                  <w:vAlign w:val="center"/>
                </w:tcPr>
                <w:p w14:paraId="4C73B461">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rPr>
                    <w:t>mg/L</w:t>
                  </w:r>
                </w:p>
              </w:tc>
            </w:tr>
            <w:tr w14:paraId="711F76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196" w:type="pct"/>
                  <w:tcBorders>
                    <w:tl2br w:val="nil"/>
                    <w:tr2bl w:val="nil"/>
                  </w:tcBorders>
                  <w:noWrap w:val="0"/>
                  <w:vAlign w:val="center"/>
                </w:tcPr>
                <w:p w14:paraId="7B6146EA">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溶解性总固体</w:t>
                  </w:r>
                </w:p>
              </w:tc>
              <w:tc>
                <w:tcPr>
                  <w:tcW w:w="668" w:type="pct"/>
                  <w:tcBorders>
                    <w:tl2br w:val="nil"/>
                    <w:tr2bl w:val="nil"/>
                  </w:tcBorders>
                  <w:noWrap w:val="0"/>
                  <w:vAlign w:val="center"/>
                </w:tcPr>
                <w:p w14:paraId="7E2CA303">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≤1000</w:t>
                  </w:r>
                </w:p>
              </w:tc>
              <w:tc>
                <w:tcPr>
                  <w:tcW w:w="745" w:type="pct"/>
                  <w:tcBorders>
                    <w:tl2br w:val="nil"/>
                    <w:tr2bl w:val="nil"/>
                  </w:tcBorders>
                  <w:noWrap w:val="0"/>
                  <w:vAlign w:val="center"/>
                </w:tcPr>
                <w:p w14:paraId="1858046A">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mg/L</w:t>
                  </w:r>
                </w:p>
              </w:tc>
              <w:tc>
                <w:tcPr>
                  <w:tcW w:w="824" w:type="pct"/>
                  <w:tcBorders>
                    <w:tl2br w:val="nil"/>
                    <w:tr2bl w:val="nil"/>
                  </w:tcBorders>
                  <w:shd w:val="clear" w:color="auto" w:fill="auto"/>
                  <w:noWrap w:val="0"/>
                  <w:vAlign w:val="center"/>
                </w:tcPr>
                <w:p w14:paraId="6F14B897">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硝酸盐氮</w:t>
                  </w:r>
                </w:p>
              </w:tc>
              <w:tc>
                <w:tcPr>
                  <w:tcW w:w="716" w:type="pct"/>
                  <w:tcBorders>
                    <w:tl2br w:val="nil"/>
                    <w:tr2bl w:val="nil"/>
                  </w:tcBorders>
                  <w:shd w:val="clear" w:color="auto" w:fill="auto"/>
                  <w:noWrap w:val="0"/>
                  <w:vAlign w:val="center"/>
                </w:tcPr>
                <w:p w14:paraId="277E8FB6">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≤20.0</w:t>
                  </w:r>
                </w:p>
              </w:tc>
              <w:tc>
                <w:tcPr>
                  <w:tcW w:w="847" w:type="pct"/>
                  <w:tcBorders>
                    <w:tl2br w:val="nil"/>
                    <w:tr2bl w:val="nil"/>
                  </w:tcBorders>
                  <w:shd w:val="clear" w:color="auto" w:fill="auto"/>
                  <w:noWrap w:val="0"/>
                  <w:vAlign w:val="center"/>
                </w:tcPr>
                <w:p w14:paraId="5633B128">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rPr>
                    <w:t>mg/L</w:t>
                  </w:r>
                </w:p>
              </w:tc>
            </w:tr>
            <w:tr w14:paraId="51D830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196" w:type="pct"/>
                  <w:tcBorders>
                    <w:tl2br w:val="nil"/>
                    <w:tr2bl w:val="nil"/>
                  </w:tcBorders>
                  <w:noWrap w:val="0"/>
                  <w:vAlign w:val="center"/>
                </w:tcPr>
                <w:p w14:paraId="53DEF06D">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lang w:val="en-US" w:eastAsia="zh-CN"/>
                    </w:rPr>
                    <w:t>硫酸盐</w:t>
                  </w:r>
                </w:p>
              </w:tc>
              <w:tc>
                <w:tcPr>
                  <w:tcW w:w="668" w:type="pct"/>
                  <w:tcBorders>
                    <w:tl2br w:val="nil"/>
                    <w:tr2bl w:val="nil"/>
                  </w:tcBorders>
                  <w:noWrap w:val="0"/>
                  <w:vAlign w:val="center"/>
                </w:tcPr>
                <w:p w14:paraId="70103171">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≤250</w:t>
                  </w:r>
                </w:p>
              </w:tc>
              <w:tc>
                <w:tcPr>
                  <w:tcW w:w="745" w:type="pct"/>
                  <w:tcBorders>
                    <w:tl2br w:val="nil"/>
                    <w:tr2bl w:val="nil"/>
                  </w:tcBorders>
                  <w:noWrap w:val="0"/>
                  <w:vAlign w:val="center"/>
                </w:tcPr>
                <w:p w14:paraId="5EF1EE39">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mg/L</w:t>
                  </w:r>
                </w:p>
              </w:tc>
              <w:tc>
                <w:tcPr>
                  <w:tcW w:w="824" w:type="pct"/>
                  <w:tcBorders>
                    <w:tl2br w:val="nil"/>
                    <w:tr2bl w:val="nil"/>
                  </w:tcBorders>
                  <w:shd w:val="clear" w:color="auto" w:fill="auto"/>
                  <w:noWrap w:val="0"/>
                  <w:vAlign w:val="center"/>
                </w:tcPr>
                <w:p w14:paraId="37B54656">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氰化物</w:t>
                  </w:r>
                </w:p>
              </w:tc>
              <w:tc>
                <w:tcPr>
                  <w:tcW w:w="716" w:type="pct"/>
                  <w:tcBorders>
                    <w:tl2br w:val="nil"/>
                    <w:tr2bl w:val="nil"/>
                  </w:tcBorders>
                  <w:shd w:val="clear" w:color="auto" w:fill="auto"/>
                  <w:noWrap w:val="0"/>
                  <w:vAlign w:val="center"/>
                </w:tcPr>
                <w:p w14:paraId="2B55F97D">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≤0.05</w:t>
                  </w:r>
                </w:p>
              </w:tc>
              <w:tc>
                <w:tcPr>
                  <w:tcW w:w="847" w:type="pct"/>
                  <w:tcBorders>
                    <w:tl2br w:val="nil"/>
                    <w:tr2bl w:val="nil"/>
                  </w:tcBorders>
                  <w:shd w:val="clear" w:color="auto" w:fill="auto"/>
                  <w:noWrap w:val="0"/>
                  <w:vAlign w:val="center"/>
                </w:tcPr>
                <w:p w14:paraId="7711146F">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rPr>
                    <w:t>mg/L</w:t>
                  </w:r>
                </w:p>
              </w:tc>
            </w:tr>
            <w:tr w14:paraId="74781D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283" w:hRule="atLeast"/>
                <w:jc w:val="center"/>
              </w:trPr>
              <w:tc>
                <w:tcPr>
                  <w:tcW w:w="1196" w:type="pct"/>
                  <w:tcBorders>
                    <w:tl2br w:val="nil"/>
                    <w:tr2bl w:val="nil"/>
                  </w:tcBorders>
                  <w:noWrap w:val="0"/>
                  <w:vAlign w:val="center"/>
                </w:tcPr>
                <w:p w14:paraId="6657D5BC">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lang w:val="en-US" w:eastAsia="zh-CN"/>
                    </w:rPr>
                    <w:t>氯化物</w:t>
                  </w:r>
                </w:p>
              </w:tc>
              <w:tc>
                <w:tcPr>
                  <w:tcW w:w="668" w:type="pct"/>
                  <w:tcBorders>
                    <w:tl2br w:val="nil"/>
                    <w:tr2bl w:val="nil"/>
                  </w:tcBorders>
                  <w:noWrap w:val="0"/>
                  <w:vAlign w:val="center"/>
                </w:tcPr>
                <w:p w14:paraId="6A28573A">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≤250</w:t>
                  </w:r>
                </w:p>
              </w:tc>
              <w:tc>
                <w:tcPr>
                  <w:tcW w:w="745" w:type="pct"/>
                  <w:tcBorders>
                    <w:tl2br w:val="nil"/>
                    <w:tr2bl w:val="nil"/>
                  </w:tcBorders>
                  <w:noWrap w:val="0"/>
                  <w:vAlign w:val="center"/>
                </w:tcPr>
                <w:p w14:paraId="5ED177E2">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mg/L</w:t>
                  </w:r>
                </w:p>
              </w:tc>
              <w:tc>
                <w:tcPr>
                  <w:tcW w:w="824" w:type="pct"/>
                  <w:tcBorders>
                    <w:tl2br w:val="nil"/>
                    <w:tr2bl w:val="nil"/>
                  </w:tcBorders>
                  <w:shd w:val="clear" w:color="auto" w:fill="auto"/>
                  <w:noWrap w:val="0"/>
                  <w:vAlign w:val="center"/>
                </w:tcPr>
                <w:p w14:paraId="36263EF0">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氟化物</w:t>
                  </w:r>
                </w:p>
              </w:tc>
              <w:tc>
                <w:tcPr>
                  <w:tcW w:w="716" w:type="pct"/>
                  <w:tcBorders>
                    <w:tl2br w:val="nil"/>
                    <w:tr2bl w:val="nil"/>
                  </w:tcBorders>
                  <w:shd w:val="clear" w:color="auto" w:fill="auto"/>
                  <w:noWrap w:val="0"/>
                  <w:vAlign w:val="center"/>
                </w:tcPr>
                <w:p w14:paraId="25009E9F">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≤1.0</w:t>
                  </w:r>
                </w:p>
              </w:tc>
              <w:tc>
                <w:tcPr>
                  <w:tcW w:w="847" w:type="pct"/>
                  <w:tcBorders>
                    <w:tl2br w:val="nil"/>
                    <w:tr2bl w:val="nil"/>
                  </w:tcBorders>
                  <w:shd w:val="clear" w:color="auto" w:fill="auto"/>
                  <w:noWrap w:val="0"/>
                  <w:vAlign w:val="center"/>
                </w:tcPr>
                <w:p w14:paraId="6881EC21">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rPr>
                    <w:t>mg/L</w:t>
                  </w:r>
                </w:p>
              </w:tc>
            </w:tr>
            <w:tr w14:paraId="2C8573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196" w:type="pct"/>
                  <w:tcBorders>
                    <w:tl2br w:val="nil"/>
                    <w:tr2bl w:val="nil"/>
                  </w:tcBorders>
                  <w:noWrap w:val="0"/>
                  <w:vAlign w:val="center"/>
                </w:tcPr>
                <w:p w14:paraId="5D6DF81B">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lang w:val="en-US" w:eastAsia="zh-CN"/>
                    </w:rPr>
                    <w:t>铁</w:t>
                  </w:r>
                </w:p>
              </w:tc>
              <w:tc>
                <w:tcPr>
                  <w:tcW w:w="668" w:type="pct"/>
                  <w:tcBorders>
                    <w:tl2br w:val="nil"/>
                    <w:tr2bl w:val="nil"/>
                  </w:tcBorders>
                  <w:noWrap w:val="0"/>
                  <w:vAlign w:val="center"/>
                </w:tcPr>
                <w:p w14:paraId="04043645">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≤0.3</w:t>
                  </w:r>
                </w:p>
              </w:tc>
              <w:tc>
                <w:tcPr>
                  <w:tcW w:w="745" w:type="pct"/>
                  <w:tcBorders>
                    <w:tl2br w:val="nil"/>
                    <w:tr2bl w:val="nil"/>
                  </w:tcBorders>
                  <w:noWrap w:val="0"/>
                  <w:vAlign w:val="center"/>
                </w:tcPr>
                <w:p w14:paraId="671BB9DE">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mg/L</w:t>
                  </w:r>
                </w:p>
              </w:tc>
              <w:tc>
                <w:tcPr>
                  <w:tcW w:w="824" w:type="pct"/>
                  <w:tcBorders>
                    <w:tl2br w:val="nil"/>
                    <w:tr2bl w:val="nil"/>
                  </w:tcBorders>
                  <w:shd w:val="clear" w:color="auto" w:fill="auto"/>
                  <w:noWrap w:val="0"/>
                  <w:vAlign w:val="center"/>
                </w:tcPr>
                <w:p w14:paraId="233B5065">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碘化物</w:t>
                  </w:r>
                </w:p>
              </w:tc>
              <w:tc>
                <w:tcPr>
                  <w:tcW w:w="716" w:type="pct"/>
                  <w:tcBorders>
                    <w:tl2br w:val="nil"/>
                    <w:tr2bl w:val="nil"/>
                  </w:tcBorders>
                  <w:shd w:val="clear" w:color="auto" w:fill="auto"/>
                  <w:noWrap w:val="0"/>
                  <w:vAlign w:val="center"/>
                </w:tcPr>
                <w:p w14:paraId="2F637389">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≤0.08</w:t>
                  </w:r>
                </w:p>
              </w:tc>
              <w:tc>
                <w:tcPr>
                  <w:tcW w:w="847" w:type="pct"/>
                  <w:tcBorders>
                    <w:tl2br w:val="nil"/>
                    <w:tr2bl w:val="nil"/>
                  </w:tcBorders>
                  <w:shd w:val="clear" w:color="auto" w:fill="auto"/>
                  <w:noWrap w:val="0"/>
                  <w:vAlign w:val="center"/>
                </w:tcPr>
                <w:p w14:paraId="3AC9E332">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rPr>
                    <w:t>mg/L</w:t>
                  </w:r>
                </w:p>
              </w:tc>
            </w:tr>
            <w:tr w14:paraId="02B1F2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196" w:type="pct"/>
                  <w:tcBorders>
                    <w:tl2br w:val="nil"/>
                    <w:tr2bl w:val="nil"/>
                  </w:tcBorders>
                  <w:noWrap w:val="0"/>
                  <w:vAlign w:val="center"/>
                </w:tcPr>
                <w:p w14:paraId="043E2E9E">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lang w:val="en-US" w:eastAsia="zh-CN"/>
                    </w:rPr>
                    <w:t>锰</w:t>
                  </w:r>
                </w:p>
              </w:tc>
              <w:tc>
                <w:tcPr>
                  <w:tcW w:w="668" w:type="pct"/>
                  <w:tcBorders>
                    <w:tl2br w:val="nil"/>
                    <w:tr2bl w:val="nil"/>
                  </w:tcBorders>
                  <w:noWrap w:val="0"/>
                  <w:vAlign w:val="center"/>
                </w:tcPr>
                <w:p w14:paraId="45C0A430">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≤0.10</w:t>
                  </w:r>
                </w:p>
              </w:tc>
              <w:tc>
                <w:tcPr>
                  <w:tcW w:w="745" w:type="pct"/>
                  <w:tcBorders>
                    <w:tl2br w:val="nil"/>
                    <w:tr2bl w:val="nil"/>
                  </w:tcBorders>
                  <w:noWrap w:val="0"/>
                  <w:vAlign w:val="center"/>
                </w:tcPr>
                <w:p w14:paraId="02048BDB">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mg/L</w:t>
                  </w:r>
                </w:p>
              </w:tc>
              <w:tc>
                <w:tcPr>
                  <w:tcW w:w="824" w:type="pct"/>
                  <w:tcBorders>
                    <w:tl2br w:val="nil"/>
                    <w:tr2bl w:val="nil"/>
                  </w:tcBorders>
                  <w:shd w:val="clear" w:color="auto" w:fill="auto"/>
                  <w:noWrap w:val="0"/>
                  <w:vAlign w:val="center"/>
                </w:tcPr>
                <w:p w14:paraId="5E6FEF2E">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汞</w:t>
                  </w:r>
                </w:p>
              </w:tc>
              <w:tc>
                <w:tcPr>
                  <w:tcW w:w="716" w:type="pct"/>
                  <w:tcBorders>
                    <w:tl2br w:val="nil"/>
                    <w:tr2bl w:val="nil"/>
                  </w:tcBorders>
                  <w:shd w:val="clear" w:color="auto" w:fill="auto"/>
                  <w:noWrap w:val="0"/>
                  <w:vAlign w:val="center"/>
                </w:tcPr>
                <w:p w14:paraId="3D0A7FCF">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≤0.001</w:t>
                  </w:r>
                </w:p>
              </w:tc>
              <w:tc>
                <w:tcPr>
                  <w:tcW w:w="847" w:type="pct"/>
                  <w:tcBorders>
                    <w:tl2br w:val="nil"/>
                    <w:tr2bl w:val="nil"/>
                  </w:tcBorders>
                  <w:shd w:val="clear" w:color="auto" w:fill="auto"/>
                  <w:noWrap w:val="0"/>
                  <w:vAlign w:val="center"/>
                </w:tcPr>
                <w:p w14:paraId="4201162C">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rPr>
                    <w:t>mg/L</w:t>
                  </w:r>
                </w:p>
              </w:tc>
            </w:tr>
            <w:tr w14:paraId="7FB4E7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196" w:type="pct"/>
                  <w:tcBorders>
                    <w:tl2br w:val="nil"/>
                    <w:tr2bl w:val="nil"/>
                  </w:tcBorders>
                  <w:noWrap w:val="0"/>
                  <w:vAlign w:val="center"/>
                </w:tcPr>
                <w:p w14:paraId="50421800">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lang w:val="en-US" w:eastAsia="zh-CN"/>
                    </w:rPr>
                    <w:t>铜</w:t>
                  </w:r>
                </w:p>
              </w:tc>
              <w:tc>
                <w:tcPr>
                  <w:tcW w:w="668" w:type="pct"/>
                  <w:tcBorders>
                    <w:tl2br w:val="nil"/>
                    <w:tr2bl w:val="nil"/>
                  </w:tcBorders>
                  <w:noWrap w:val="0"/>
                  <w:vAlign w:val="center"/>
                </w:tcPr>
                <w:p w14:paraId="22B8F8AE">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≤1.00</w:t>
                  </w:r>
                </w:p>
              </w:tc>
              <w:tc>
                <w:tcPr>
                  <w:tcW w:w="745" w:type="pct"/>
                  <w:tcBorders>
                    <w:tl2br w:val="nil"/>
                    <w:tr2bl w:val="nil"/>
                  </w:tcBorders>
                  <w:noWrap w:val="0"/>
                  <w:vAlign w:val="center"/>
                </w:tcPr>
                <w:p w14:paraId="504CCD3A">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mg/L</w:t>
                  </w:r>
                </w:p>
              </w:tc>
              <w:tc>
                <w:tcPr>
                  <w:tcW w:w="824" w:type="pct"/>
                  <w:tcBorders>
                    <w:tl2br w:val="nil"/>
                    <w:tr2bl w:val="nil"/>
                  </w:tcBorders>
                  <w:shd w:val="clear" w:color="auto" w:fill="auto"/>
                  <w:noWrap w:val="0"/>
                  <w:vAlign w:val="center"/>
                </w:tcPr>
                <w:p w14:paraId="049E97FA">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砷</w:t>
                  </w:r>
                </w:p>
              </w:tc>
              <w:tc>
                <w:tcPr>
                  <w:tcW w:w="716" w:type="pct"/>
                  <w:tcBorders>
                    <w:tl2br w:val="nil"/>
                    <w:tr2bl w:val="nil"/>
                  </w:tcBorders>
                  <w:shd w:val="clear" w:color="auto" w:fill="auto"/>
                  <w:noWrap w:val="0"/>
                  <w:vAlign w:val="center"/>
                </w:tcPr>
                <w:p w14:paraId="507FF70E">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≤0.01</w:t>
                  </w:r>
                </w:p>
              </w:tc>
              <w:tc>
                <w:tcPr>
                  <w:tcW w:w="847" w:type="pct"/>
                  <w:tcBorders>
                    <w:tl2br w:val="nil"/>
                    <w:tr2bl w:val="nil"/>
                  </w:tcBorders>
                  <w:shd w:val="clear" w:color="auto" w:fill="auto"/>
                  <w:noWrap w:val="0"/>
                  <w:vAlign w:val="center"/>
                </w:tcPr>
                <w:p w14:paraId="616E49D2">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rPr>
                    <w:t>mg/L</w:t>
                  </w:r>
                </w:p>
              </w:tc>
            </w:tr>
            <w:tr w14:paraId="6223D6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196" w:type="pct"/>
                  <w:tcBorders>
                    <w:tl2br w:val="nil"/>
                    <w:tr2bl w:val="nil"/>
                  </w:tcBorders>
                  <w:noWrap w:val="0"/>
                  <w:vAlign w:val="center"/>
                </w:tcPr>
                <w:p w14:paraId="6914A566">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lang w:val="en-US" w:eastAsia="zh-CN"/>
                    </w:rPr>
                    <w:t>锌</w:t>
                  </w:r>
                </w:p>
              </w:tc>
              <w:tc>
                <w:tcPr>
                  <w:tcW w:w="668" w:type="pct"/>
                  <w:tcBorders>
                    <w:tl2br w:val="nil"/>
                    <w:tr2bl w:val="nil"/>
                  </w:tcBorders>
                  <w:noWrap w:val="0"/>
                  <w:vAlign w:val="center"/>
                </w:tcPr>
                <w:p w14:paraId="6E678B79">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≤1.00</w:t>
                  </w:r>
                </w:p>
              </w:tc>
              <w:tc>
                <w:tcPr>
                  <w:tcW w:w="745" w:type="pct"/>
                  <w:tcBorders>
                    <w:tl2br w:val="nil"/>
                    <w:tr2bl w:val="nil"/>
                  </w:tcBorders>
                  <w:noWrap w:val="0"/>
                  <w:vAlign w:val="center"/>
                </w:tcPr>
                <w:p w14:paraId="362215A4">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mg/L</w:t>
                  </w:r>
                </w:p>
              </w:tc>
              <w:tc>
                <w:tcPr>
                  <w:tcW w:w="824" w:type="pct"/>
                  <w:tcBorders>
                    <w:tl2br w:val="nil"/>
                    <w:tr2bl w:val="nil"/>
                  </w:tcBorders>
                  <w:shd w:val="clear" w:color="auto" w:fill="auto"/>
                  <w:noWrap w:val="0"/>
                  <w:vAlign w:val="center"/>
                </w:tcPr>
                <w:p w14:paraId="577EBBEF">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硒</w:t>
                  </w:r>
                </w:p>
              </w:tc>
              <w:tc>
                <w:tcPr>
                  <w:tcW w:w="716" w:type="pct"/>
                  <w:tcBorders>
                    <w:tl2br w:val="nil"/>
                    <w:tr2bl w:val="nil"/>
                  </w:tcBorders>
                  <w:shd w:val="clear" w:color="auto" w:fill="auto"/>
                  <w:noWrap w:val="0"/>
                  <w:vAlign w:val="center"/>
                </w:tcPr>
                <w:p w14:paraId="381D325E">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≤0.01</w:t>
                  </w:r>
                </w:p>
              </w:tc>
              <w:tc>
                <w:tcPr>
                  <w:tcW w:w="847" w:type="pct"/>
                  <w:tcBorders>
                    <w:tl2br w:val="nil"/>
                    <w:tr2bl w:val="nil"/>
                  </w:tcBorders>
                  <w:shd w:val="clear" w:color="auto" w:fill="auto"/>
                  <w:noWrap w:val="0"/>
                  <w:vAlign w:val="center"/>
                </w:tcPr>
                <w:p w14:paraId="5A70B259">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rPr>
                    <w:t>mg/L</w:t>
                  </w:r>
                </w:p>
              </w:tc>
            </w:tr>
            <w:tr w14:paraId="0808E8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196" w:type="pct"/>
                  <w:tcBorders>
                    <w:tl2br w:val="nil"/>
                    <w:tr2bl w:val="nil"/>
                  </w:tcBorders>
                  <w:noWrap w:val="0"/>
                  <w:vAlign w:val="center"/>
                </w:tcPr>
                <w:p w14:paraId="46347FFF">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锶</w:t>
                  </w:r>
                </w:p>
              </w:tc>
              <w:tc>
                <w:tcPr>
                  <w:tcW w:w="668" w:type="pct"/>
                  <w:tcBorders>
                    <w:tl2br w:val="nil"/>
                    <w:tr2bl w:val="nil"/>
                  </w:tcBorders>
                  <w:noWrap w:val="0"/>
                  <w:vAlign w:val="center"/>
                </w:tcPr>
                <w:p w14:paraId="6FC6CC27">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w:t>
                  </w:r>
                </w:p>
              </w:tc>
              <w:tc>
                <w:tcPr>
                  <w:tcW w:w="745" w:type="pct"/>
                  <w:tcBorders>
                    <w:tl2br w:val="nil"/>
                    <w:tr2bl w:val="nil"/>
                  </w:tcBorders>
                  <w:noWrap w:val="0"/>
                  <w:vAlign w:val="center"/>
                </w:tcPr>
                <w:p w14:paraId="1FB09DD6">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mg/L</w:t>
                  </w:r>
                </w:p>
              </w:tc>
              <w:tc>
                <w:tcPr>
                  <w:tcW w:w="824" w:type="pct"/>
                  <w:tcBorders>
                    <w:tl2br w:val="nil"/>
                    <w:tr2bl w:val="nil"/>
                  </w:tcBorders>
                  <w:shd w:val="clear" w:color="auto" w:fill="auto"/>
                  <w:noWrap w:val="0"/>
                  <w:vAlign w:val="center"/>
                </w:tcPr>
                <w:p w14:paraId="75790E86">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镉</w:t>
                  </w:r>
                </w:p>
              </w:tc>
              <w:tc>
                <w:tcPr>
                  <w:tcW w:w="716" w:type="pct"/>
                  <w:tcBorders>
                    <w:tl2br w:val="nil"/>
                    <w:tr2bl w:val="nil"/>
                  </w:tcBorders>
                  <w:shd w:val="clear" w:color="auto" w:fill="auto"/>
                  <w:noWrap w:val="0"/>
                  <w:vAlign w:val="center"/>
                </w:tcPr>
                <w:p w14:paraId="4EC86151">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≤0.005</w:t>
                  </w:r>
                </w:p>
              </w:tc>
              <w:tc>
                <w:tcPr>
                  <w:tcW w:w="847" w:type="pct"/>
                  <w:tcBorders>
                    <w:tl2br w:val="nil"/>
                    <w:tr2bl w:val="nil"/>
                  </w:tcBorders>
                  <w:shd w:val="clear" w:color="auto" w:fill="auto"/>
                  <w:noWrap w:val="0"/>
                  <w:vAlign w:val="center"/>
                </w:tcPr>
                <w:p w14:paraId="2407F8D0">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rPr>
                    <w:t>mg/L</w:t>
                  </w:r>
                </w:p>
              </w:tc>
            </w:tr>
            <w:tr w14:paraId="01FAF9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196" w:type="pct"/>
                  <w:tcBorders>
                    <w:tl2br w:val="nil"/>
                    <w:tr2bl w:val="nil"/>
                  </w:tcBorders>
                  <w:noWrap w:val="0"/>
                  <w:vAlign w:val="center"/>
                </w:tcPr>
                <w:p w14:paraId="4EB9E964">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lang w:val="en-US" w:eastAsia="zh-CN"/>
                    </w:rPr>
                    <w:t>铝</w:t>
                  </w:r>
                </w:p>
              </w:tc>
              <w:tc>
                <w:tcPr>
                  <w:tcW w:w="668" w:type="pct"/>
                  <w:tcBorders>
                    <w:tl2br w:val="nil"/>
                    <w:tr2bl w:val="nil"/>
                  </w:tcBorders>
                  <w:noWrap w:val="0"/>
                  <w:vAlign w:val="center"/>
                </w:tcPr>
                <w:p w14:paraId="111415BE">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≤0.20</w:t>
                  </w:r>
                </w:p>
              </w:tc>
              <w:tc>
                <w:tcPr>
                  <w:tcW w:w="745" w:type="pct"/>
                  <w:tcBorders>
                    <w:tl2br w:val="nil"/>
                    <w:tr2bl w:val="nil"/>
                  </w:tcBorders>
                  <w:noWrap w:val="0"/>
                  <w:vAlign w:val="center"/>
                </w:tcPr>
                <w:p w14:paraId="659E71BD">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mg/L</w:t>
                  </w:r>
                </w:p>
              </w:tc>
              <w:tc>
                <w:tcPr>
                  <w:tcW w:w="824" w:type="pct"/>
                  <w:tcBorders>
                    <w:tl2br w:val="nil"/>
                    <w:tr2bl w:val="nil"/>
                  </w:tcBorders>
                  <w:shd w:val="clear" w:color="auto" w:fill="auto"/>
                  <w:noWrap w:val="0"/>
                  <w:vAlign w:val="center"/>
                </w:tcPr>
                <w:p w14:paraId="42220899">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六价铬量（六价铬）</w:t>
                  </w:r>
                </w:p>
              </w:tc>
              <w:tc>
                <w:tcPr>
                  <w:tcW w:w="716" w:type="pct"/>
                  <w:tcBorders>
                    <w:tl2br w:val="nil"/>
                    <w:tr2bl w:val="nil"/>
                  </w:tcBorders>
                  <w:shd w:val="clear" w:color="auto" w:fill="auto"/>
                  <w:noWrap w:val="0"/>
                  <w:vAlign w:val="center"/>
                </w:tcPr>
                <w:p w14:paraId="2F083AC7">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≤0.05</w:t>
                  </w:r>
                </w:p>
              </w:tc>
              <w:tc>
                <w:tcPr>
                  <w:tcW w:w="847" w:type="pct"/>
                  <w:tcBorders>
                    <w:tl2br w:val="nil"/>
                    <w:tr2bl w:val="nil"/>
                  </w:tcBorders>
                  <w:shd w:val="clear" w:color="auto" w:fill="auto"/>
                  <w:noWrap w:val="0"/>
                  <w:vAlign w:val="center"/>
                </w:tcPr>
                <w:p w14:paraId="7DE578EE">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rPr>
                    <w:t>mg/L</w:t>
                  </w:r>
                </w:p>
              </w:tc>
            </w:tr>
            <w:tr w14:paraId="740D05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196" w:type="pct"/>
                  <w:tcBorders>
                    <w:tl2br w:val="nil"/>
                    <w:tr2bl w:val="nil"/>
                  </w:tcBorders>
                  <w:noWrap w:val="0"/>
                  <w:vAlign w:val="center"/>
                </w:tcPr>
                <w:p w14:paraId="507900E8">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lang w:val="en-US" w:eastAsia="zh-CN"/>
                    </w:rPr>
                    <w:t>挥发酚</w:t>
                  </w:r>
                </w:p>
              </w:tc>
              <w:tc>
                <w:tcPr>
                  <w:tcW w:w="668" w:type="pct"/>
                  <w:tcBorders>
                    <w:tl2br w:val="nil"/>
                    <w:tr2bl w:val="nil"/>
                  </w:tcBorders>
                  <w:noWrap w:val="0"/>
                  <w:vAlign w:val="center"/>
                </w:tcPr>
                <w:p w14:paraId="77C29DD6">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≤0.002</w:t>
                  </w:r>
                </w:p>
              </w:tc>
              <w:tc>
                <w:tcPr>
                  <w:tcW w:w="745" w:type="pct"/>
                  <w:tcBorders>
                    <w:tl2br w:val="nil"/>
                    <w:tr2bl w:val="nil"/>
                  </w:tcBorders>
                  <w:noWrap w:val="0"/>
                  <w:vAlign w:val="center"/>
                </w:tcPr>
                <w:p w14:paraId="144EDEBB">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mg/L</w:t>
                  </w:r>
                </w:p>
              </w:tc>
              <w:tc>
                <w:tcPr>
                  <w:tcW w:w="824" w:type="pct"/>
                  <w:tcBorders>
                    <w:tl2br w:val="nil"/>
                    <w:tr2bl w:val="nil"/>
                  </w:tcBorders>
                  <w:shd w:val="clear" w:color="auto" w:fill="auto"/>
                  <w:noWrap w:val="0"/>
                  <w:vAlign w:val="center"/>
                </w:tcPr>
                <w:p w14:paraId="3465E063">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铅</w:t>
                  </w:r>
                </w:p>
              </w:tc>
              <w:tc>
                <w:tcPr>
                  <w:tcW w:w="716" w:type="pct"/>
                  <w:tcBorders>
                    <w:tl2br w:val="nil"/>
                    <w:tr2bl w:val="nil"/>
                  </w:tcBorders>
                  <w:shd w:val="clear" w:color="auto" w:fill="auto"/>
                  <w:noWrap w:val="0"/>
                  <w:vAlign w:val="center"/>
                </w:tcPr>
                <w:p w14:paraId="79A533BE">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≤0.01</w:t>
                  </w:r>
                </w:p>
              </w:tc>
              <w:tc>
                <w:tcPr>
                  <w:tcW w:w="847" w:type="pct"/>
                  <w:tcBorders>
                    <w:tl2br w:val="nil"/>
                    <w:tr2bl w:val="nil"/>
                  </w:tcBorders>
                  <w:shd w:val="clear" w:color="auto" w:fill="auto"/>
                  <w:noWrap w:val="0"/>
                  <w:vAlign w:val="center"/>
                </w:tcPr>
                <w:p w14:paraId="653F5AB0">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rPr>
                    <w:t>mg/L</w:t>
                  </w:r>
                </w:p>
              </w:tc>
            </w:tr>
            <w:tr w14:paraId="48E8D8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196" w:type="pct"/>
                  <w:tcBorders>
                    <w:tl2br w:val="nil"/>
                    <w:tr2bl w:val="nil"/>
                  </w:tcBorders>
                  <w:noWrap w:val="0"/>
                  <w:vAlign w:val="center"/>
                </w:tcPr>
                <w:p w14:paraId="6953F185">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lang w:val="en-US" w:eastAsia="zh-CN"/>
                    </w:rPr>
                    <w:t>阴离子表面活性剂</w:t>
                  </w:r>
                </w:p>
              </w:tc>
              <w:tc>
                <w:tcPr>
                  <w:tcW w:w="668" w:type="pct"/>
                  <w:tcBorders>
                    <w:tl2br w:val="nil"/>
                    <w:tr2bl w:val="nil"/>
                  </w:tcBorders>
                  <w:noWrap w:val="0"/>
                  <w:vAlign w:val="center"/>
                </w:tcPr>
                <w:p w14:paraId="7EFC4839">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≤0.3</w:t>
                  </w:r>
                </w:p>
              </w:tc>
              <w:tc>
                <w:tcPr>
                  <w:tcW w:w="745" w:type="pct"/>
                  <w:tcBorders>
                    <w:tl2br w:val="nil"/>
                    <w:tr2bl w:val="nil"/>
                  </w:tcBorders>
                  <w:noWrap w:val="0"/>
                  <w:vAlign w:val="center"/>
                </w:tcPr>
                <w:p w14:paraId="35AA9C64">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mg/L</w:t>
                  </w:r>
                </w:p>
              </w:tc>
              <w:tc>
                <w:tcPr>
                  <w:tcW w:w="824" w:type="pct"/>
                  <w:tcBorders>
                    <w:tl2br w:val="nil"/>
                    <w:tr2bl w:val="nil"/>
                  </w:tcBorders>
                  <w:shd w:val="clear" w:color="auto" w:fill="auto"/>
                  <w:noWrap w:val="0"/>
                  <w:vAlign w:val="center"/>
                </w:tcPr>
                <w:p w14:paraId="457DCA2E">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三氯甲烷</w:t>
                  </w:r>
                </w:p>
              </w:tc>
              <w:tc>
                <w:tcPr>
                  <w:tcW w:w="716" w:type="pct"/>
                  <w:tcBorders>
                    <w:tl2br w:val="nil"/>
                    <w:tr2bl w:val="nil"/>
                  </w:tcBorders>
                  <w:shd w:val="clear" w:color="auto" w:fill="auto"/>
                  <w:noWrap w:val="0"/>
                  <w:vAlign w:val="center"/>
                </w:tcPr>
                <w:p w14:paraId="322F11DB">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≤60</w:t>
                  </w:r>
                </w:p>
              </w:tc>
              <w:tc>
                <w:tcPr>
                  <w:tcW w:w="847" w:type="pct"/>
                  <w:tcBorders>
                    <w:tl2br w:val="nil"/>
                    <w:tr2bl w:val="nil"/>
                  </w:tcBorders>
                  <w:shd w:val="clear" w:color="auto" w:fill="auto"/>
                  <w:noWrap w:val="0"/>
                  <w:vAlign w:val="center"/>
                </w:tcPr>
                <w:p w14:paraId="466634B5">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eastAsia="zh-CN"/>
                    </w:rPr>
                    <w:t>μ</w:t>
                  </w:r>
                  <w:r>
                    <w:rPr>
                      <w:rFonts w:hint="default" w:ascii="Times New Roman" w:hAnsi="Times New Roman" w:eastAsia="宋体" w:cs="Times New Roman"/>
                      <w:color w:val="auto"/>
                      <w:sz w:val="21"/>
                      <w:highlight w:val="none"/>
                    </w:rPr>
                    <w:t>g/L</w:t>
                  </w:r>
                </w:p>
              </w:tc>
            </w:tr>
            <w:tr w14:paraId="643A78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196" w:type="pct"/>
                  <w:tcBorders>
                    <w:tl2br w:val="nil"/>
                    <w:tr2bl w:val="nil"/>
                  </w:tcBorders>
                  <w:noWrap w:val="0"/>
                  <w:vAlign w:val="center"/>
                </w:tcPr>
                <w:p w14:paraId="02FC50DA">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高锰酸盐指数</w:t>
                  </w:r>
                </w:p>
                <w:p w14:paraId="12513CE7">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lang w:val="en-US" w:eastAsia="zh-CN"/>
                    </w:rPr>
                    <w:t>（耗氧量）</w:t>
                  </w:r>
                </w:p>
              </w:tc>
              <w:tc>
                <w:tcPr>
                  <w:tcW w:w="668" w:type="pct"/>
                  <w:tcBorders>
                    <w:tl2br w:val="nil"/>
                    <w:tr2bl w:val="nil"/>
                  </w:tcBorders>
                  <w:noWrap w:val="0"/>
                  <w:vAlign w:val="center"/>
                </w:tcPr>
                <w:p w14:paraId="2D88F331">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≤3.0</w:t>
                  </w:r>
                </w:p>
              </w:tc>
              <w:tc>
                <w:tcPr>
                  <w:tcW w:w="745" w:type="pct"/>
                  <w:tcBorders>
                    <w:tl2br w:val="nil"/>
                    <w:tr2bl w:val="nil"/>
                  </w:tcBorders>
                  <w:noWrap w:val="0"/>
                  <w:vAlign w:val="center"/>
                </w:tcPr>
                <w:p w14:paraId="7C4398A5">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mg/L</w:t>
                  </w:r>
                </w:p>
              </w:tc>
              <w:tc>
                <w:tcPr>
                  <w:tcW w:w="824" w:type="pct"/>
                  <w:tcBorders>
                    <w:tl2br w:val="nil"/>
                    <w:tr2bl w:val="nil"/>
                  </w:tcBorders>
                  <w:shd w:val="clear" w:color="auto" w:fill="auto"/>
                  <w:noWrap w:val="0"/>
                  <w:vAlign w:val="center"/>
                </w:tcPr>
                <w:p w14:paraId="29C3EE1E">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游离二氧化碳</w:t>
                  </w:r>
                </w:p>
              </w:tc>
              <w:tc>
                <w:tcPr>
                  <w:tcW w:w="716" w:type="pct"/>
                  <w:tcBorders>
                    <w:tl2br w:val="nil"/>
                    <w:tr2bl w:val="nil"/>
                  </w:tcBorders>
                  <w:shd w:val="clear" w:color="auto" w:fill="auto"/>
                  <w:noWrap w:val="0"/>
                  <w:vAlign w:val="center"/>
                </w:tcPr>
                <w:p w14:paraId="1AE3B276">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w:t>
                  </w:r>
                </w:p>
              </w:tc>
              <w:tc>
                <w:tcPr>
                  <w:tcW w:w="847" w:type="pct"/>
                  <w:tcBorders>
                    <w:tl2br w:val="nil"/>
                    <w:tr2bl w:val="nil"/>
                  </w:tcBorders>
                  <w:shd w:val="clear" w:color="auto" w:fill="auto"/>
                  <w:noWrap w:val="0"/>
                  <w:vAlign w:val="center"/>
                </w:tcPr>
                <w:p w14:paraId="6C61AC57">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rPr>
                    <w:t>mg/L</w:t>
                  </w:r>
                </w:p>
              </w:tc>
            </w:tr>
            <w:tr w14:paraId="45E307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196" w:type="pct"/>
                  <w:tcBorders>
                    <w:tl2br w:val="nil"/>
                    <w:tr2bl w:val="nil"/>
                  </w:tcBorders>
                  <w:noWrap w:val="0"/>
                  <w:vAlign w:val="center"/>
                </w:tcPr>
                <w:p w14:paraId="6288DEE2">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lang w:val="en-US" w:eastAsia="zh-CN"/>
                    </w:rPr>
                    <w:t>氨氮</w:t>
                  </w:r>
                </w:p>
              </w:tc>
              <w:tc>
                <w:tcPr>
                  <w:tcW w:w="668" w:type="pct"/>
                  <w:tcBorders>
                    <w:tl2br w:val="nil"/>
                    <w:tr2bl w:val="nil"/>
                  </w:tcBorders>
                  <w:noWrap w:val="0"/>
                  <w:vAlign w:val="center"/>
                </w:tcPr>
                <w:p w14:paraId="09DEE7EA">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≤0.50</w:t>
                  </w:r>
                </w:p>
              </w:tc>
              <w:tc>
                <w:tcPr>
                  <w:tcW w:w="745" w:type="pct"/>
                  <w:tcBorders>
                    <w:tl2br w:val="nil"/>
                    <w:tr2bl w:val="nil"/>
                  </w:tcBorders>
                  <w:noWrap w:val="0"/>
                  <w:vAlign w:val="center"/>
                </w:tcPr>
                <w:p w14:paraId="6A167303">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mg/L</w:t>
                  </w:r>
                </w:p>
              </w:tc>
              <w:tc>
                <w:tcPr>
                  <w:tcW w:w="824" w:type="pct"/>
                  <w:tcBorders>
                    <w:tl2br w:val="nil"/>
                    <w:tr2bl w:val="nil"/>
                  </w:tcBorders>
                  <w:shd w:val="clear" w:color="auto" w:fill="auto"/>
                  <w:noWrap w:val="0"/>
                  <w:vAlign w:val="center"/>
                </w:tcPr>
                <w:p w14:paraId="30788A49">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苯</w:t>
                  </w:r>
                </w:p>
              </w:tc>
              <w:tc>
                <w:tcPr>
                  <w:tcW w:w="716" w:type="pct"/>
                  <w:tcBorders>
                    <w:tl2br w:val="nil"/>
                    <w:tr2bl w:val="nil"/>
                  </w:tcBorders>
                  <w:shd w:val="clear" w:color="auto" w:fill="auto"/>
                  <w:noWrap w:val="0"/>
                  <w:vAlign w:val="center"/>
                </w:tcPr>
                <w:p w14:paraId="754F7F97">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≤10.0</w:t>
                  </w:r>
                </w:p>
              </w:tc>
              <w:tc>
                <w:tcPr>
                  <w:tcW w:w="847" w:type="pct"/>
                  <w:tcBorders>
                    <w:tl2br w:val="nil"/>
                    <w:tr2bl w:val="nil"/>
                  </w:tcBorders>
                  <w:shd w:val="clear" w:color="auto" w:fill="auto"/>
                  <w:noWrap w:val="0"/>
                  <w:vAlign w:val="center"/>
                </w:tcPr>
                <w:p w14:paraId="08B01E92">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eastAsia="zh-CN"/>
                    </w:rPr>
                    <w:t>μ</w:t>
                  </w:r>
                  <w:r>
                    <w:rPr>
                      <w:rFonts w:hint="default" w:ascii="Times New Roman" w:hAnsi="Times New Roman" w:eastAsia="宋体" w:cs="Times New Roman"/>
                      <w:color w:val="auto"/>
                      <w:sz w:val="21"/>
                      <w:highlight w:val="none"/>
                    </w:rPr>
                    <w:t>g/L</w:t>
                  </w:r>
                </w:p>
              </w:tc>
            </w:tr>
            <w:tr w14:paraId="777FBA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196" w:type="pct"/>
                  <w:tcBorders>
                    <w:tl2br w:val="nil"/>
                    <w:tr2bl w:val="nil"/>
                  </w:tcBorders>
                  <w:noWrap w:val="0"/>
                  <w:vAlign w:val="center"/>
                </w:tcPr>
                <w:p w14:paraId="69C5DD6B">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lang w:val="en-US" w:eastAsia="zh-CN"/>
                    </w:rPr>
                    <w:t>硫化物</w:t>
                  </w:r>
                </w:p>
              </w:tc>
              <w:tc>
                <w:tcPr>
                  <w:tcW w:w="668" w:type="pct"/>
                  <w:tcBorders>
                    <w:tl2br w:val="nil"/>
                    <w:tr2bl w:val="nil"/>
                  </w:tcBorders>
                  <w:noWrap w:val="0"/>
                  <w:vAlign w:val="center"/>
                </w:tcPr>
                <w:p w14:paraId="5ECBE1D3">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≤0.02</w:t>
                  </w:r>
                </w:p>
              </w:tc>
              <w:tc>
                <w:tcPr>
                  <w:tcW w:w="745" w:type="pct"/>
                  <w:tcBorders>
                    <w:tl2br w:val="nil"/>
                    <w:tr2bl w:val="nil"/>
                  </w:tcBorders>
                  <w:noWrap w:val="0"/>
                  <w:vAlign w:val="center"/>
                </w:tcPr>
                <w:p w14:paraId="2C6509AB">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mg/L</w:t>
                  </w:r>
                </w:p>
              </w:tc>
              <w:tc>
                <w:tcPr>
                  <w:tcW w:w="824" w:type="pct"/>
                  <w:tcBorders>
                    <w:tl2br w:val="nil"/>
                    <w:tr2bl w:val="nil"/>
                  </w:tcBorders>
                  <w:shd w:val="clear" w:color="auto" w:fill="auto"/>
                  <w:noWrap w:val="0"/>
                  <w:vAlign w:val="center"/>
                </w:tcPr>
                <w:p w14:paraId="7C2CB6E8">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甲苯</w:t>
                  </w:r>
                </w:p>
              </w:tc>
              <w:tc>
                <w:tcPr>
                  <w:tcW w:w="716" w:type="pct"/>
                  <w:tcBorders>
                    <w:tl2br w:val="nil"/>
                    <w:tr2bl w:val="nil"/>
                  </w:tcBorders>
                  <w:shd w:val="clear" w:color="auto" w:fill="auto"/>
                  <w:noWrap w:val="0"/>
                  <w:vAlign w:val="center"/>
                </w:tcPr>
                <w:p w14:paraId="5A3898BA">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≤700</w:t>
                  </w:r>
                </w:p>
              </w:tc>
              <w:tc>
                <w:tcPr>
                  <w:tcW w:w="847" w:type="pct"/>
                  <w:tcBorders>
                    <w:tl2br w:val="nil"/>
                    <w:tr2bl w:val="nil"/>
                  </w:tcBorders>
                  <w:shd w:val="clear" w:color="auto" w:fill="auto"/>
                  <w:noWrap w:val="0"/>
                  <w:vAlign w:val="center"/>
                </w:tcPr>
                <w:p w14:paraId="7DDD1E55">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eastAsia="zh-CN"/>
                    </w:rPr>
                    <w:t>μ</w:t>
                  </w:r>
                  <w:r>
                    <w:rPr>
                      <w:rFonts w:hint="default" w:ascii="Times New Roman" w:hAnsi="Times New Roman" w:eastAsia="宋体" w:cs="Times New Roman"/>
                      <w:color w:val="auto"/>
                      <w:sz w:val="21"/>
                      <w:highlight w:val="none"/>
                    </w:rPr>
                    <w:t>g/L</w:t>
                  </w:r>
                </w:p>
              </w:tc>
            </w:tr>
            <w:tr w14:paraId="075942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196" w:type="pct"/>
                  <w:tcBorders>
                    <w:tl2br w:val="nil"/>
                    <w:tr2bl w:val="nil"/>
                  </w:tcBorders>
                  <w:noWrap w:val="0"/>
                  <w:vAlign w:val="center"/>
                </w:tcPr>
                <w:p w14:paraId="1A08F4DE">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lang w:val="en-US" w:eastAsia="zh-CN"/>
                    </w:rPr>
                    <w:t>钠</w:t>
                  </w:r>
                </w:p>
              </w:tc>
              <w:tc>
                <w:tcPr>
                  <w:tcW w:w="668" w:type="pct"/>
                  <w:tcBorders>
                    <w:tl2br w:val="nil"/>
                    <w:tr2bl w:val="nil"/>
                  </w:tcBorders>
                  <w:noWrap w:val="0"/>
                  <w:vAlign w:val="center"/>
                </w:tcPr>
                <w:p w14:paraId="4188FE02">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≤200</w:t>
                  </w:r>
                </w:p>
              </w:tc>
              <w:tc>
                <w:tcPr>
                  <w:tcW w:w="745" w:type="pct"/>
                  <w:tcBorders>
                    <w:tl2br w:val="nil"/>
                    <w:tr2bl w:val="nil"/>
                  </w:tcBorders>
                  <w:noWrap w:val="0"/>
                  <w:vAlign w:val="center"/>
                </w:tcPr>
                <w:p w14:paraId="2012C834">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mg/L</w:t>
                  </w:r>
                </w:p>
              </w:tc>
              <w:tc>
                <w:tcPr>
                  <w:tcW w:w="824" w:type="pct"/>
                  <w:tcBorders>
                    <w:tl2br w:val="nil"/>
                    <w:tr2bl w:val="nil"/>
                  </w:tcBorders>
                  <w:shd w:val="clear" w:color="auto" w:fill="auto"/>
                  <w:noWrap w:val="0"/>
                  <w:vAlign w:val="center"/>
                </w:tcPr>
                <w:p w14:paraId="0555462B">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四氯化碳</w:t>
                  </w:r>
                </w:p>
              </w:tc>
              <w:tc>
                <w:tcPr>
                  <w:tcW w:w="716" w:type="pct"/>
                  <w:tcBorders>
                    <w:tl2br w:val="nil"/>
                    <w:tr2bl w:val="nil"/>
                  </w:tcBorders>
                  <w:shd w:val="clear" w:color="auto" w:fill="auto"/>
                  <w:noWrap w:val="0"/>
                  <w:vAlign w:val="center"/>
                </w:tcPr>
                <w:p w14:paraId="0A798FBA">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val="en-US" w:eastAsia="zh-CN"/>
                    </w:rPr>
                    <w:t>≤2.0</w:t>
                  </w:r>
                </w:p>
              </w:tc>
              <w:tc>
                <w:tcPr>
                  <w:tcW w:w="847" w:type="pct"/>
                  <w:tcBorders>
                    <w:tl2br w:val="nil"/>
                    <w:tr2bl w:val="nil"/>
                  </w:tcBorders>
                  <w:shd w:val="clear" w:color="auto" w:fill="auto"/>
                  <w:noWrap w:val="0"/>
                  <w:vAlign w:val="center"/>
                </w:tcPr>
                <w:p w14:paraId="56685E4F">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sz w:val="21"/>
                      <w:highlight w:val="none"/>
                      <w:lang w:eastAsia="zh-CN"/>
                    </w:rPr>
                    <w:t>μ</w:t>
                  </w:r>
                  <w:r>
                    <w:rPr>
                      <w:rFonts w:hint="default" w:ascii="Times New Roman" w:hAnsi="Times New Roman" w:eastAsia="宋体" w:cs="Times New Roman"/>
                      <w:color w:val="auto"/>
                      <w:sz w:val="21"/>
                      <w:highlight w:val="none"/>
                    </w:rPr>
                    <w:t>g/L</w:t>
                  </w:r>
                </w:p>
              </w:tc>
            </w:tr>
          </w:tbl>
          <w:p w14:paraId="7916479F">
            <w:pPr>
              <w:spacing w:line="360" w:lineRule="auto"/>
              <w:ind w:firstLine="562"/>
              <w:jc w:val="left"/>
              <w:rPr>
                <w:rFonts w:hint="eastAsia" w:ascii="Times New Roman" w:hAnsi="Times New Roman" w:eastAsia="宋体" w:cs="Times New Roman"/>
                <w:b/>
                <w:bCs/>
                <w:color w:val="auto"/>
                <w:sz w:val="24"/>
                <w:szCs w:val="24"/>
                <w:highlight w:val="none"/>
                <w:lang w:val="en-US" w:eastAsia="zh-CN"/>
              </w:rPr>
            </w:pPr>
            <w:r>
              <w:rPr>
                <w:rFonts w:hint="eastAsia" w:ascii="Times New Roman" w:hAnsi="Times New Roman" w:eastAsia="宋体" w:cs="Times New Roman"/>
                <w:b/>
                <w:bCs/>
                <w:color w:val="auto"/>
                <w:sz w:val="24"/>
                <w:szCs w:val="24"/>
                <w:highlight w:val="none"/>
                <w:lang w:val="en-US" w:eastAsia="zh-CN"/>
              </w:rPr>
              <w:t>2.污染物排放标准：</w:t>
            </w:r>
          </w:p>
          <w:p w14:paraId="7EDC4405">
            <w:pPr>
              <w:pStyle w:val="72"/>
              <w:snapToGrid/>
              <w:ind w:firstLine="482"/>
              <w:rPr>
                <w:b/>
                <w:color w:val="auto"/>
                <w:sz w:val="24"/>
                <w:highlight w:val="none"/>
              </w:rPr>
            </w:pPr>
            <w:r>
              <w:rPr>
                <w:rFonts w:hint="eastAsia"/>
                <w:b/>
                <w:color w:val="auto"/>
                <w:sz w:val="24"/>
                <w:highlight w:val="none"/>
                <w:lang w:val="en-US" w:eastAsia="zh-CN"/>
              </w:rPr>
              <w:t>（1）</w:t>
            </w:r>
            <w:r>
              <w:rPr>
                <w:rFonts w:hint="eastAsia"/>
                <w:b/>
                <w:color w:val="auto"/>
                <w:sz w:val="24"/>
                <w:highlight w:val="none"/>
              </w:rPr>
              <w:t>废气</w:t>
            </w:r>
          </w:p>
          <w:p w14:paraId="6E8A308C">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color w:val="auto"/>
                <w:sz w:val="24"/>
                <w:highlight w:val="none"/>
              </w:rPr>
            </w:pPr>
            <w:r>
              <w:rPr>
                <w:rFonts w:hint="eastAsia"/>
                <w:color w:val="auto"/>
                <w:sz w:val="24"/>
                <w:highlight w:val="none"/>
              </w:rPr>
              <w:t>本项目施工期扬尘执行</w:t>
            </w:r>
            <w:bookmarkStart w:id="15" w:name="_Hlk159601843"/>
            <w:r>
              <w:rPr>
                <w:color w:val="auto"/>
                <w:sz w:val="24"/>
                <w:highlight w:val="none"/>
              </w:rPr>
              <w:t>《大气污染物综合排放标准》（GB16297-1996）</w:t>
            </w:r>
            <w:bookmarkStart w:id="16" w:name="_Hlk159601857"/>
            <w:r>
              <w:rPr>
                <w:color w:val="auto"/>
                <w:sz w:val="24"/>
                <w:highlight w:val="none"/>
              </w:rPr>
              <w:t>无组织</w:t>
            </w:r>
            <w:r>
              <w:rPr>
                <w:rFonts w:hint="eastAsia"/>
                <w:color w:val="auto"/>
                <w:sz w:val="24"/>
                <w:highlight w:val="none"/>
              </w:rPr>
              <w:t>排放</w:t>
            </w:r>
            <w:bookmarkEnd w:id="16"/>
            <w:r>
              <w:rPr>
                <w:rFonts w:hint="eastAsia"/>
                <w:color w:val="auto"/>
                <w:sz w:val="24"/>
                <w:highlight w:val="none"/>
              </w:rPr>
              <w:t>监控浓度限值。</w:t>
            </w:r>
          </w:p>
          <w:bookmarkEnd w:id="15"/>
          <w:p w14:paraId="64EE9952">
            <w:pPr>
              <w:spacing w:line="360" w:lineRule="auto"/>
              <w:ind w:firstLine="482"/>
              <w:jc w:val="center"/>
              <w:rPr>
                <w:rFonts w:hint="eastAsia" w:hAnsi="Calibri"/>
                <w:b/>
                <w:bCs/>
                <w:color w:val="auto"/>
                <w:sz w:val="24"/>
                <w:highlight w:val="none"/>
                <w:lang w:val="en-US" w:eastAsia="zh-CN"/>
              </w:rPr>
            </w:pPr>
            <w:r>
              <w:rPr>
                <w:rFonts w:hint="eastAsia" w:hAnsi="Calibri"/>
                <w:b/>
                <w:bCs/>
                <w:color w:val="auto"/>
                <w:sz w:val="24"/>
                <w:highlight w:val="none"/>
                <w:lang w:val="en-US" w:eastAsia="zh-CN"/>
              </w:rPr>
              <w:t>表3-6  大气污染物综合排放标准</w:t>
            </w:r>
          </w:p>
          <w:tbl>
            <w:tblPr>
              <w:tblStyle w:val="28"/>
              <w:tblW w:w="4998"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56" w:type="dxa"/>
                <w:bottom w:w="0" w:type="dxa"/>
                <w:right w:w="56" w:type="dxa"/>
              </w:tblCellMar>
            </w:tblPr>
            <w:tblGrid>
              <w:gridCol w:w="1149"/>
              <w:gridCol w:w="1218"/>
              <w:gridCol w:w="5667"/>
            </w:tblGrid>
            <w:tr w14:paraId="43404A1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PrEx>
              <w:trPr>
                <w:cantSplit/>
                <w:trHeight w:val="404" w:hRule="exact"/>
                <w:jc w:val="center"/>
              </w:trPr>
              <w:tc>
                <w:tcPr>
                  <w:tcW w:w="715" w:type="pct"/>
                  <w:vAlign w:val="center"/>
                </w:tcPr>
                <w:p w14:paraId="54DCFAC1">
                  <w:pPr>
                    <w:adjustRightInd w:val="0"/>
                    <w:snapToGrid w:val="0"/>
                    <w:jc w:val="center"/>
                    <w:rPr>
                      <w:bCs/>
                      <w:color w:val="auto"/>
                      <w:szCs w:val="21"/>
                      <w:highlight w:val="none"/>
                    </w:rPr>
                  </w:pPr>
                  <w:r>
                    <w:rPr>
                      <w:bCs/>
                      <w:color w:val="auto"/>
                      <w:szCs w:val="21"/>
                      <w:highlight w:val="none"/>
                    </w:rPr>
                    <w:t>污染物</w:t>
                  </w:r>
                </w:p>
              </w:tc>
              <w:tc>
                <w:tcPr>
                  <w:tcW w:w="758" w:type="pct"/>
                  <w:vAlign w:val="center"/>
                </w:tcPr>
                <w:p w14:paraId="42F4EDF0">
                  <w:pPr>
                    <w:adjustRightInd w:val="0"/>
                    <w:snapToGrid w:val="0"/>
                    <w:jc w:val="center"/>
                    <w:rPr>
                      <w:bCs/>
                      <w:color w:val="auto"/>
                      <w:szCs w:val="21"/>
                      <w:highlight w:val="none"/>
                    </w:rPr>
                  </w:pPr>
                  <w:r>
                    <w:rPr>
                      <w:bCs/>
                      <w:color w:val="auto"/>
                      <w:szCs w:val="21"/>
                      <w:highlight w:val="none"/>
                    </w:rPr>
                    <w:t>排放源</w:t>
                  </w:r>
                </w:p>
              </w:tc>
              <w:tc>
                <w:tcPr>
                  <w:tcW w:w="3525" w:type="pct"/>
                  <w:vAlign w:val="center"/>
                </w:tcPr>
                <w:p w14:paraId="39A12B87">
                  <w:pPr>
                    <w:adjustRightInd w:val="0"/>
                    <w:snapToGrid w:val="0"/>
                    <w:ind w:firstLine="420"/>
                    <w:jc w:val="center"/>
                    <w:rPr>
                      <w:bCs/>
                      <w:color w:val="auto"/>
                      <w:szCs w:val="21"/>
                      <w:highlight w:val="none"/>
                    </w:rPr>
                  </w:pPr>
                  <w:r>
                    <w:rPr>
                      <w:bCs/>
                      <w:color w:val="auto"/>
                      <w:szCs w:val="21"/>
                      <w:highlight w:val="none"/>
                    </w:rPr>
                    <w:t>最高允许排放浓度</w:t>
                  </w:r>
                </w:p>
              </w:tc>
            </w:tr>
            <w:tr w14:paraId="1F7950D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6" w:type="dxa"/>
                  <w:bottom w:w="0" w:type="dxa"/>
                  <w:right w:w="56" w:type="dxa"/>
                </w:tblCellMar>
              </w:tblPrEx>
              <w:trPr>
                <w:cantSplit/>
                <w:trHeight w:val="373" w:hRule="exact"/>
                <w:jc w:val="center"/>
              </w:trPr>
              <w:tc>
                <w:tcPr>
                  <w:tcW w:w="715" w:type="pct"/>
                  <w:vAlign w:val="center"/>
                </w:tcPr>
                <w:p w14:paraId="1D9C89F9">
                  <w:pPr>
                    <w:adjustRightInd w:val="0"/>
                    <w:snapToGrid w:val="0"/>
                    <w:jc w:val="center"/>
                    <w:rPr>
                      <w:bCs/>
                      <w:color w:val="auto"/>
                      <w:szCs w:val="21"/>
                      <w:highlight w:val="none"/>
                    </w:rPr>
                  </w:pPr>
                  <w:r>
                    <w:rPr>
                      <w:rFonts w:hint="eastAsia"/>
                      <w:bCs/>
                      <w:color w:val="auto"/>
                      <w:szCs w:val="21"/>
                      <w:highlight w:val="none"/>
                    </w:rPr>
                    <w:t>颗粒物</w:t>
                  </w:r>
                </w:p>
              </w:tc>
              <w:tc>
                <w:tcPr>
                  <w:tcW w:w="758" w:type="pct"/>
                  <w:vAlign w:val="center"/>
                </w:tcPr>
                <w:p w14:paraId="4599C610">
                  <w:pPr>
                    <w:adjustRightInd w:val="0"/>
                    <w:snapToGrid w:val="0"/>
                    <w:jc w:val="center"/>
                    <w:rPr>
                      <w:bCs/>
                      <w:color w:val="auto"/>
                      <w:szCs w:val="21"/>
                      <w:highlight w:val="none"/>
                    </w:rPr>
                  </w:pPr>
                  <w:r>
                    <w:rPr>
                      <w:bCs/>
                      <w:color w:val="auto"/>
                      <w:szCs w:val="21"/>
                      <w:highlight w:val="none"/>
                    </w:rPr>
                    <w:t>无组织</w:t>
                  </w:r>
                </w:p>
              </w:tc>
              <w:tc>
                <w:tcPr>
                  <w:tcW w:w="3525" w:type="pct"/>
                  <w:vAlign w:val="center"/>
                </w:tcPr>
                <w:p w14:paraId="1F5EC965">
                  <w:pPr>
                    <w:adjustRightInd w:val="0"/>
                    <w:snapToGrid w:val="0"/>
                    <w:ind w:firstLine="420"/>
                    <w:jc w:val="center"/>
                    <w:rPr>
                      <w:bCs/>
                      <w:color w:val="auto"/>
                      <w:szCs w:val="21"/>
                      <w:highlight w:val="none"/>
                    </w:rPr>
                  </w:pPr>
                  <w:r>
                    <w:rPr>
                      <w:bCs/>
                      <w:color w:val="auto"/>
                      <w:szCs w:val="21"/>
                      <w:highlight w:val="none"/>
                    </w:rPr>
                    <w:t>周界外浓度最高点：1.0mg/m</w:t>
                  </w:r>
                  <w:r>
                    <w:rPr>
                      <w:bCs/>
                      <w:color w:val="auto"/>
                      <w:szCs w:val="21"/>
                      <w:highlight w:val="none"/>
                      <w:vertAlign w:val="superscript"/>
                    </w:rPr>
                    <w:t>3</w:t>
                  </w:r>
                </w:p>
              </w:tc>
            </w:tr>
          </w:tbl>
          <w:p w14:paraId="7F74EBAC">
            <w:pPr>
              <w:pStyle w:val="72"/>
              <w:snapToGrid/>
              <w:spacing w:before="120" w:beforeLines="50"/>
              <w:ind w:firstLine="482"/>
              <w:rPr>
                <w:b/>
                <w:color w:val="auto"/>
                <w:sz w:val="24"/>
                <w:highlight w:val="none"/>
              </w:rPr>
            </w:pPr>
            <w:r>
              <w:rPr>
                <w:rFonts w:hint="eastAsia"/>
                <w:b/>
                <w:color w:val="auto"/>
                <w:sz w:val="24"/>
                <w:highlight w:val="none"/>
                <w:lang w:val="en-US" w:eastAsia="zh-CN"/>
              </w:rPr>
              <w:t>（2）</w:t>
            </w:r>
            <w:r>
              <w:rPr>
                <w:rFonts w:hint="eastAsia"/>
                <w:b/>
                <w:color w:val="auto"/>
                <w:sz w:val="24"/>
                <w:highlight w:val="none"/>
              </w:rPr>
              <w:t>噪声</w:t>
            </w:r>
          </w:p>
          <w:p w14:paraId="07D2DBCD">
            <w:pPr>
              <w:spacing w:line="360" w:lineRule="auto"/>
              <w:ind w:firstLine="480" w:firstLineChars="200"/>
              <w:rPr>
                <w:color w:val="auto"/>
                <w:kern w:val="0"/>
                <w:sz w:val="24"/>
                <w:highlight w:val="none"/>
              </w:rPr>
            </w:pPr>
            <w:r>
              <w:rPr>
                <w:rFonts w:hint="eastAsia"/>
                <w:color w:val="auto"/>
                <w:kern w:val="0"/>
                <w:sz w:val="24"/>
                <w:highlight w:val="none"/>
              </w:rPr>
              <w:t>本项目</w:t>
            </w:r>
            <w:r>
              <w:rPr>
                <w:color w:val="auto"/>
                <w:sz w:val="24"/>
                <w:highlight w:val="none"/>
              </w:rPr>
              <w:t>施工期噪声执行</w:t>
            </w:r>
            <w:bookmarkStart w:id="17" w:name="_Hlk159603331"/>
            <w:r>
              <w:rPr>
                <w:color w:val="auto"/>
                <w:kern w:val="0"/>
                <w:sz w:val="24"/>
                <w:highlight w:val="none"/>
              </w:rPr>
              <w:t>《</w:t>
            </w:r>
            <w:r>
              <w:rPr>
                <w:rFonts w:hint="eastAsia"/>
                <w:color w:val="auto"/>
                <w:kern w:val="0"/>
                <w:sz w:val="24"/>
                <w:highlight w:val="none"/>
                <w:lang w:eastAsia="zh-CN"/>
              </w:rPr>
              <w:t>建筑施工噪声排放标准</w:t>
            </w:r>
            <w:r>
              <w:rPr>
                <w:color w:val="auto"/>
                <w:kern w:val="0"/>
                <w:sz w:val="24"/>
                <w:highlight w:val="none"/>
              </w:rPr>
              <w:t>》（GB12523—20</w:t>
            </w:r>
            <w:r>
              <w:rPr>
                <w:rFonts w:hint="eastAsia"/>
                <w:color w:val="auto"/>
                <w:kern w:val="0"/>
                <w:sz w:val="24"/>
                <w:highlight w:val="none"/>
                <w:lang w:val="en-US" w:eastAsia="zh-CN"/>
              </w:rPr>
              <w:t>25</w:t>
            </w:r>
            <w:r>
              <w:rPr>
                <w:color w:val="auto"/>
                <w:kern w:val="0"/>
                <w:sz w:val="24"/>
                <w:highlight w:val="none"/>
              </w:rPr>
              <w:t>）</w:t>
            </w:r>
            <w:bookmarkEnd w:id="17"/>
            <w:r>
              <w:rPr>
                <w:rFonts w:hint="eastAsia"/>
                <w:color w:val="auto"/>
                <w:kern w:val="0"/>
                <w:sz w:val="24"/>
                <w:highlight w:val="none"/>
              </w:rPr>
              <w:t>；营运</w:t>
            </w:r>
            <w:r>
              <w:rPr>
                <w:color w:val="auto"/>
                <w:sz w:val="24"/>
                <w:highlight w:val="none"/>
              </w:rPr>
              <w:t>期</w:t>
            </w:r>
            <w:r>
              <w:rPr>
                <w:rFonts w:hint="eastAsia"/>
                <w:color w:val="auto"/>
                <w:sz w:val="24"/>
                <w:highlight w:val="none"/>
                <w:lang w:eastAsia="zh-CN"/>
              </w:rPr>
              <w:t>净水泵房和加压泵房</w:t>
            </w:r>
            <w:r>
              <w:rPr>
                <w:rFonts w:hint="eastAsia"/>
                <w:color w:val="auto"/>
                <w:sz w:val="24"/>
                <w:highlight w:val="none"/>
              </w:rPr>
              <w:t>厂界</w:t>
            </w:r>
            <w:r>
              <w:rPr>
                <w:color w:val="auto"/>
                <w:sz w:val="24"/>
                <w:highlight w:val="none"/>
              </w:rPr>
              <w:t>噪声执行</w:t>
            </w:r>
            <w:r>
              <w:rPr>
                <w:rFonts w:hint="eastAsia"/>
                <w:color w:val="auto"/>
                <w:sz w:val="24"/>
                <w:highlight w:val="none"/>
              </w:rPr>
              <w:t>《工业企业厂界环境噪声排放标准》(GB12348-2008)</w:t>
            </w:r>
            <w:r>
              <w:rPr>
                <w:rFonts w:hint="eastAsia"/>
                <w:bCs/>
                <w:color w:val="auto"/>
                <w:kern w:val="0"/>
                <w:sz w:val="24"/>
                <w:highlight w:val="none"/>
              </w:rPr>
              <w:t>表</w:t>
            </w:r>
            <w:r>
              <w:rPr>
                <w:bCs/>
                <w:color w:val="auto"/>
                <w:kern w:val="0"/>
                <w:sz w:val="24"/>
                <w:highlight w:val="none"/>
              </w:rPr>
              <w:t>1</w:t>
            </w:r>
            <w:r>
              <w:rPr>
                <w:rFonts w:hint="eastAsia"/>
                <w:bCs/>
                <w:color w:val="auto"/>
                <w:kern w:val="0"/>
                <w:sz w:val="24"/>
                <w:highlight w:val="none"/>
              </w:rPr>
              <w:t>中</w:t>
            </w:r>
            <w:r>
              <w:rPr>
                <w:rFonts w:hint="eastAsia"/>
                <w:color w:val="auto"/>
                <w:sz w:val="24"/>
                <w:highlight w:val="none"/>
                <w:lang w:eastAsia="zh-CN"/>
              </w:rPr>
              <w:t>1类</w:t>
            </w:r>
            <w:r>
              <w:rPr>
                <w:rFonts w:hint="eastAsia"/>
                <w:color w:val="auto"/>
                <w:sz w:val="24"/>
                <w:highlight w:val="none"/>
              </w:rPr>
              <w:t>标准要求</w:t>
            </w:r>
            <w:r>
              <w:rPr>
                <w:rFonts w:hint="eastAsia"/>
                <w:color w:val="auto"/>
                <w:kern w:val="0"/>
                <w:sz w:val="24"/>
                <w:highlight w:val="none"/>
              </w:rPr>
              <w:t>。</w:t>
            </w:r>
          </w:p>
          <w:p w14:paraId="27D3EA58">
            <w:pPr>
              <w:pStyle w:val="72"/>
              <w:ind w:firstLine="0" w:firstLineChars="0"/>
              <w:jc w:val="center"/>
              <w:rPr>
                <w:color w:val="auto"/>
                <w:szCs w:val="21"/>
                <w:highlight w:val="none"/>
              </w:rPr>
            </w:pPr>
            <w:r>
              <w:rPr>
                <w:rFonts w:hint="eastAsia"/>
                <w:b/>
                <w:color w:val="auto"/>
                <w:sz w:val="24"/>
                <w:highlight w:val="none"/>
                <w:lang w:val="en-US" w:eastAsia="zh-CN"/>
              </w:rPr>
              <w:t xml:space="preserve">                 </w:t>
            </w:r>
            <w:r>
              <w:rPr>
                <w:b/>
                <w:color w:val="auto"/>
                <w:sz w:val="24"/>
                <w:highlight w:val="none"/>
              </w:rPr>
              <w:t>表</w:t>
            </w:r>
            <w:r>
              <w:rPr>
                <w:rFonts w:hint="eastAsia"/>
                <w:b/>
                <w:color w:val="auto"/>
                <w:sz w:val="24"/>
                <w:highlight w:val="none"/>
                <w:lang w:val="en-US" w:eastAsia="zh-CN"/>
              </w:rPr>
              <w:t>3-7</w:t>
            </w:r>
            <w:r>
              <w:rPr>
                <w:b/>
                <w:color w:val="auto"/>
                <w:sz w:val="24"/>
                <w:highlight w:val="none"/>
              </w:rPr>
              <w:t xml:space="preserve"> </w:t>
            </w:r>
            <w:r>
              <w:rPr>
                <w:rFonts w:hint="eastAsia"/>
                <w:b/>
                <w:color w:val="auto"/>
                <w:sz w:val="24"/>
                <w:highlight w:val="none"/>
                <w:lang w:val="en-US" w:eastAsia="zh-CN"/>
              </w:rPr>
              <w:t xml:space="preserve">  </w:t>
            </w:r>
            <w:r>
              <w:rPr>
                <w:b/>
                <w:color w:val="auto"/>
                <w:sz w:val="24"/>
                <w:highlight w:val="none"/>
              </w:rPr>
              <w:t xml:space="preserve">噪声排放标准   </w:t>
            </w:r>
            <w:r>
              <w:rPr>
                <w:color w:val="auto"/>
                <w:szCs w:val="21"/>
                <w:highlight w:val="none"/>
              </w:rPr>
              <w:t>单位：Leq（dB）</w:t>
            </w:r>
          </w:p>
          <w:tbl>
            <w:tblPr>
              <w:tblStyle w:val="28"/>
              <w:tblW w:w="4998"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3009"/>
              <w:gridCol w:w="2168"/>
              <w:gridCol w:w="2857"/>
            </w:tblGrid>
            <w:tr w14:paraId="22F68F4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PrEx>
              <w:trPr>
                <w:trHeight w:val="321" w:hRule="exact"/>
                <w:jc w:val="center"/>
              </w:trPr>
              <w:tc>
                <w:tcPr>
                  <w:tcW w:w="1872" w:type="pct"/>
                  <w:vAlign w:val="center"/>
                </w:tcPr>
                <w:p w14:paraId="7343BC3B">
                  <w:pPr>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auto"/>
                    <w:rPr>
                      <w:bCs/>
                      <w:color w:val="auto"/>
                      <w:szCs w:val="21"/>
                      <w:highlight w:val="none"/>
                    </w:rPr>
                  </w:pPr>
                  <w:r>
                    <w:rPr>
                      <w:bCs/>
                      <w:color w:val="auto"/>
                      <w:szCs w:val="21"/>
                      <w:highlight w:val="none"/>
                    </w:rPr>
                    <w:t>项目</w:t>
                  </w:r>
                </w:p>
              </w:tc>
              <w:tc>
                <w:tcPr>
                  <w:tcW w:w="1349" w:type="pct"/>
                  <w:vAlign w:val="center"/>
                </w:tcPr>
                <w:p w14:paraId="67336171">
                  <w:pPr>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auto"/>
                    <w:rPr>
                      <w:bCs/>
                      <w:color w:val="auto"/>
                      <w:szCs w:val="21"/>
                      <w:highlight w:val="none"/>
                    </w:rPr>
                  </w:pPr>
                  <w:r>
                    <w:rPr>
                      <w:bCs/>
                      <w:color w:val="auto"/>
                      <w:szCs w:val="21"/>
                      <w:highlight w:val="none"/>
                    </w:rPr>
                    <w:t>昼间</w:t>
                  </w:r>
                </w:p>
              </w:tc>
              <w:tc>
                <w:tcPr>
                  <w:tcW w:w="1777" w:type="pct"/>
                  <w:vAlign w:val="center"/>
                </w:tcPr>
                <w:p w14:paraId="3E431F5F">
                  <w:pPr>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auto"/>
                    <w:rPr>
                      <w:bCs/>
                      <w:color w:val="auto"/>
                      <w:szCs w:val="21"/>
                      <w:highlight w:val="none"/>
                    </w:rPr>
                  </w:pPr>
                  <w:r>
                    <w:rPr>
                      <w:bCs/>
                      <w:color w:val="auto"/>
                      <w:szCs w:val="21"/>
                      <w:highlight w:val="none"/>
                    </w:rPr>
                    <w:t>夜间</w:t>
                  </w:r>
                </w:p>
              </w:tc>
            </w:tr>
            <w:tr w14:paraId="6B95A7F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exact"/>
                <w:jc w:val="center"/>
              </w:trPr>
              <w:tc>
                <w:tcPr>
                  <w:tcW w:w="1872" w:type="pct"/>
                  <w:vAlign w:val="center"/>
                </w:tcPr>
                <w:p w14:paraId="4F03EF39">
                  <w:pPr>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auto"/>
                    <w:rPr>
                      <w:rFonts w:hint="default" w:eastAsia="宋体"/>
                      <w:bCs/>
                      <w:color w:val="auto"/>
                      <w:szCs w:val="21"/>
                      <w:highlight w:val="none"/>
                      <w:lang w:val="en-US" w:eastAsia="zh-CN"/>
                    </w:rPr>
                  </w:pPr>
                  <w:r>
                    <w:rPr>
                      <w:bCs/>
                      <w:color w:val="auto"/>
                      <w:szCs w:val="21"/>
                      <w:highlight w:val="none"/>
                    </w:rPr>
                    <w:t>GB12523-20</w:t>
                  </w:r>
                  <w:r>
                    <w:rPr>
                      <w:rFonts w:hint="eastAsia"/>
                      <w:bCs/>
                      <w:color w:val="auto"/>
                      <w:szCs w:val="21"/>
                      <w:highlight w:val="none"/>
                      <w:lang w:val="en-US" w:eastAsia="zh-CN"/>
                    </w:rPr>
                    <w:t>25</w:t>
                  </w:r>
                </w:p>
              </w:tc>
              <w:tc>
                <w:tcPr>
                  <w:tcW w:w="1349" w:type="pct"/>
                  <w:vAlign w:val="center"/>
                </w:tcPr>
                <w:p w14:paraId="472E96DF">
                  <w:pPr>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auto"/>
                    <w:rPr>
                      <w:bCs/>
                      <w:color w:val="auto"/>
                      <w:szCs w:val="21"/>
                      <w:highlight w:val="none"/>
                    </w:rPr>
                  </w:pPr>
                  <w:r>
                    <w:rPr>
                      <w:bCs/>
                      <w:color w:val="auto"/>
                      <w:szCs w:val="21"/>
                      <w:highlight w:val="none"/>
                    </w:rPr>
                    <w:t>70</w:t>
                  </w:r>
                </w:p>
              </w:tc>
              <w:tc>
                <w:tcPr>
                  <w:tcW w:w="1777" w:type="pct"/>
                  <w:vAlign w:val="center"/>
                </w:tcPr>
                <w:p w14:paraId="127C5951">
                  <w:pPr>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auto"/>
                    <w:rPr>
                      <w:bCs/>
                      <w:color w:val="auto"/>
                      <w:szCs w:val="21"/>
                      <w:highlight w:val="none"/>
                    </w:rPr>
                  </w:pPr>
                  <w:r>
                    <w:rPr>
                      <w:bCs/>
                      <w:color w:val="auto"/>
                      <w:szCs w:val="21"/>
                      <w:highlight w:val="none"/>
                    </w:rPr>
                    <w:t>55</w:t>
                  </w:r>
                </w:p>
              </w:tc>
            </w:tr>
            <w:tr w14:paraId="3A2DC07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exact"/>
                <w:jc w:val="center"/>
              </w:trPr>
              <w:tc>
                <w:tcPr>
                  <w:tcW w:w="1872" w:type="pct"/>
                  <w:vAlign w:val="center"/>
                </w:tcPr>
                <w:p w14:paraId="15DB5887">
                  <w:pPr>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auto"/>
                    <w:rPr>
                      <w:bCs/>
                      <w:color w:val="auto"/>
                      <w:szCs w:val="21"/>
                      <w:highlight w:val="none"/>
                    </w:rPr>
                  </w:pPr>
                  <w:r>
                    <w:rPr>
                      <w:bCs/>
                      <w:color w:val="auto"/>
                      <w:szCs w:val="21"/>
                      <w:highlight w:val="none"/>
                    </w:rPr>
                    <w:t>GB</w:t>
                  </w:r>
                  <w:r>
                    <w:rPr>
                      <w:rFonts w:hint="eastAsia"/>
                      <w:bCs/>
                      <w:color w:val="auto"/>
                      <w:szCs w:val="21"/>
                      <w:highlight w:val="none"/>
                    </w:rPr>
                    <w:t>12348-2008</w:t>
                  </w:r>
                </w:p>
              </w:tc>
              <w:tc>
                <w:tcPr>
                  <w:tcW w:w="1349" w:type="pct"/>
                  <w:vAlign w:val="center"/>
                </w:tcPr>
                <w:p w14:paraId="4856754F">
                  <w:pPr>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auto"/>
                    <w:rPr>
                      <w:rFonts w:hint="default" w:eastAsia="宋体"/>
                      <w:bCs/>
                      <w:color w:val="auto"/>
                      <w:szCs w:val="21"/>
                      <w:highlight w:val="none"/>
                      <w:lang w:val="en-US" w:eastAsia="zh-CN"/>
                    </w:rPr>
                  </w:pPr>
                  <w:r>
                    <w:rPr>
                      <w:rFonts w:hint="eastAsia"/>
                      <w:bCs/>
                      <w:color w:val="auto"/>
                      <w:szCs w:val="21"/>
                      <w:highlight w:val="none"/>
                      <w:lang w:val="en-US" w:eastAsia="zh-CN"/>
                    </w:rPr>
                    <w:t>55</w:t>
                  </w:r>
                </w:p>
              </w:tc>
              <w:tc>
                <w:tcPr>
                  <w:tcW w:w="1777" w:type="pct"/>
                  <w:vAlign w:val="center"/>
                </w:tcPr>
                <w:p w14:paraId="7CE99341">
                  <w:pPr>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auto"/>
                    <w:rPr>
                      <w:rFonts w:hint="default" w:eastAsia="宋体"/>
                      <w:bCs/>
                      <w:color w:val="auto"/>
                      <w:szCs w:val="21"/>
                      <w:highlight w:val="none"/>
                      <w:lang w:val="en-US" w:eastAsia="zh-CN"/>
                    </w:rPr>
                  </w:pPr>
                  <w:r>
                    <w:rPr>
                      <w:rFonts w:hint="eastAsia"/>
                      <w:bCs/>
                      <w:color w:val="auto"/>
                      <w:szCs w:val="21"/>
                      <w:highlight w:val="none"/>
                      <w:lang w:val="en-US" w:eastAsia="zh-CN"/>
                    </w:rPr>
                    <w:t>45</w:t>
                  </w:r>
                </w:p>
              </w:tc>
            </w:tr>
          </w:tbl>
          <w:p w14:paraId="41603954">
            <w:pPr>
              <w:widowControl w:val="0"/>
              <w:snapToGrid/>
              <w:spacing w:beforeLines="50" w:line="360" w:lineRule="auto"/>
              <w:ind w:firstLine="482" w:firstLineChars="200"/>
              <w:jc w:val="both"/>
              <w:rPr>
                <w:rFonts w:ascii="Times New Roman" w:hAnsi="Times New Roman" w:eastAsia="宋体" w:cs="Times New Roman"/>
                <w:b/>
                <w:color w:val="auto"/>
                <w:kern w:val="2"/>
                <w:sz w:val="24"/>
                <w:szCs w:val="24"/>
                <w:highlight w:val="none"/>
                <w:lang w:val="en-US" w:eastAsia="zh-CN" w:bidi="ar-SA"/>
              </w:rPr>
            </w:pPr>
            <w:r>
              <w:rPr>
                <w:rFonts w:hint="eastAsia"/>
                <w:b/>
                <w:color w:val="auto"/>
                <w:sz w:val="24"/>
                <w:highlight w:val="none"/>
                <w:lang w:val="en-US" w:eastAsia="zh-CN"/>
              </w:rPr>
              <w:t>（3）</w:t>
            </w:r>
            <w:r>
              <w:rPr>
                <w:rFonts w:ascii="Times New Roman" w:hAnsi="Times New Roman" w:eastAsia="宋体" w:cs="Times New Roman"/>
                <w:b/>
                <w:color w:val="auto"/>
                <w:kern w:val="2"/>
                <w:sz w:val="24"/>
                <w:szCs w:val="24"/>
                <w:highlight w:val="none"/>
                <w:lang w:val="en-US" w:eastAsia="zh-CN" w:bidi="ar-SA"/>
              </w:rPr>
              <w:t>废水</w:t>
            </w:r>
          </w:p>
          <w:p w14:paraId="1EC757D0">
            <w:pPr>
              <w:spacing w:line="360" w:lineRule="auto"/>
              <w:ind w:firstLine="480" w:firstLineChars="200"/>
              <w:jc w:val="left"/>
              <w:rPr>
                <w:rFonts w:ascii="Times New Roman" w:hAnsi="Times New Roman" w:eastAsia="宋体" w:cs="Times New Roman"/>
                <w:color w:val="auto"/>
                <w:sz w:val="24"/>
                <w:highlight w:val="none"/>
              </w:rPr>
            </w:pPr>
            <w:r>
              <w:rPr>
                <w:rFonts w:ascii="Times New Roman" w:hAnsi="Times New Roman" w:eastAsia="宋体" w:cs="Times New Roman"/>
                <w:color w:val="auto"/>
                <w:sz w:val="24"/>
                <w:highlight w:val="none"/>
              </w:rPr>
              <w:t>本项目废水执行《污水综合排放标准》（GB8978-1996）三级标准，具体标准值见下表。</w:t>
            </w:r>
          </w:p>
          <w:p w14:paraId="39BEA263">
            <w:pPr>
              <w:widowControl w:val="0"/>
              <w:snapToGrid w:val="0"/>
              <w:spacing w:line="360" w:lineRule="auto"/>
              <w:ind w:firstLine="0" w:firstLineChars="0"/>
              <w:jc w:val="center"/>
              <w:rPr>
                <w:rFonts w:ascii="Times New Roman" w:hAnsi="Times New Roman" w:eastAsia="宋体" w:cs="Times New Roman"/>
                <w:b/>
                <w:color w:val="auto"/>
                <w:kern w:val="2"/>
                <w:sz w:val="24"/>
                <w:szCs w:val="24"/>
                <w:highlight w:val="none"/>
                <w:lang w:val="en-US" w:eastAsia="zh-CN" w:bidi="ar-SA"/>
              </w:rPr>
            </w:pPr>
            <w:r>
              <w:rPr>
                <w:rFonts w:ascii="Times New Roman" w:hAnsi="Times New Roman" w:eastAsia="宋体" w:cs="Times New Roman"/>
                <w:b/>
                <w:color w:val="auto"/>
                <w:kern w:val="2"/>
                <w:sz w:val="24"/>
                <w:szCs w:val="24"/>
                <w:highlight w:val="none"/>
                <w:lang w:val="en-US" w:eastAsia="zh-CN" w:bidi="ar-SA"/>
              </w:rPr>
              <w:t>表3-</w:t>
            </w:r>
            <w:r>
              <w:rPr>
                <w:rFonts w:hint="eastAsia" w:cs="Times New Roman"/>
                <w:b/>
                <w:color w:val="auto"/>
                <w:kern w:val="2"/>
                <w:sz w:val="24"/>
                <w:szCs w:val="24"/>
                <w:highlight w:val="none"/>
                <w:lang w:val="en-US" w:eastAsia="zh-CN" w:bidi="ar-SA"/>
              </w:rPr>
              <w:t>8</w:t>
            </w:r>
            <w:r>
              <w:rPr>
                <w:rFonts w:ascii="Times New Roman" w:hAnsi="Times New Roman" w:eastAsia="宋体" w:cs="Times New Roman"/>
                <w:b/>
                <w:color w:val="auto"/>
                <w:kern w:val="2"/>
                <w:sz w:val="24"/>
                <w:szCs w:val="24"/>
                <w:highlight w:val="none"/>
                <w:lang w:val="en-US" w:eastAsia="zh-CN" w:bidi="ar-SA"/>
              </w:rPr>
              <w:t xml:space="preserve"> 污水综合排放标准（单位：mg/L，pH除外）</w:t>
            </w:r>
          </w:p>
          <w:tbl>
            <w:tblPr>
              <w:tblStyle w:val="28"/>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772"/>
              <w:gridCol w:w="1580"/>
              <w:gridCol w:w="1611"/>
              <w:gridCol w:w="1510"/>
              <w:gridCol w:w="1561"/>
            </w:tblGrid>
            <w:tr w14:paraId="1EA0ED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2" w:hRule="exact"/>
                <w:jc w:val="center"/>
              </w:trPr>
              <w:tc>
                <w:tcPr>
                  <w:tcW w:w="1102" w:type="pct"/>
                  <w:vAlign w:val="center"/>
                </w:tcPr>
                <w:p w14:paraId="349D4806">
                  <w:pPr>
                    <w:spacing w:line="0" w:lineRule="atLeast"/>
                    <w:jc w:val="center"/>
                    <w:rPr>
                      <w:rFonts w:ascii="Times New Roman" w:hAnsi="Times New Roman" w:eastAsia="宋体" w:cs="Times New Roman"/>
                      <w:color w:val="auto"/>
                      <w:szCs w:val="21"/>
                      <w:highlight w:val="none"/>
                    </w:rPr>
                  </w:pPr>
                  <w:r>
                    <w:rPr>
                      <w:rFonts w:ascii="Times New Roman" w:hAnsi="Times New Roman" w:eastAsia="宋体" w:cs="Times New Roman"/>
                      <w:color w:val="auto"/>
                      <w:szCs w:val="21"/>
                      <w:highlight w:val="none"/>
                    </w:rPr>
                    <w:t>标准类别</w:t>
                  </w:r>
                </w:p>
              </w:tc>
              <w:tc>
                <w:tcPr>
                  <w:tcW w:w="983" w:type="pct"/>
                  <w:vAlign w:val="center"/>
                </w:tcPr>
                <w:p w14:paraId="7165277C">
                  <w:pPr>
                    <w:spacing w:line="0" w:lineRule="atLeast"/>
                    <w:jc w:val="center"/>
                    <w:rPr>
                      <w:rFonts w:ascii="Times New Roman" w:hAnsi="Times New Roman" w:eastAsia="宋体" w:cs="Times New Roman"/>
                      <w:color w:val="auto"/>
                      <w:kern w:val="0"/>
                      <w:szCs w:val="21"/>
                      <w:highlight w:val="none"/>
                    </w:rPr>
                  </w:pPr>
                  <w:r>
                    <w:rPr>
                      <w:rFonts w:ascii="Times New Roman" w:hAnsi="Times New Roman" w:eastAsia="宋体" w:cs="Times New Roman"/>
                      <w:color w:val="auto"/>
                      <w:kern w:val="0"/>
                      <w:szCs w:val="21"/>
                      <w:highlight w:val="none"/>
                    </w:rPr>
                    <w:t>COD</w:t>
                  </w:r>
                </w:p>
              </w:tc>
              <w:tc>
                <w:tcPr>
                  <w:tcW w:w="1002" w:type="pct"/>
                  <w:vAlign w:val="center"/>
                </w:tcPr>
                <w:p w14:paraId="0813C8DC">
                  <w:pPr>
                    <w:spacing w:line="0" w:lineRule="atLeast"/>
                    <w:jc w:val="center"/>
                    <w:rPr>
                      <w:rFonts w:ascii="Times New Roman" w:hAnsi="Times New Roman" w:eastAsia="宋体" w:cs="Times New Roman"/>
                      <w:color w:val="auto"/>
                      <w:kern w:val="0"/>
                      <w:szCs w:val="21"/>
                      <w:highlight w:val="none"/>
                    </w:rPr>
                  </w:pPr>
                  <w:r>
                    <w:rPr>
                      <w:rFonts w:ascii="Times New Roman" w:hAnsi="Times New Roman" w:eastAsia="宋体" w:cs="Times New Roman"/>
                      <w:color w:val="auto"/>
                      <w:kern w:val="0"/>
                      <w:szCs w:val="21"/>
                      <w:highlight w:val="none"/>
                    </w:rPr>
                    <w:t>BOD</w:t>
                  </w:r>
                  <w:r>
                    <w:rPr>
                      <w:rFonts w:ascii="Times New Roman" w:hAnsi="Times New Roman" w:eastAsia="宋体" w:cs="Times New Roman"/>
                      <w:color w:val="auto"/>
                      <w:kern w:val="0"/>
                      <w:szCs w:val="21"/>
                      <w:highlight w:val="none"/>
                      <w:vertAlign w:val="subscript"/>
                    </w:rPr>
                    <w:t>5</w:t>
                  </w:r>
                </w:p>
              </w:tc>
              <w:tc>
                <w:tcPr>
                  <w:tcW w:w="939" w:type="pct"/>
                  <w:vAlign w:val="center"/>
                </w:tcPr>
                <w:p w14:paraId="19F12995">
                  <w:pPr>
                    <w:spacing w:line="0" w:lineRule="atLeast"/>
                    <w:jc w:val="center"/>
                    <w:rPr>
                      <w:rFonts w:ascii="Times New Roman" w:hAnsi="Times New Roman" w:eastAsia="宋体" w:cs="Times New Roman"/>
                      <w:color w:val="auto"/>
                      <w:kern w:val="0"/>
                      <w:szCs w:val="21"/>
                      <w:highlight w:val="none"/>
                    </w:rPr>
                  </w:pPr>
                  <w:r>
                    <w:rPr>
                      <w:rFonts w:ascii="Times New Roman" w:hAnsi="Times New Roman" w:eastAsia="宋体" w:cs="Times New Roman"/>
                      <w:color w:val="auto"/>
                      <w:kern w:val="0"/>
                      <w:szCs w:val="21"/>
                      <w:highlight w:val="none"/>
                    </w:rPr>
                    <w:t>SS</w:t>
                  </w:r>
                </w:p>
              </w:tc>
              <w:tc>
                <w:tcPr>
                  <w:tcW w:w="971" w:type="pct"/>
                  <w:vAlign w:val="center"/>
                </w:tcPr>
                <w:p w14:paraId="42D1B527">
                  <w:pPr>
                    <w:spacing w:line="0" w:lineRule="atLeast"/>
                    <w:jc w:val="center"/>
                    <w:rPr>
                      <w:rFonts w:ascii="Times New Roman" w:hAnsi="Times New Roman" w:eastAsia="宋体" w:cs="Times New Roman"/>
                      <w:color w:val="auto"/>
                      <w:kern w:val="0"/>
                      <w:szCs w:val="21"/>
                      <w:highlight w:val="none"/>
                    </w:rPr>
                  </w:pPr>
                  <w:r>
                    <w:rPr>
                      <w:rFonts w:ascii="Times New Roman" w:hAnsi="Times New Roman" w:eastAsia="宋体" w:cs="Times New Roman"/>
                      <w:color w:val="auto"/>
                      <w:kern w:val="0"/>
                      <w:szCs w:val="21"/>
                      <w:highlight w:val="none"/>
                    </w:rPr>
                    <w:t>氨氮</w:t>
                  </w:r>
                </w:p>
              </w:tc>
            </w:tr>
            <w:tr w14:paraId="5384A1D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2" w:hRule="exact"/>
                <w:jc w:val="center"/>
              </w:trPr>
              <w:tc>
                <w:tcPr>
                  <w:tcW w:w="1102" w:type="pct"/>
                  <w:vAlign w:val="center"/>
                </w:tcPr>
                <w:p w14:paraId="0C2F337B">
                  <w:pPr>
                    <w:spacing w:line="0" w:lineRule="atLeast"/>
                    <w:jc w:val="center"/>
                    <w:rPr>
                      <w:rFonts w:ascii="Times New Roman" w:hAnsi="Times New Roman" w:eastAsia="宋体" w:cs="Times New Roman"/>
                      <w:color w:val="auto"/>
                      <w:szCs w:val="21"/>
                      <w:highlight w:val="none"/>
                    </w:rPr>
                  </w:pPr>
                  <w:r>
                    <w:rPr>
                      <w:rFonts w:ascii="Times New Roman" w:hAnsi="Times New Roman" w:eastAsia="宋体" w:cs="Times New Roman"/>
                      <w:color w:val="auto"/>
                      <w:kern w:val="0"/>
                      <w:szCs w:val="21"/>
                      <w:highlight w:val="none"/>
                    </w:rPr>
                    <w:t>三级</w:t>
                  </w:r>
                </w:p>
              </w:tc>
              <w:tc>
                <w:tcPr>
                  <w:tcW w:w="983" w:type="pct"/>
                  <w:vAlign w:val="center"/>
                </w:tcPr>
                <w:p w14:paraId="0CD4C0D7">
                  <w:pPr>
                    <w:spacing w:line="0" w:lineRule="atLeast"/>
                    <w:jc w:val="center"/>
                    <w:rPr>
                      <w:rFonts w:ascii="Times New Roman" w:hAnsi="Times New Roman" w:eastAsia="宋体" w:cs="Times New Roman"/>
                      <w:color w:val="auto"/>
                      <w:kern w:val="0"/>
                      <w:szCs w:val="21"/>
                      <w:highlight w:val="none"/>
                    </w:rPr>
                  </w:pPr>
                  <w:r>
                    <w:rPr>
                      <w:rFonts w:ascii="Times New Roman" w:hAnsi="Times New Roman" w:eastAsia="宋体" w:cs="Times New Roman"/>
                      <w:color w:val="auto"/>
                      <w:kern w:val="0"/>
                      <w:szCs w:val="21"/>
                      <w:highlight w:val="none"/>
                    </w:rPr>
                    <w:t>500</w:t>
                  </w:r>
                </w:p>
              </w:tc>
              <w:tc>
                <w:tcPr>
                  <w:tcW w:w="1002" w:type="pct"/>
                  <w:vAlign w:val="center"/>
                </w:tcPr>
                <w:p w14:paraId="3440C8C9">
                  <w:pPr>
                    <w:spacing w:line="0" w:lineRule="atLeast"/>
                    <w:jc w:val="center"/>
                    <w:rPr>
                      <w:rFonts w:ascii="Times New Roman" w:hAnsi="Times New Roman" w:eastAsia="宋体" w:cs="Times New Roman"/>
                      <w:color w:val="auto"/>
                      <w:kern w:val="0"/>
                      <w:szCs w:val="21"/>
                      <w:highlight w:val="none"/>
                    </w:rPr>
                  </w:pPr>
                  <w:r>
                    <w:rPr>
                      <w:rFonts w:ascii="Times New Roman" w:hAnsi="Times New Roman" w:eastAsia="宋体" w:cs="Times New Roman"/>
                      <w:color w:val="auto"/>
                      <w:kern w:val="0"/>
                      <w:szCs w:val="21"/>
                      <w:highlight w:val="none"/>
                    </w:rPr>
                    <w:t>300</w:t>
                  </w:r>
                </w:p>
              </w:tc>
              <w:tc>
                <w:tcPr>
                  <w:tcW w:w="939" w:type="pct"/>
                  <w:vAlign w:val="center"/>
                </w:tcPr>
                <w:p w14:paraId="76E3A3FA">
                  <w:pPr>
                    <w:spacing w:line="0" w:lineRule="atLeast"/>
                    <w:jc w:val="center"/>
                    <w:rPr>
                      <w:rFonts w:ascii="Times New Roman" w:hAnsi="Times New Roman" w:eastAsia="宋体" w:cs="Times New Roman"/>
                      <w:color w:val="auto"/>
                      <w:kern w:val="0"/>
                      <w:szCs w:val="21"/>
                      <w:highlight w:val="none"/>
                    </w:rPr>
                  </w:pPr>
                  <w:r>
                    <w:rPr>
                      <w:rFonts w:ascii="Times New Roman" w:hAnsi="Times New Roman" w:eastAsia="宋体" w:cs="Times New Roman"/>
                      <w:color w:val="auto"/>
                      <w:kern w:val="0"/>
                      <w:szCs w:val="21"/>
                      <w:highlight w:val="none"/>
                    </w:rPr>
                    <w:t>400</w:t>
                  </w:r>
                </w:p>
              </w:tc>
              <w:tc>
                <w:tcPr>
                  <w:tcW w:w="971" w:type="pct"/>
                  <w:vAlign w:val="center"/>
                </w:tcPr>
                <w:p w14:paraId="56E3D1FA">
                  <w:pPr>
                    <w:spacing w:line="0" w:lineRule="atLeast"/>
                    <w:jc w:val="center"/>
                    <w:rPr>
                      <w:rFonts w:ascii="Times New Roman" w:hAnsi="Times New Roman" w:eastAsia="宋体" w:cs="Times New Roman"/>
                      <w:color w:val="auto"/>
                      <w:kern w:val="0"/>
                      <w:szCs w:val="21"/>
                      <w:highlight w:val="none"/>
                      <w:vertAlign w:val="superscript"/>
                    </w:rPr>
                  </w:pPr>
                  <w:r>
                    <w:rPr>
                      <w:rFonts w:ascii="Times New Roman" w:hAnsi="Times New Roman" w:eastAsia="宋体" w:cs="Times New Roman"/>
                      <w:color w:val="auto"/>
                      <w:kern w:val="0"/>
                      <w:szCs w:val="21"/>
                      <w:highlight w:val="none"/>
                    </w:rPr>
                    <w:t>/</w:t>
                  </w:r>
                </w:p>
              </w:tc>
            </w:tr>
          </w:tbl>
          <w:p w14:paraId="21F65394">
            <w:pPr>
              <w:spacing w:line="360" w:lineRule="auto"/>
              <w:ind w:firstLine="482" w:firstLineChars="200"/>
              <w:rPr>
                <w:b/>
                <w:color w:val="auto"/>
                <w:kern w:val="0"/>
                <w:sz w:val="24"/>
                <w:highlight w:val="none"/>
              </w:rPr>
            </w:pPr>
            <w:r>
              <w:rPr>
                <w:rFonts w:hint="eastAsia"/>
                <w:b/>
                <w:color w:val="auto"/>
                <w:sz w:val="24"/>
                <w:highlight w:val="none"/>
                <w:lang w:val="en-US" w:eastAsia="zh-CN"/>
              </w:rPr>
              <w:t>（4）</w:t>
            </w:r>
            <w:r>
              <w:rPr>
                <w:rFonts w:hint="eastAsia"/>
                <w:b/>
                <w:color w:val="auto"/>
                <w:sz w:val="24"/>
                <w:highlight w:val="none"/>
              </w:rPr>
              <w:t>固体废物</w:t>
            </w:r>
          </w:p>
          <w:p w14:paraId="5E39CE71">
            <w:pPr>
              <w:spacing w:line="360" w:lineRule="auto"/>
              <w:ind w:firstLine="480" w:firstLineChars="200"/>
              <w:rPr>
                <w:rFonts w:ascii="Times New Roman" w:hAnsi="Times New Roman" w:eastAsia="宋体" w:cs="Times New Roman"/>
                <w:color w:val="auto"/>
                <w:kern w:val="2"/>
                <w:sz w:val="21"/>
                <w:szCs w:val="24"/>
                <w:highlight w:val="none"/>
                <w:lang w:val="en-US" w:eastAsia="zh-CN" w:bidi="ar-SA"/>
              </w:rPr>
            </w:pPr>
            <w:r>
              <w:rPr>
                <w:color w:val="auto"/>
                <w:sz w:val="24"/>
                <w:highlight w:val="none"/>
              </w:rPr>
              <w:t>一般固体废物执行《一般工业固体废物贮存和填埋污染控制标准》（GB18599-2020）</w:t>
            </w:r>
            <w:r>
              <w:rPr>
                <w:rFonts w:hint="eastAsia"/>
                <w:color w:val="auto"/>
                <w:sz w:val="24"/>
                <w:highlight w:val="none"/>
              </w:rPr>
              <w:t>；危险废物贮存执行《危险废物贮存污染控制标准》（G</w:t>
            </w:r>
            <w:r>
              <w:rPr>
                <w:color w:val="auto"/>
                <w:sz w:val="24"/>
                <w:highlight w:val="none"/>
              </w:rPr>
              <w:t>B18597-20</w:t>
            </w:r>
            <w:r>
              <w:rPr>
                <w:rFonts w:hint="eastAsia"/>
                <w:color w:val="auto"/>
                <w:sz w:val="24"/>
                <w:highlight w:val="none"/>
              </w:rPr>
              <w:t>23）。</w:t>
            </w:r>
          </w:p>
        </w:tc>
      </w:tr>
      <w:tr w14:paraId="570BAC9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04" w:type="dxa"/>
            <w:vAlign w:val="center"/>
          </w:tcPr>
          <w:p w14:paraId="4ACA1DB3">
            <w:pPr>
              <w:adjustRightInd w:val="0"/>
              <w:snapToGrid w:val="0"/>
              <w:jc w:val="center"/>
              <w:rPr>
                <w:color w:val="auto"/>
                <w:kern w:val="0"/>
                <w:sz w:val="24"/>
                <w:highlight w:val="none"/>
              </w:rPr>
            </w:pPr>
            <w:r>
              <w:rPr>
                <w:color w:val="auto"/>
                <w:kern w:val="0"/>
                <w:sz w:val="24"/>
                <w:highlight w:val="none"/>
              </w:rPr>
              <w:t>其他</w:t>
            </w:r>
          </w:p>
        </w:tc>
        <w:tc>
          <w:tcPr>
            <w:tcW w:w="8253" w:type="dxa"/>
            <w:vAlign w:val="center"/>
          </w:tcPr>
          <w:p w14:paraId="615D5D5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eastAsia="宋体"/>
                <w:color w:val="auto"/>
                <w:kern w:val="0"/>
                <w:sz w:val="24"/>
                <w:highlight w:val="none"/>
                <w:lang w:val="en-US" w:eastAsia="zh-CN"/>
              </w:rPr>
            </w:pPr>
            <w:r>
              <w:rPr>
                <w:rFonts w:hint="eastAsia"/>
                <w:color w:val="auto"/>
                <w:kern w:val="0"/>
                <w:sz w:val="24"/>
                <w:highlight w:val="none"/>
                <w:lang w:val="en-US" w:eastAsia="zh-CN"/>
              </w:rPr>
              <w:t>无</w:t>
            </w:r>
          </w:p>
          <w:p w14:paraId="7BC04C1E">
            <w:pPr>
              <w:adjustRightInd w:val="0"/>
              <w:snapToGrid w:val="0"/>
              <w:spacing w:line="360" w:lineRule="auto"/>
              <w:ind w:firstLine="802" w:firstLineChars="200"/>
              <w:jc w:val="left"/>
              <w:rPr>
                <w:b/>
                <w:bCs/>
                <w:color w:val="auto"/>
                <w:spacing w:val="60"/>
                <w:sz w:val="28"/>
                <w:szCs w:val="28"/>
                <w:highlight w:val="none"/>
              </w:rPr>
            </w:pPr>
          </w:p>
          <w:p w14:paraId="2D6C6059">
            <w:pPr>
              <w:adjustRightInd w:val="0"/>
              <w:snapToGrid w:val="0"/>
              <w:spacing w:line="360" w:lineRule="auto"/>
              <w:ind w:firstLine="802" w:firstLineChars="200"/>
              <w:jc w:val="left"/>
              <w:rPr>
                <w:b/>
                <w:bCs/>
                <w:color w:val="auto"/>
                <w:spacing w:val="60"/>
                <w:sz w:val="28"/>
                <w:szCs w:val="28"/>
                <w:highlight w:val="none"/>
              </w:rPr>
            </w:pPr>
          </w:p>
          <w:p w14:paraId="4012BD9A">
            <w:pPr>
              <w:adjustRightInd w:val="0"/>
              <w:snapToGrid w:val="0"/>
              <w:spacing w:line="360" w:lineRule="auto"/>
              <w:ind w:firstLine="802" w:firstLineChars="200"/>
              <w:jc w:val="left"/>
              <w:rPr>
                <w:b/>
                <w:bCs/>
                <w:color w:val="auto"/>
                <w:spacing w:val="60"/>
                <w:sz w:val="28"/>
                <w:szCs w:val="28"/>
                <w:highlight w:val="none"/>
              </w:rPr>
            </w:pPr>
          </w:p>
          <w:p w14:paraId="08FB1512">
            <w:pPr>
              <w:pStyle w:val="25"/>
              <w:rPr>
                <w:b/>
                <w:bCs/>
                <w:color w:val="auto"/>
                <w:spacing w:val="60"/>
                <w:sz w:val="28"/>
                <w:szCs w:val="28"/>
                <w:highlight w:val="none"/>
              </w:rPr>
            </w:pPr>
          </w:p>
          <w:p w14:paraId="381D800F">
            <w:pPr>
              <w:rPr>
                <w:b/>
                <w:bCs/>
                <w:color w:val="auto"/>
                <w:spacing w:val="60"/>
                <w:sz w:val="28"/>
                <w:szCs w:val="28"/>
                <w:highlight w:val="none"/>
              </w:rPr>
            </w:pPr>
          </w:p>
          <w:p w14:paraId="3893AEDD">
            <w:pPr>
              <w:pStyle w:val="25"/>
              <w:rPr>
                <w:b/>
                <w:bCs/>
                <w:color w:val="auto"/>
                <w:spacing w:val="60"/>
                <w:sz w:val="28"/>
                <w:szCs w:val="28"/>
                <w:highlight w:val="none"/>
              </w:rPr>
            </w:pPr>
          </w:p>
          <w:p w14:paraId="5DD4B77B">
            <w:pPr>
              <w:rPr>
                <w:b/>
                <w:bCs/>
                <w:color w:val="auto"/>
                <w:spacing w:val="60"/>
                <w:sz w:val="28"/>
                <w:szCs w:val="28"/>
                <w:highlight w:val="none"/>
              </w:rPr>
            </w:pPr>
          </w:p>
          <w:p w14:paraId="5D1E9E89">
            <w:pPr>
              <w:adjustRightInd w:val="0"/>
              <w:snapToGrid w:val="0"/>
              <w:spacing w:line="360" w:lineRule="auto"/>
              <w:jc w:val="left"/>
              <w:rPr>
                <w:b/>
                <w:bCs/>
                <w:color w:val="auto"/>
                <w:spacing w:val="60"/>
                <w:sz w:val="28"/>
                <w:szCs w:val="28"/>
                <w:highlight w:val="none"/>
              </w:rPr>
            </w:pPr>
          </w:p>
        </w:tc>
      </w:tr>
    </w:tbl>
    <w:p w14:paraId="3CABDD18">
      <w:pPr>
        <w:pStyle w:val="24"/>
        <w:ind w:firstLine="720"/>
        <w:jc w:val="center"/>
        <w:outlineLvl w:val="0"/>
        <w:rPr>
          <w:rFonts w:ascii="Times New Roman" w:hAnsi="Times New Roman" w:eastAsia="黑体"/>
          <w:snapToGrid w:val="0"/>
          <w:color w:val="auto"/>
          <w:sz w:val="30"/>
          <w:szCs w:val="30"/>
          <w:highlight w:val="none"/>
        </w:rPr>
      </w:pPr>
      <w:r>
        <w:rPr>
          <w:rFonts w:ascii="Times New Roman" w:hAnsi="Times New Roman" w:eastAsia="黑体"/>
          <w:snapToGrid w:val="0"/>
          <w:color w:val="auto"/>
          <w:kern w:val="2"/>
          <w:sz w:val="36"/>
          <w:szCs w:val="36"/>
          <w:highlight w:val="none"/>
        </w:rPr>
        <w:br w:type="page"/>
      </w:r>
      <w:bookmarkStart w:id="18" w:name="_Toc72250437"/>
      <w:r>
        <w:rPr>
          <w:rFonts w:ascii="Times New Roman" w:hAnsi="Times New Roman" w:eastAsia="黑体"/>
          <w:snapToGrid w:val="0"/>
          <w:color w:val="auto"/>
          <w:sz w:val="30"/>
          <w:szCs w:val="30"/>
          <w:highlight w:val="none"/>
        </w:rPr>
        <w:t>四、生态环境影响分析</w:t>
      </w:r>
      <w:bookmarkEnd w:id="18"/>
    </w:p>
    <w:tbl>
      <w:tblPr>
        <w:tblStyle w:val="28"/>
        <w:tblW w:w="9242"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79"/>
        <w:gridCol w:w="8363"/>
      </w:tblGrid>
      <w:tr w14:paraId="5EBD078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40" w:hRule="atLeast"/>
          <w:jc w:val="center"/>
        </w:trPr>
        <w:tc>
          <w:tcPr>
            <w:tcW w:w="879" w:type="dxa"/>
            <w:tcMar>
              <w:left w:w="28" w:type="dxa"/>
              <w:right w:w="28" w:type="dxa"/>
            </w:tcMar>
            <w:vAlign w:val="center"/>
          </w:tcPr>
          <w:p w14:paraId="09F7EF39">
            <w:pPr>
              <w:pStyle w:val="24"/>
              <w:keepNext w:val="0"/>
              <w:keepLines w:val="0"/>
              <w:pageBreakBefore w:val="0"/>
              <w:widowControl/>
              <w:kinsoku/>
              <w:wordWrap/>
              <w:overflowPunct/>
              <w:topLinePunct w:val="0"/>
              <w:autoSpaceDE/>
              <w:autoSpaceDN/>
              <w:bidi w:val="0"/>
              <w:adjustRightInd w:val="0"/>
              <w:snapToGrid w:val="0"/>
              <w:spacing w:before="0" w:beforeAutospacing="0" w:after="0" w:afterAutospacing="0" w:line="360" w:lineRule="auto"/>
              <w:ind w:firstLine="0"/>
              <w:jc w:val="center"/>
              <w:textAlignment w:val="auto"/>
              <w:rPr>
                <w:rFonts w:ascii="Times New Roman" w:hAnsi="Times New Roman"/>
                <w:bCs/>
                <w:color w:val="auto"/>
                <w:kern w:val="2"/>
                <w:szCs w:val="24"/>
                <w:highlight w:val="none"/>
              </w:rPr>
            </w:pPr>
            <w:bookmarkStart w:id="19" w:name="_Hlk49796138"/>
            <w:r>
              <w:rPr>
                <w:rFonts w:ascii="Times New Roman" w:hAnsi="Times New Roman"/>
                <w:bCs/>
                <w:color w:val="auto"/>
                <w:spacing w:val="10"/>
                <w:kern w:val="2"/>
                <w:szCs w:val="24"/>
                <w:highlight w:val="none"/>
              </w:rPr>
              <w:t>施工期生态环境影响分析</w:t>
            </w:r>
            <w:bookmarkEnd w:id="19"/>
          </w:p>
        </w:tc>
        <w:tc>
          <w:tcPr>
            <w:tcW w:w="8363" w:type="dxa"/>
          </w:tcPr>
          <w:p w14:paraId="502690C8">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b/>
                <w:color w:val="auto"/>
                <w:sz w:val="24"/>
                <w:szCs w:val="24"/>
                <w:highlight w:val="none"/>
              </w:rPr>
            </w:pPr>
            <w:r>
              <w:rPr>
                <w:rFonts w:hint="eastAsia"/>
                <w:b/>
                <w:color w:val="auto"/>
                <w:sz w:val="24"/>
                <w:szCs w:val="24"/>
                <w:highlight w:val="none"/>
              </w:rPr>
              <w:t>一、水环境影响分析</w:t>
            </w:r>
          </w:p>
          <w:p w14:paraId="653C8AA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olor w:val="auto"/>
                <w:sz w:val="24"/>
                <w:szCs w:val="24"/>
                <w:highlight w:val="none"/>
                <w:lang w:val="en-US" w:eastAsia="zh-CN"/>
              </w:rPr>
            </w:pPr>
            <w:r>
              <w:rPr>
                <w:rFonts w:hint="eastAsia"/>
                <w:color w:val="auto"/>
                <w:sz w:val="24"/>
                <w:szCs w:val="24"/>
                <w:highlight w:val="none"/>
                <w:lang w:val="en-US" w:eastAsia="zh-CN"/>
              </w:rPr>
              <w:t>本项目施工期产生的污水主要为洗井废水、抽水试验废水、管道试压水和施工人员生活污水，如处理不当会对地表水及地下水造成污染。</w:t>
            </w:r>
          </w:p>
          <w:p w14:paraId="18A45C2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color w:val="auto"/>
                <w:sz w:val="24"/>
                <w:szCs w:val="24"/>
                <w:highlight w:val="none"/>
                <w:lang w:val="en-US" w:eastAsia="zh-CN"/>
              </w:rPr>
            </w:pPr>
            <w:r>
              <w:rPr>
                <w:rFonts w:hint="eastAsia"/>
                <w:color w:val="auto"/>
                <w:sz w:val="24"/>
                <w:szCs w:val="24"/>
                <w:highlight w:val="none"/>
                <w:lang w:val="en-US" w:eastAsia="zh-CN"/>
              </w:rPr>
              <w:t>（1）生活污水</w:t>
            </w:r>
          </w:p>
          <w:p w14:paraId="496296D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olor w:val="auto"/>
                <w:sz w:val="24"/>
                <w:szCs w:val="24"/>
                <w:highlight w:val="none"/>
                <w:lang w:val="en-US" w:eastAsia="zh-CN"/>
              </w:rPr>
            </w:pPr>
            <w:r>
              <w:rPr>
                <w:rFonts w:hint="eastAsia"/>
                <w:color w:val="auto"/>
                <w:sz w:val="24"/>
                <w:szCs w:val="24"/>
                <w:highlight w:val="none"/>
                <w:lang w:val="en-US" w:eastAsia="zh-CN"/>
              </w:rPr>
              <w:t>本项目施工期施工人员约为20人，用水由井水供给，按照黑龙江省地方标准《用水定额》（DB23/T727-2025）规定，以及结合东北地区用水情况，用水量按80L/（人·d）计，生活污水产生量按日用水量的80%计，则生活用水量为1.6m</w:t>
            </w:r>
            <w:r>
              <w:rPr>
                <w:rFonts w:hint="eastAsia"/>
                <w:color w:val="auto"/>
                <w:sz w:val="24"/>
                <w:szCs w:val="24"/>
                <w:highlight w:val="none"/>
                <w:vertAlign w:val="superscript"/>
                <w:lang w:val="en-US" w:eastAsia="zh-CN"/>
              </w:rPr>
              <w:t>3</w:t>
            </w:r>
            <w:r>
              <w:rPr>
                <w:rFonts w:hint="eastAsia"/>
                <w:color w:val="auto"/>
                <w:sz w:val="24"/>
                <w:szCs w:val="24"/>
                <w:highlight w:val="none"/>
                <w:lang w:val="en-US" w:eastAsia="zh-CN"/>
              </w:rPr>
              <w:t>/d，生活污水产生量为1.28m</w:t>
            </w:r>
            <w:r>
              <w:rPr>
                <w:rFonts w:hint="eastAsia"/>
                <w:color w:val="auto"/>
                <w:sz w:val="24"/>
                <w:szCs w:val="24"/>
                <w:highlight w:val="none"/>
                <w:vertAlign w:val="superscript"/>
                <w:lang w:val="en-US" w:eastAsia="zh-CN"/>
              </w:rPr>
              <w:t>3</w:t>
            </w:r>
            <w:r>
              <w:rPr>
                <w:rFonts w:hint="eastAsia"/>
                <w:color w:val="auto"/>
                <w:sz w:val="24"/>
                <w:szCs w:val="24"/>
                <w:highlight w:val="none"/>
                <w:lang w:val="en-US" w:eastAsia="zh-CN"/>
              </w:rPr>
              <w:t>/d，污水中主要污染物有COD、SS、NH3-N等，其浓度一般为300mg/L、200mg/L、25mg/L。生活污水排入临时防渗旱厕，定期清掏，外运堆肥。</w:t>
            </w:r>
          </w:p>
          <w:p w14:paraId="5B03BC7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color w:val="auto"/>
                <w:sz w:val="24"/>
                <w:szCs w:val="24"/>
                <w:highlight w:val="none"/>
                <w:lang w:val="en-US" w:eastAsia="zh-CN"/>
              </w:rPr>
            </w:pPr>
            <w:r>
              <w:rPr>
                <w:rFonts w:hint="eastAsia"/>
                <w:color w:val="auto"/>
                <w:sz w:val="24"/>
                <w:szCs w:val="24"/>
                <w:highlight w:val="none"/>
                <w:lang w:val="en-US" w:eastAsia="zh-CN"/>
              </w:rPr>
              <w:t>（2）洗井废水、抽水试验废水、管道试压水</w:t>
            </w:r>
          </w:p>
          <w:p w14:paraId="528CB67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color w:val="auto"/>
                <w:sz w:val="24"/>
                <w:szCs w:val="24"/>
                <w:highlight w:val="none"/>
                <w:lang w:val="en-US" w:eastAsia="zh-CN"/>
              </w:rPr>
            </w:pPr>
            <w:r>
              <w:rPr>
                <w:rFonts w:hint="eastAsia"/>
                <w:color w:val="auto"/>
                <w:sz w:val="24"/>
                <w:szCs w:val="24"/>
                <w:highlight w:val="none"/>
                <w:lang w:val="en-US" w:eastAsia="zh-CN"/>
              </w:rPr>
              <w:t>洗井废水是钻井完成后，通过清水或低压水流冲洗井壁、井底，清除钻井残留的岩屑、泥皮、细小颗粒等杂质时产生的废水。洗井的本质是冲洗/置换钻井过程中侵入含水层的“泥浆堵塞带”，根据《地下水监测技术规范》及工程实践，新建井洗井废水量通常为井筒有效容积的3~5倍，单井有效洗井段长度69m，井管内径（过滤器直径）0.45m，单井筒体积=π×r²×L=3.14×(0.48/2)²×69≈12.48m³，单井洗井废水量按5倍井筒体积估算≈62.4m³。本项目洗井不使用添加剂，钻井液为清水（即仅用清水作为循环流体），微量有机物来源于黏土层中的天然有机质，浓度极低，污染物主要为SS，洗井废水排入设置的沉淀池处理后拉运至鸡西市滴道区污水处理厂处理。</w:t>
            </w:r>
          </w:p>
          <w:p w14:paraId="7EA2993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color w:val="auto"/>
                <w:sz w:val="24"/>
                <w:szCs w:val="24"/>
                <w:highlight w:val="none"/>
                <w:lang w:val="en-US" w:eastAsia="zh-CN"/>
              </w:rPr>
            </w:pPr>
            <w:r>
              <w:rPr>
                <w:rFonts w:hint="eastAsia"/>
                <w:color w:val="auto"/>
                <w:sz w:val="24"/>
                <w:szCs w:val="24"/>
                <w:highlight w:val="none"/>
                <w:lang w:val="en-US" w:eastAsia="zh-CN"/>
              </w:rPr>
              <w:t>抽水试验做一次大降深、不少于8小时的抽水，至少不低于设计出水量的75%。单井设计涌水量为8m³/h，每口井单次抽水量为8×8×75%=48m</w:t>
            </w:r>
            <w:r>
              <w:rPr>
                <w:rFonts w:hint="eastAsia"/>
                <w:color w:val="auto"/>
                <w:sz w:val="24"/>
                <w:szCs w:val="24"/>
                <w:highlight w:val="none"/>
                <w:vertAlign w:val="superscript"/>
                <w:lang w:val="en-US" w:eastAsia="zh-CN"/>
              </w:rPr>
              <w:t>3</w:t>
            </w:r>
            <w:r>
              <w:rPr>
                <w:rFonts w:hint="eastAsia"/>
                <w:color w:val="auto"/>
                <w:sz w:val="24"/>
                <w:szCs w:val="24"/>
                <w:highlight w:val="none"/>
                <w:lang w:val="en-US" w:eastAsia="zh-CN"/>
              </w:rPr>
              <w:t>。抽水试验废水污染物主要为SS，排入设置的沉淀池处理。在进水端连续投加絮凝剂，让泥水在池子中边进边沉降；同时，安排罐车在出水端随时将上清液拉运至鸡西市滴道区污水处理厂处理。</w:t>
            </w:r>
          </w:p>
          <w:p w14:paraId="451DD82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color w:val="auto"/>
                <w:sz w:val="24"/>
                <w:szCs w:val="24"/>
                <w:highlight w:val="none"/>
                <w:lang w:val="en-US" w:eastAsia="zh-CN"/>
              </w:rPr>
            </w:pPr>
            <w:r>
              <w:rPr>
                <w:rFonts w:hint="eastAsia"/>
                <w:color w:val="auto"/>
                <w:sz w:val="24"/>
                <w:szCs w:val="24"/>
                <w:highlight w:val="none"/>
                <w:lang w:val="en-US" w:eastAsia="zh-CN"/>
              </w:rPr>
              <w:t>管道试压水主要用于强度试验和严密性试验，试压后需泄空，故产生量等于管道几何容积。管道平均内径为0.058m，长度83640m，管道容积为3.14×（0.029）</w:t>
            </w:r>
            <w:r>
              <w:rPr>
                <w:rFonts w:hint="eastAsia"/>
                <w:color w:val="auto"/>
                <w:sz w:val="24"/>
                <w:szCs w:val="24"/>
                <w:highlight w:val="none"/>
                <w:vertAlign w:val="superscript"/>
                <w:lang w:val="en-US" w:eastAsia="zh-CN"/>
              </w:rPr>
              <w:t>2</w:t>
            </w:r>
            <w:r>
              <w:rPr>
                <w:rFonts w:hint="eastAsia"/>
                <w:color w:val="auto"/>
                <w:sz w:val="24"/>
                <w:szCs w:val="24"/>
                <w:highlight w:val="none"/>
                <w:lang w:val="en-US" w:eastAsia="zh-CN"/>
              </w:rPr>
              <w:t>×83640=220.87m</w:t>
            </w:r>
            <w:r>
              <w:rPr>
                <w:rFonts w:hint="eastAsia"/>
                <w:color w:val="auto"/>
                <w:sz w:val="24"/>
                <w:szCs w:val="24"/>
                <w:highlight w:val="none"/>
                <w:vertAlign w:val="superscript"/>
                <w:lang w:val="en-US" w:eastAsia="zh-CN"/>
              </w:rPr>
              <w:t>3</w:t>
            </w:r>
            <w:r>
              <w:rPr>
                <w:rFonts w:hint="eastAsia"/>
                <w:color w:val="auto"/>
                <w:sz w:val="24"/>
                <w:szCs w:val="24"/>
                <w:highlight w:val="none"/>
                <w:lang w:val="en-US" w:eastAsia="zh-CN"/>
              </w:rPr>
              <w:t>，管道试压水本身为清洁自来水，分段、分时间、分批次拉运至鸡西市滴道区污水处理厂处理，避免对污水处理厂运行负荷造成影响。</w:t>
            </w:r>
          </w:p>
          <w:p w14:paraId="560A1558">
            <w:pPr>
              <w:keepNext w:val="0"/>
              <w:keepLines w:val="0"/>
              <w:pageBreakBefore w:val="0"/>
              <w:widowControl w:val="0"/>
              <w:tabs>
                <w:tab w:val="left" w:pos="4839"/>
              </w:tabs>
              <w:kinsoku/>
              <w:wordWrap/>
              <w:overflowPunct/>
              <w:topLinePunct w:val="0"/>
              <w:autoSpaceDE/>
              <w:autoSpaceDN/>
              <w:bidi w:val="0"/>
              <w:adjustRightInd/>
              <w:snapToGrid/>
              <w:spacing w:line="360" w:lineRule="auto"/>
              <w:ind w:firstLine="482" w:firstLineChars="200"/>
              <w:textAlignment w:val="auto"/>
              <w:rPr>
                <w:b/>
                <w:color w:val="auto"/>
                <w:sz w:val="24"/>
                <w:szCs w:val="24"/>
                <w:highlight w:val="none"/>
              </w:rPr>
            </w:pPr>
            <w:r>
              <w:rPr>
                <w:rFonts w:hint="eastAsia"/>
                <w:b/>
                <w:color w:val="auto"/>
                <w:sz w:val="24"/>
                <w:szCs w:val="24"/>
                <w:highlight w:val="none"/>
              </w:rPr>
              <w:t>二、环境空气影响分析</w:t>
            </w:r>
            <w:r>
              <w:rPr>
                <w:b/>
                <w:color w:val="auto"/>
                <w:sz w:val="24"/>
                <w:szCs w:val="24"/>
                <w:highlight w:val="none"/>
              </w:rPr>
              <w:tab/>
            </w:r>
          </w:p>
          <w:p w14:paraId="15A1F9D9">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color w:val="auto"/>
                <w:kern w:val="2"/>
                <w:sz w:val="24"/>
                <w:szCs w:val="24"/>
                <w:highlight w:val="none"/>
                <w:lang w:val="en-US" w:eastAsia="zh-CN" w:bidi="ar-SA"/>
              </w:rPr>
            </w:pPr>
            <w:r>
              <w:rPr>
                <w:rFonts w:hint="eastAsia" w:cs="Times New Roman"/>
                <w:color w:val="auto"/>
                <w:kern w:val="2"/>
                <w:sz w:val="24"/>
                <w:szCs w:val="24"/>
                <w:highlight w:val="none"/>
                <w:lang w:val="en-US" w:eastAsia="zh-CN" w:bidi="ar-SA"/>
              </w:rPr>
              <w:t>本项目施工期大气污染源主要为施工扬尘和施工机械及运输车辆尾气</w:t>
            </w:r>
          </w:p>
          <w:p w14:paraId="325038EE">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color w:val="auto"/>
                <w:kern w:val="2"/>
                <w:sz w:val="24"/>
                <w:szCs w:val="24"/>
                <w:highlight w:val="none"/>
                <w:lang w:val="en-US" w:eastAsia="zh-CN" w:bidi="ar-SA"/>
              </w:rPr>
            </w:pPr>
            <w:r>
              <w:rPr>
                <w:rFonts w:hint="eastAsia" w:cs="Times New Roman"/>
                <w:color w:val="auto"/>
                <w:kern w:val="2"/>
                <w:sz w:val="24"/>
                <w:szCs w:val="24"/>
                <w:highlight w:val="none"/>
                <w:lang w:val="en-US" w:eastAsia="zh-CN" w:bidi="ar-SA"/>
              </w:rPr>
              <w:t>1.施工扬尘：</w:t>
            </w:r>
          </w:p>
          <w:p w14:paraId="10051E25">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ascii="Times New Roman" w:hAnsi="Times New Roman" w:eastAsia="宋体" w:cs="Times New Roman"/>
                <w:color w:val="auto"/>
                <w:kern w:val="2"/>
                <w:sz w:val="24"/>
                <w:szCs w:val="24"/>
                <w:highlight w:val="none"/>
                <w:lang w:val="en-US" w:eastAsia="zh-CN" w:bidi="ar-SA"/>
              </w:rPr>
            </w:pPr>
            <w:r>
              <w:rPr>
                <w:rFonts w:ascii="Times New Roman" w:hAnsi="Times New Roman" w:eastAsia="宋体" w:cs="Times New Roman"/>
                <w:color w:val="auto"/>
                <w:kern w:val="2"/>
                <w:sz w:val="24"/>
                <w:szCs w:val="24"/>
                <w:highlight w:val="none"/>
                <w:lang w:val="en-US" w:eastAsia="zh-CN" w:bidi="ar-SA"/>
              </w:rPr>
              <w:t>施工扬尘主要来自厂区土方的挖掘扬尘、现场堆放扬尘、建筑材料（白灰、水泥、沙子、石子、砖等）的现场搬运及堆放扬尘；</w:t>
            </w:r>
            <w:r>
              <w:rPr>
                <w:rFonts w:ascii="Times New Roman" w:hAnsi="Times New Roman" w:eastAsia="宋体" w:cs="Times New Roman"/>
                <w:color w:val="auto"/>
                <w:kern w:val="2"/>
                <w:sz w:val="24"/>
                <w:szCs w:val="24"/>
                <w:highlight w:val="none"/>
                <w:lang w:val="en-US" w:eastAsia="zh-CN" w:bidi="ar-SA"/>
              </w:rPr>
              <w:t>施工现场</w:t>
            </w:r>
            <w:r>
              <w:rPr>
                <w:rFonts w:hint="eastAsia" w:cs="Times New Roman"/>
                <w:color w:val="auto"/>
                <w:kern w:val="2"/>
                <w:sz w:val="24"/>
                <w:szCs w:val="24"/>
                <w:highlight w:val="none"/>
                <w:lang w:val="en-US" w:eastAsia="zh-CN" w:bidi="ar-SA"/>
              </w:rPr>
              <w:t>运输</w:t>
            </w:r>
            <w:r>
              <w:rPr>
                <w:rFonts w:ascii="Times New Roman" w:hAnsi="Times New Roman" w:eastAsia="宋体" w:cs="Times New Roman"/>
                <w:color w:val="auto"/>
                <w:kern w:val="2"/>
                <w:sz w:val="24"/>
                <w:szCs w:val="24"/>
                <w:highlight w:val="none"/>
                <w:lang w:val="en-US" w:eastAsia="zh-CN" w:bidi="ar-SA"/>
              </w:rPr>
              <w:t>扬尘</w:t>
            </w:r>
            <w:r>
              <w:rPr>
                <w:rFonts w:hint="eastAsia" w:cs="Times New Roman"/>
                <w:color w:val="auto"/>
                <w:kern w:val="2"/>
                <w:sz w:val="24"/>
                <w:szCs w:val="24"/>
                <w:highlight w:val="none"/>
                <w:lang w:val="en-US" w:eastAsia="zh-CN" w:bidi="ar-SA"/>
              </w:rPr>
              <w:t>以及</w:t>
            </w:r>
            <w:r>
              <w:rPr>
                <w:rFonts w:ascii="Times New Roman" w:hAnsi="Times New Roman" w:eastAsia="宋体" w:cs="Times New Roman"/>
                <w:color w:val="auto"/>
                <w:kern w:val="2"/>
                <w:sz w:val="24"/>
                <w:szCs w:val="24"/>
                <w:highlight w:val="none"/>
                <w:lang w:val="en-US" w:eastAsia="zh-CN" w:bidi="ar-SA"/>
              </w:rPr>
              <w:t>管沟开挖的挖掘扬尘。其扬尘量的大小与施工现场条件、管理水平、机械化程度及施工季节、土质及天气等诸多因素有关，是一个复杂、</w:t>
            </w:r>
            <w:r>
              <w:rPr>
                <w:rFonts w:hint="eastAsia" w:ascii="Times New Roman" w:hAnsi="Times New Roman" w:eastAsia="宋体" w:cs="Times New Roman"/>
                <w:color w:val="auto"/>
                <w:kern w:val="2"/>
                <w:sz w:val="24"/>
                <w:szCs w:val="24"/>
                <w:highlight w:val="none"/>
                <w:lang w:val="en-US" w:eastAsia="zh-CN" w:bidi="ar-SA"/>
              </w:rPr>
              <w:t>难以</w:t>
            </w:r>
            <w:r>
              <w:rPr>
                <w:rFonts w:ascii="Times New Roman" w:hAnsi="Times New Roman" w:eastAsia="宋体" w:cs="Times New Roman"/>
                <w:color w:val="auto"/>
                <w:kern w:val="2"/>
                <w:sz w:val="24"/>
                <w:szCs w:val="24"/>
                <w:highlight w:val="none"/>
                <w:lang w:val="en-US" w:eastAsia="zh-CN" w:bidi="ar-SA"/>
              </w:rPr>
              <w:t>定量的问题。本评价采用类比法，类比源强见表</w:t>
            </w:r>
            <w:r>
              <w:rPr>
                <w:rFonts w:hint="eastAsia" w:ascii="Times New Roman" w:hAnsi="Times New Roman" w:eastAsia="宋体" w:cs="Times New Roman"/>
                <w:color w:val="auto"/>
                <w:kern w:val="2"/>
                <w:sz w:val="24"/>
                <w:szCs w:val="24"/>
                <w:highlight w:val="none"/>
                <w:lang w:val="en-US" w:eastAsia="zh-CN" w:bidi="ar-SA"/>
              </w:rPr>
              <w:t>4-1</w:t>
            </w:r>
            <w:r>
              <w:rPr>
                <w:rFonts w:ascii="Times New Roman" w:hAnsi="Times New Roman" w:eastAsia="宋体" w:cs="Times New Roman"/>
                <w:color w:val="auto"/>
                <w:kern w:val="2"/>
                <w:sz w:val="24"/>
                <w:szCs w:val="24"/>
                <w:highlight w:val="none"/>
                <w:lang w:val="en-US" w:eastAsia="zh-CN" w:bidi="ar-SA"/>
              </w:rPr>
              <w:t>。</w:t>
            </w:r>
          </w:p>
          <w:p w14:paraId="0AB2D19C">
            <w:pPr>
              <w:widowControl w:val="0"/>
              <w:spacing w:line="440" w:lineRule="exact"/>
              <w:ind w:firstLine="0" w:firstLineChars="0"/>
              <w:jc w:val="center"/>
              <w:rPr>
                <w:rFonts w:ascii="Times New Roman" w:hAnsi="Times New Roman" w:eastAsia="宋体" w:cs="Times New Roman"/>
                <w:b/>
                <w:bCs/>
                <w:color w:val="auto"/>
                <w:kern w:val="0"/>
                <w:sz w:val="24"/>
                <w:szCs w:val="24"/>
                <w:highlight w:val="none"/>
                <w:lang w:val="en-US" w:eastAsia="zh-CN" w:bidi="ar-SA"/>
              </w:rPr>
            </w:pPr>
            <w:r>
              <w:rPr>
                <w:rFonts w:ascii="Times New Roman" w:hAnsi="Times New Roman" w:eastAsia="宋体" w:cs="Times New Roman"/>
                <w:b/>
                <w:bCs/>
                <w:color w:val="auto"/>
                <w:kern w:val="0"/>
                <w:sz w:val="24"/>
                <w:szCs w:val="24"/>
                <w:highlight w:val="none"/>
                <w:lang w:val="en-US" w:eastAsia="zh-CN" w:bidi="ar-SA"/>
              </w:rPr>
              <w:t>表</w:t>
            </w:r>
            <w:r>
              <w:rPr>
                <w:rFonts w:hint="eastAsia" w:ascii="Times New Roman" w:hAnsi="Times New Roman" w:eastAsia="宋体" w:cs="Times New Roman"/>
                <w:b/>
                <w:bCs/>
                <w:color w:val="auto"/>
                <w:kern w:val="0"/>
                <w:sz w:val="24"/>
                <w:szCs w:val="24"/>
                <w:highlight w:val="none"/>
                <w:lang w:val="en-US" w:eastAsia="zh-CN" w:bidi="ar-SA"/>
              </w:rPr>
              <w:t>4</w:t>
            </w:r>
            <w:r>
              <w:rPr>
                <w:rFonts w:ascii="Times New Roman" w:hAnsi="Times New Roman" w:eastAsia="宋体" w:cs="Times New Roman"/>
                <w:b/>
                <w:bCs/>
                <w:color w:val="auto"/>
                <w:kern w:val="0"/>
                <w:sz w:val="24"/>
                <w:szCs w:val="24"/>
                <w:highlight w:val="none"/>
                <w:lang w:val="en-US" w:eastAsia="zh-CN" w:bidi="ar-SA"/>
              </w:rPr>
              <w:t>-</w:t>
            </w:r>
            <w:r>
              <w:rPr>
                <w:rFonts w:hint="eastAsia" w:ascii="Times New Roman" w:hAnsi="Times New Roman" w:eastAsia="宋体" w:cs="Times New Roman"/>
                <w:b/>
                <w:bCs/>
                <w:color w:val="auto"/>
                <w:kern w:val="0"/>
                <w:sz w:val="24"/>
                <w:szCs w:val="24"/>
                <w:highlight w:val="none"/>
                <w:lang w:val="en-US" w:eastAsia="zh-CN" w:bidi="ar-SA"/>
              </w:rPr>
              <w:t xml:space="preserve">1 </w:t>
            </w:r>
            <w:r>
              <w:rPr>
                <w:rFonts w:ascii="Times New Roman" w:hAnsi="Times New Roman" w:eastAsia="宋体" w:cs="Times New Roman"/>
                <w:b/>
                <w:bCs/>
                <w:color w:val="auto"/>
                <w:kern w:val="0"/>
                <w:sz w:val="24"/>
                <w:szCs w:val="24"/>
                <w:highlight w:val="none"/>
                <w:lang w:val="en-US" w:eastAsia="zh-CN" w:bidi="ar-SA"/>
              </w:rPr>
              <w:t xml:space="preserve"> 建筑施工现场扬尘（TSP）对环境的污染状况   单位：mg/m</w:t>
            </w:r>
            <w:r>
              <w:rPr>
                <w:rFonts w:ascii="Times New Roman" w:hAnsi="Times New Roman" w:eastAsia="宋体" w:cs="Times New Roman"/>
                <w:b/>
                <w:bCs/>
                <w:color w:val="auto"/>
                <w:kern w:val="0"/>
                <w:sz w:val="24"/>
                <w:szCs w:val="24"/>
                <w:highlight w:val="none"/>
                <w:vertAlign w:val="superscript"/>
                <w:lang w:val="en-US" w:eastAsia="zh-CN" w:bidi="ar-SA"/>
              </w:rPr>
              <w:t>3</w:t>
            </w:r>
          </w:p>
          <w:tbl>
            <w:tblPr>
              <w:tblStyle w:val="28"/>
              <w:tblW w:w="8299"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1224"/>
              <w:gridCol w:w="690"/>
              <w:gridCol w:w="705"/>
              <w:gridCol w:w="750"/>
              <w:gridCol w:w="720"/>
              <w:gridCol w:w="690"/>
              <w:gridCol w:w="735"/>
              <w:gridCol w:w="1275"/>
              <w:gridCol w:w="1510"/>
            </w:tblGrid>
            <w:tr w14:paraId="6A2B95F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20" w:hRule="atLeast"/>
                <w:jc w:val="center"/>
              </w:trPr>
              <w:tc>
                <w:tcPr>
                  <w:tcW w:w="737" w:type="pct"/>
                  <w:vMerge w:val="restart"/>
                  <w:noWrap w:val="0"/>
                  <w:vAlign w:val="center"/>
                </w:tcPr>
                <w:p w14:paraId="0AC4CAF7">
                  <w:pPr>
                    <w:widowControl w:val="0"/>
                    <w:spacing w:line="360" w:lineRule="exact"/>
                    <w:jc w:val="center"/>
                    <w:rPr>
                      <w:rFonts w:ascii="Times New Roman" w:hAnsi="Times New Roman" w:eastAsia="宋体" w:cs="Times New Roman"/>
                      <w:b/>
                      <w:bCs/>
                      <w:color w:val="auto"/>
                      <w:kern w:val="2"/>
                      <w:sz w:val="21"/>
                      <w:szCs w:val="21"/>
                      <w:highlight w:val="none"/>
                      <w:lang w:val="en-US" w:eastAsia="zh-CN" w:bidi="ar-SA"/>
                    </w:rPr>
                  </w:pPr>
                  <w:r>
                    <w:rPr>
                      <w:rFonts w:ascii="Times New Roman" w:hAnsi="Times New Roman" w:eastAsia="宋体" w:cs="Times New Roman"/>
                      <w:b/>
                      <w:bCs/>
                      <w:color w:val="auto"/>
                      <w:kern w:val="2"/>
                      <w:sz w:val="21"/>
                      <w:szCs w:val="21"/>
                      <w:highlight w:val="none"/>
                      <w:lang w:val="en-US" w:eastAsia="zh-CN" w:bidi="ar-SA"/>
                    </w:rPr>
                    <w:t>防尘措施</w:t>
                  </w:r>
                </w:p>
              </w:tc>
              <w:tc>
                <w:tcPr>
                  <w:tcW w:w="2584" w:type="pct"/>
                  <w:gridSpan w:val="6"/>
                  <w:noWrap w:val="0"/>
                  <w:vAlign w:val="center"/>
                </w:tcPr>
                <w:p w14:paraId="2CCB31E3">
                  <w:pPr>
                    <w:widowControl w:val="0"/>
                    <w:spacing w:line="360" w:lineRule="exact"/>
                    <w:jc w:val="center"/>
                    <w:rPr>
                      <w:rFonts w:hint="eastAsia" w:ascii="Times New Roman" w:hAnsi="Times New Roman" w:eastAsia="宋体" w:cs="Times New Roman"/>
                      <w:b/>
                      <w:bCs/>
                      <w:color w:val="auto"/>
                      <w:kern w:val="2"/>
                      <w:sz w:val="21"/>
                      <w:szCs w:val="21"/>
                      <w:highlight w:val="none"/>
                      <w:lang w:val="en-US" w:eastAsia="zh-CN" w:bidi="ar-SA"/>
                    </w:rPr>
                  </w:pPr>
                  <w:r>
                    <w:rPr>
                      <w:rFonts w:ascii="Times New Roman" w:hAnsi="Times New Roman" w:eastAsia="宋体" w:cs="Times New Roman"/>
                      <w:b/>
                      <w:bCs/>
                      <w:color w:val="auto"/>
                      <w:kern w:val="2"/>
                      <w:sz w:val="21"/>
                      <w:szCs w:val="21"/>
                      <w:highlight w:val="none"/>
                      <w:lang w:val="en-US" w:eastAsia="zh-CN" w:bidi="ar-SA"/>
                    </w:rPr>
                    <w:t>工地下风向距离</w:t>
                  </w:r>
                  <w:r>
                    <w:rPr>
                      <w:rFonts w:hint="eastAsia" w:ascii="Times New Roman" w:hAnsi="Times New Roman" w:eastAsia="宋体" w:cs="Times New Roman"/>
                      <w:b/>
                      <w:bCs/>
                      <w:color w:val="auto"/>
                      <w:kern w:val="2"/>
                      <w:sz w:val="21"/>
                      <w:szCs w:val="21"/>
                      <w:highlight w:val="none"/>
                      <w:lang w:val="en-US" w:eastAsia="zh-CN" w:bidi="ar-SA"/>
                    </w:rPr>
                    <w:t>（m）</w:t>
                  </w:r>
                </w:p>
              </w:tc>
              <w:tc>
                <w:tcPr>
                  <w:tcW w:w="768" w:type="pct"/>
                  <w:vMerge w:val="restart"/>
                  <w:noWrap w:val="0"/>
                  <w:vAlign w:val="center"/>
                </w:tcPr>
                <w:p w14:paraId="7CFE41BF">
                  <w:pPr>
                    <w:widowControl w:val="0"/>
                    <w:spacing w:line="360" w:lineRule="exact"/>
                    <w:jc w:val="center"/>
                    <w:rPr>
                      <w:rFonts w:ascii="Times New Roman" w:hAnsi="Times New Roman" w:eastAsia="宋体" w:cs="Times New Roman"/>
                      <w:b/>
                      <w:bCs/>
                      <w:color w:val="auto"/>
                      <w:kern w:val="2"/>
                      <w:sz w:val="21"/>
                      <w:szCs w:val="21"/>
                      <w:highlight w:val="none"/>
                      <w:lang w:val="en-US" w:eastAsia="zh-CN" w:bidi="ar-SA"/>
                    </w:rPr>
                  </w:pPr>
                  <w:r>
                    <w:rPr>
                      <w:rFonts w:ascii="Times New Roman" w:hAnsi="Times New Roman" w:eastAsia="宋体" w:cs="Times New Roman"/>
                      <w:b/>
                      <w:bCs/>
                      <w:color w:val="auto"/>
                      <w:kern w:val="2"/>
                      <w:sz w:val="21"/>
                      <w:szCs w:val="21"/>
                      <w:highlight w:val="none"/>
                      <w:lang w:val="en-US" w:eastAsia="zh-CN" w:bidi="ar-SA"/>
                    </w:rPr>
                    <w:t>工地上风向（对照点）</w:t>
                  </w:r>
                </w:p>
              </w:tc>
              <w:tc>
                <w:tcPr>
                  <w:tcW w:w="909" w:type="pct"/>
                  <w:vMerge w:val="restart"/>
                  <w:noWrap w:val="0"/>
                  <w:vAlign w:val="center"/>
                </w:tcPr>
                <w:p w14:paraId="0F0BDC8D">
                  <w:pPr>
                    <w:widowControl w:val="0"/>
                    <w:spacing w:line="360" w:lineRule="exact"/>
                    <w:jc w:val="center"/>
                    <w:rPr>
                      <w:rFonts w:ascii="Times New Roman" w:hAnsi="Times New Roman" w:eastAsia="宋体" w:cs="Times New Roman"/>
                      <w:b/>
                      <w:bCs/>
                      <w:color w:val="auto"/>
                      <w:kern w:val="2"/>
                      <w:sz w:val="21"/>
                      <w:szCs w:val="21"/>
                      <w:highlight w:val="none"/>
                      <w:lang w:val="en-US" w:eastAsia="zh-CN" w:bidi="ar-SA"/>
                    </w:rPr>
                  </w:pPr>
                  <w:r>
                    <w:rPr>
                      <w:rFonts w:ascii="Times New Roman" w:hAnsi="Times New Roman" w:eastAsia="宋体" w:cs="Times New Roman"/>
                      <w:b/>
                      <w:bCs/>
                      <w:color w:val="auto"/>
                      <w:kern w:val="2"/>
                      <w:sz w:val="21"/>
                      <w:szCs w:val="21"/>
                      <w:highlight w:val="none"/>
                      <w:lang w:val="en-US" w:eastAsia="zh-CN" w:bidi="ar-SA"/>
                    </w:rPr>
                    <w:t>无组织排放监控浓度限值</w:t>
                  </w:r>
                </w:p>
              </w:tc>
            </w:tr>
            <w:tr w14:paraId="7615447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20" w:hRule="atLeast"/>
                <w:jc w:val="center"/>
              </w:trPr>
              <w:tc>
                <w:tcPr>
                  <w:tcW w:w="737" w:type="pct"/>
                  <w:vMerge w:val="continue"/>
                  <w:noWrap w:val="0"/>
                  <w:vAlign w:val="center"/>
                </w:tcPr>
                <w:p w14:paraId="4CB61DE2">
                  <w:pPr>
                    <w:widowControl w:val="0"/>
                    <w:spacing w:line="360" w:lineRule="exact"/>
                    <w:jc w:val="center"/>
                    <w:rPr>
                      <w:rFonts w:ascii="Times New Roman" w:hAnsi="Times New Roman" w:eastAsia="宋体" w:cs="Times New Roman"/>
                      <w:color w:val="auto"/>
                      <w:kern w:val="2"/>
                      <w:sz w:val="21"/>
                      <w:szCs w:val="21"/>
                      <w:highlight w:val="none"/>
                      <w:lang w:val="en-US" w:eastAsia="zh-CN" w:bidi="ar-SA"/>
                    </w:rPr>
                  </w:pPr>
                </w:p>
              </w:tc>
              <w:tc>
                <w:tcPr>
                  <w:tcW w:w="415" w:type="pct"/>
                  <w:noWrap w:val="0"/>
                  <w:vAlign w:val="center"/>
                </w:tcPr>
                <w:p w14:paraId="1E0A3164">
                  <w:pPr>
                    <w:widowControl w:val="0"/>
                    <w:spacing w:line="360" w:lineRule="exact"/>
                    <w:jc w:val="center"/>
                    <w:rPr>
                      <w:rFonts w:ascii="Times New Roman" w:hAnsi="Times New Roman" w:eastAsia="宋体" w:cs="Times New Roman"/>
                      <w:b/>
                      <w:bCs/>
                      <w:color w:val="auto"/>
                      <w:kern w:val="2"/>
                      <w:sz w:val="21"/>
                      <w:szCs w:val="21"/>
                      <w:highlight w:val="none"/>
                      <w:lang w:val="en-US" w:eastAsia="zh-CN" w:bidi="ar-SA"/>
                    </w:rPr>
                  </w:pPr>
                  <w:r>
                    <w:rPr>
                      <w:rFonts w:ascii="Times New Roman" w:hAnsi="Times New Roman" w:eastAsia="宋体" w:cs="Times New Roman"/>
                      <w:b/>
                      <w:bCs/>
                      <w:color w:val="auto"/>
                      <w:kern w:val="2"/>
                      <w:sz w:val="21"/>
                      <w:szCs w:val="21"/>
                      <w:highlight w:val="none"/>
                      <w:lang w:val="en-US" w:eastAsia="zh-CN" w:bidi="ar-SA"/>
                    </w:rPr>
                    <w:t>20</w:t>
                  </w:r>
                </w:p>
              </w:tc>
              <w:tc>
                <w:tcPr>
                  <w:tcW w:w="424" w:type="pct"/>
                  <w:noWrap w:val="0"/>
                  <w:vAlign w:val="center"/>
                </w:tcPr>
                <w:p w14:paraId="3E783F2F">
                  <w:pPr>
                    <w:widowControl w:val="0"/>
                    <w:spacing w:line="360" w:lineRule="exact"/>
                    <w:jc w:val="center"/>
                    <w:rPr>
                      <w:rFonts w:ascii="Times New Roman" w:hAnsi="Times New Roman" w:eastAsia="宋体" w:cs="Times New Roman"/>
                      <w:b/>
                      <w:bCs/>
                      <w:color w:val="auto"/>
                      <w:kern w:val="2"/>
                      <w:sz w:val="21"/>
                      <w:szCs w:val="21"/>
                      <w:highlight w:val="none"/>
                      <w:lang w:val="en-US" w:eastAsia="zh-CN" w:bidi="ar-SA"/>
                    </w:rPr>
                  </w:pPr>
                  <w:r>
                    <w:rPr>
                      <w:rFonts w:ascii="Times New Roman" w:hAnsi="Times New Roman" w:eastAsia="宋体" w:cs="Times New Roman"/>
                      <w:b/>
                      <w:bCs/>
                      <w:color w:val="auto"/>
                      <w:kern w:val="2"/>
                      <w:sz w:val="21"/>
                      <w:szCs w:val="21"/>
                      <w:highlight w:val="none"/>
                      <w:lang w:val="en-US" w:eastAsia="zh-CN" w:bidi="ar-SA"/>
                    </w:rPr>
                    <w:t>50</w:t>
                  </w:r>
                </w:p>
              </w:tc>
              <w:tc>
                <w:tcPr>
                  <w:tcW w:w="451" w:type="pct"/>
                  <w:noWrap w:val="0"/>
                  <w:vAlign w:val="center"/>
                </w:tcPr>
                <w:p w14:paraId="266E9CA2">
                  <w:pPr>
                    <w:widowControl w:val="0"/>
                    <w:spacing w:line="360" w:lineRule="exact"/>
                    <w:jc w:val="center"/>
                    <w:rPr>
                      <w:rFonts w:ascii="Times New Roman" w:hAnsi="Times New Roman" w:eastAsia="宋体" w:cs="Times New Roman"/>
                      <w:b/>
                      <w:bCs/>
                      <w:color w:val="auto"/>
                      <w:kern w:val="2"/>
                      <w:sz w:val="21"/>
                      <w:szCs w:val="21"/>
                      <w:highlight w:val="none"/>
                      <w:lang w:val="en-US" w:eastAsia="zh-CN" w:bidi="ar-SA"/>
                    </w:rPr>
                  </w:pPr>
                  <w:r>
                    <w:rPr>
                      <w:rFonts w:ascii="Times New Roman" w:hAnsi="Times New Roman" w:eastAsia="宋体" w:cs="Times New Roman"/>
                      <w:b/>
                      <w:bCs/>
                      <w:color w:val="auto"/>
                      <w:kern w:val="2"/>
                      <w:sz w:val="21"/>
                      <w:szCs w:val="21"/>
                      <w:highlight w:val="none"/>
                      <w:lang w:val="en-US" w:eastAsia="zh-CN" w:bidi="ar-SA"/>
                    </w:rPr>
                    <w:t>100</w:t>
                  </w:r>
                </w:p>
              </w:tc>
              <w:tc>
                <w:tcPr>
                  <w:tcW w:w="433" w:type="pct"/>
                  <w:noWrap w:val="0"/>
                  <w:vAlign w:val="center"/>
                </w:tcPr>
                <w:p w14:paraId="5847970F">
                  <w:pPr>
                    <w:widowControl w:val="0"/>
                    <w:spacing w:line="360" w:lineRule="exact"/>
                    <w:jc w:val="center"/>
                    <w:rPr>
                      <w:rFonts w:ascii="Times New Roman" w:hAnsi="Times New Roman" w:eastAsia="宋体" w:cs="Times New Roman"/>
                      <w:b/>
                      <w:bCs/>
                      <w:color w:val="auto"/>
                      <w:kern w:val="2"/>
                      <w:sz w:val="21"/>
                      <w:szCs w:val="21"/>
                      <w:highlight w:val="none"/>
                      <w:lang w:val="en-US" w:eastAsia="zh-CN" w:bidi="ar-SA"/>
                    </w:rPr>
                  </w:pPr>
                  <w:r>
                    <w:rPr>
                      <w:rFonts w:ascii="Times New Roman" w:hAnsi="Times New Roman" w:eastAsia="宋体" w:cs="Times New Roman"/>
                      <w:b/>
                      <w:bCs/>
                      <w:color w:val="auto"/>
                      <w:kern w:val="2"/>
                      <w:sz w:val="21"/>
                      <w:szCs w:val="21"/>
                      <w:highlight w:val="none"/>
                      <w:lang w:val="en-US" w:eastAsia="zh-CN" w:bidi="ar-SA"/>
                    </w:rPr>
                    <w:t>150</w:t>
                  </w:r>
                </w:p>
              </w:tc>
              <w:tc>
                <w:tcPr>
                  <w:tcW w:w="415" w:type="pct"/>
                  <w:noWrap w:val="0"/>
                  <w:vAlign w:val="center"/>
                </w:tcPr>
                <w:p w14:paraId="6BF5A33B">
                  <w:pPr>
                    <w:widowControl w:val="0"/>
                    <w:spacing w:line="360" w:lineRule="exact"/>
                    <w:jc w:val="center"/>
                    <w:rPr>
                      <w:rFonts w:ascii="Times New Roman" w:hAnsi="Times New Roman" w:eastAsia="宋体" w:cs="Times New Roman"/>
                      <w:b/>
                      <w:bCs/>
                      <w:color w:val="auto"/>
                      <w:kern w:val="2"/>
                      <w:sz w:val="21"/>
                      <w:szCs w:val="21"/>
                      <w:highlight w:val="none"/>
                      <w:lang w:val="en-US" w:eastAsia="zh-CN" w:bidi="ar-SA"/>
                    </w:rPr>
                  </w:pPr>
                  <w:r>
                    <w:rPr>
                      <w:rFonts w:ascii="Times New Roman" w:hAnsi="Times New Roman" w:eastAsia="宋体" w:cs="Times New Roman"/>
                      <w:b/>
                      <w:bCs/>
                      <w:color w:val="auto"/>
                      <w:kern w:val="2"/>
                      <w:sz w:val="21"/>
                      <w:szCs w:val="21"/>
                      <w:highlight w:val="none"/>
                      <w:lang w:val="en-US" w:eastAsia="zh-CN" w:bidi="ar-SA"/>
                    </w:rPr>
                    <w:t>200</w:t>
                  </w:r>
                </w:p>
              </w:tc>
              <w:tc>
                <w:tcPr>
                  <w:tcW w:w="442" w:type="pct"/>
                  <w:noWrap w:val="0"/>
                  <w:vAlign w:val="center"/>
                </w:tcPr>
                <w:p w14:paraId="26C12EA2">
                  <w:pPr>
                    <w:widowControl w:val="0"/>
                    <w:spacing w:line="360" w:lineRule="exact"/>
                    <w:jc w:val="center"/>
                    <w:rPr>
                      <w:rFonts w:ascii="Times New Roman" w:hAnsi="Times New Roman" w:eastAsia="宋体" w:cs="Times New Roman"/>
                      <w:b/>
                      <w:bCs/>
                      <w:color w:val="auto"/>
                      <w:kern w:val="2"/>
                      <w:sz w:val="21"/>
                      <w:szCs w:val="21"/>
                      <w:highlight w:val="none"/>
                      <w:lang w:val="en-US" w:eastAsia="zh-CN" w:bidi="ar-SA"/>
                    </w:rPr>
                  </w:pPr>
                  <w:r>
                    <w:rPr>
                      <w:rFonts w:ascii="Times New Roman" w:hAnsi="Times New Roman" w:eastAsia="宋体" w:cs="Times New Roman"/>
                      <w:b/>
                      <w:bCs/>
                      <w:color w:val="auto"/>
                      <w:kern w:val="2"/>
                      <w:sz w:val="21"/>
                      <w:szCs w:val="21"/>
                      <w:highlight w:val="none"/>
                      <w:lang w:val="en-US" w:eastAsia="zh-CN" w:bidi="ar-SA"/>
                    </w:rPr>
                    <w:t>250</w:t>
                  </w:r>
                </w:p>
              </w:tc>
              <w:tc>
                <w:tcPr>
                  <w:tcW w:w="768" w:type="pct"/>
                  <w:vMerge w:val="continue"/>
                  <w:noWrap w:val="0"/>
                  <w:vAlign w:val="center"/>
                </w:tcPr>
                <w:p w14:paraId="08587F41">
                  <w:pPr>
                    <w:widowControl w:val="0"/>
                    <w:spacing w:line="360" w:lineRule="exact"/>
                    <w:jc w:val="center"/>
                    <w:rPr>
                      <w:rFonts w:ascii="Times New Roman" w:hAnsi="Times New Roman" w:eastAsia="宋体" w:cs="Times New Roman"/>
                      <w:color w:val="auto"/>
                      <w:kern w:val="2"/>
                      <w:sz w:val="21"/>
                      <w:szCs w:val="21"/>
                      <w:highlight w:val="none"/>
                      <w:lang w:val="en-US" w:eastAsia="zh-CN" w:bidi="ar-SA"/>
                    </w:rPr>
                  </w:pPr>
                </w:p>
              </w:tc>
              <w:tc>
                <w:tcPr>
                  <w:tcW w:w="909" w:type="pct"/>
                  <w:vMerge w:val="continue"/>
                  <w:noWrap w:val="0"/>
                  <w:vAlign w:val="center"/>
                </w:tcPr>
                <w:p w14:paraId="56D97486">
                  <w:pPr>
                    <w:widowControl w:val="0"/>
                    <w:spacing w:line="360" w:lineRule="exact"/>
                    <w:jc w:val="center"/>
                    <w:rPr>
                      <w:rFonts w:ascii="Times New Roman" w:hAnsi="Times New Roman" w:eastAsia="宋体" w:cs="Times New Roman"/>
                      <w:color w:val="auto"/>
                      <w:kern w:val="2"/>
                      <w:sz w:val="21"/>
                      <w:szCs w:val="21"/>
                      <w:highlight w:val="none"/>
                      <w:lang w:val="en-US" w:eastAsia="zh-CN" w:bidi="ar-SA"/>
                    </w:rPr>
                  </w:pPr>
                </w:p>
              </w:tc>
            </w:tr>
            <w:tr w14:paraId="43292A3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20" w:hRule="atLeast"/>
                <w:jc w:val="center"/>
              </w:trPr>
              <w:tc>
                <w:tcPr>
                  <w:tcW w:w="737" w:type="pct"/>
                  <w:noWrap w:val="0"/>
                  <w:vAlign w:val="center"/>
                </w:tcPr>
                <w:p w14:paraId="1D53D12B">
                  <w:pPr>
                    <w:widowControl w:val="0"/>
                    <w:spacing w:line="360" w:lineRule="exact"/>
                    <w:jc w:val="center"/>
                    <w:rPr>
                      <w:rFonts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val="en-US" w:eastAsia="zh-CN" w:bidi="ar-SA"/>
                    </w:rPr>
                    <w:t>无防护</w:t>
                  </w:r>
                </w:p>
                <w:p w14:paraId="01970A92">
                  <w:pPr>
                    <w:widowControl w:val="0"/>
                    <w:spacing w:line="360" w:lineRule="exact"/>
                    <w:jc w:val="center"/>
                    <w:rPr>
                      <w:rFonts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val="en-US" w:eastAsia="zh-CN" w:bidi="ar-SA"/>
                    </w:rPr>
                    <w:t>措施</w:t>
                  </w:r>
                </w:p>
              </w:tc>
              <w:tc>
                <w:tcPr>
                  <w:tcW w:w="415" w:type="pct"/>
                  <w:noWrap w:val="0"/>
                  <w:vAlign w:val="center"/>
                </w:tcPr>
                <w:p w14:paraId="1F7F8E42">
                  <w:pPr>
                    <w:widowControl w:val="0"/>
                    <w:spacing w:line="360" w:lineRule="exact"/>
                    <w:jc w:val="center"/>
                    <w:rPr>
                      <w:rFonts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val="en-US" w:eastAsia="zh-CN" w:bidi="ar-SA"/>
                    </w:rPr>
                    <w:t>1.303</w:t>
                  </w:r>
                </w:p>
              </w:tc>
              <w:tc>
                <w:tcPr>
                  <w:tcW w:w="424" w:type="pct"/>
                  <w:noWrap w:val="0"/>
                  <w:vAlign w:val="center"/>
                </w:tcPr>
                <w:p w14:paraId="4AB006D8">
                  <w:pPr>
                    <w:widowControl w:val="0"/>
                    <w:spacing w:line="360" w:lineRule="exact"/>
                    <w:jc w:val="center"/>
                    <w:rPr>
                      <w:rFonts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val="en-US" w:eastAsia="zh-CN" w:bidi="ar-SA"/>
                    </w:rPr>
                    <w:t>0.722</w:t>
                  </w:r>
                </w:p>
              </w:tc>
              <w:tc>
                <w:tcPr>
                  <w:tcW w:w="451" w:type="pct"/>
                  <w:noWrap w:val="0"/>
                  <w:vAlign w:val="center"/>
                </w:tcPr>
                <w:p w14:paraId="326FC17A">
                  <w:pPr>
                    <w:widowControl w:val="0"/>
                    <w:spacing w:line="360" w:lineRule="exact"/>
                    <w:jc w:val="center"/>
                    <w:rPr>
                      <w:rFonts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val="en-US" w:eastAsia="zh-CN" w:bidi="ar-SA"/>
                    </w:rPr>
                    <w:t>0.402</w:t>
                  </w:r>
                </w:p>
              </w:tc>
              <w:tc>
                <w:tcPr>
                  <w:tcW w:w="433" w:type="pct"/>
                  <w:noWrap w:val="0"/>
                  <w:vAlign w:val="center"/>
                </w:tcPr>
                <w:p w14:paraId="0C84D6E3">
                  <w:pPr>
                    <w:widowControl w:val="0"/>
                    <w:spacing w:line="360" w:lineRule="exact"/>
                    <w:jc w:val="center"/>
                    <w:rPr>
                      <w:rFonts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val="en-US" w:eastAsia="zh-CN" w:bidi="ar-SA"/>
                    </w:rPr>
                    <w:t>0.311</w:t>
                  </w:r>
                </w:p>
              </w:tc>
              <w:tc>
                <w:tcPr>
                  <w:tcW w:w="415" w:type="pct"/>
                  <w:noWrap w:val="0"/>
                  <w:vAlign w:val="center"/>
                </w:tcPr>
                <w:p w14:paraId="3AE10572">
                  <w:pPr>
                    <w:widowControl w:val="0"/>
                    <w:spacing w:line="360" w:lineRule="exact"/>
                    <w:jc w:val="center"/>
                    <w:rPr>
                      <w:rFonts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val="en-US" w:eastAsia="zh-CN" w:bidi="ar-SA"/>
                    </w:rPr>
                    <w:t>0.7</w:t>
                  </w:r>
                </w:p>
              </w:tc>
              <w:tc>
                <w:tcPr>
                  <w:tcW w:w="442" w:type="pct"/>
                  <w:noWrap w:val="0"/>
                  <w:vAlign w:val="center"/>
                </w:tcPr>
                <w:p w14:paraId="3043E6EA">
                  <w:pPr>
                    <w:widowControl w:val="0"/>
                    <w:spacing w:line="360" w:lineRule="exact"/>
                    <w:jc w:val="center"/>
                    <w:rPr>
                      <w:rFonts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val="en-US" w:eastAsia="zh-CN" w:bidi="ar-SA"/>
                    </w:rPr>
                    <w:t>0.210</w:t>
                  </w:r>
                </w:p>
              </w:tc>
              <w:tc>
                <w:tcPr>
                  <w:tcW w:w="768" w:type="pct"/>
                  <w:vMerge w:val="restart"/>
                  <w:noWrap w:val="0"/>
                  <w:vAlign w:val="center"/>
                </w:tcPr>
                <w:p w14:paraId="362504A5">
                  <w:pPr>
                    <w:widowControl w:val="0"/>
                    <w:spacing w:line="360" w:lineRule="exact"/>
                    <w:jc w:val="center"/>
                    <w:rPr>
                      <w:rFonts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val="en-US" w:eastAsia="zh-CN" w:bidi="ar-SA"/>
                    </w:rPr>
                    <w:t>0.204</w:t>
                  </w:r>
                </w:p>
              </w:tc>
              <w:tc>
                <w:tcPr>
                  <w:tcW w:w="909" w:type="pct"/>
                  <w:vMerge w:val="restart"/>
                  <w:noWrap w:val="0"/>
                  <w:vAlign w:val="center"/>
                </w:tcPr>
                <w:p w14:paraId="03509187">
                  <w:pPr>
                    <w:widowControl w:val="0"/>
                    <w:spacing w:line="360" w:lineRule="exact"/>
                    <w:jc w:val="center"/>
                    <w:rPr>
                      <w:rFonts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val="en-US" w:eastAsia="zh-CN" w:bidi="ar-SA"/>
                    </w:rPr>
                    <w:t>1.0</w:t>
                  </w:r>
                </w:p>
              </w:tc>
            </w:tr>
            <w:tr w14:paraId="324050D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20" w:hRule="atLeast"/>
                <w:jc w:val="center"/>
              </w:trPr>
              <w:tc>
                <w:tcPr>
                  <w:tcW w:w="737" w:type="pct"/>
                  <w:noWrap w:val="0"/>
                  <w:vAlign w:val="center"/>
                </w:tcPr>
                <w:p w14:paraId="1E84E24D">
                  <w:pPr>
                    <w:widowControl w:val="0"/>
                    <w:spacing w:line="360" w:lineRule="exact"/>
                    <w:jc w:val="center"/>
                    <w:rPr>
                      <w:rFonts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val="en-US" w:eastAsia="zh-CN" w:bidi="ar-SA"/>
                    </w:rPr>
                    <w:t>围金属板</w:t>
                  </w:r>
                </w:p>
              </w:tc>
              <w:tc>
                <w:tcPr>
                  <w:tcW w:w="415" w:type="pct"/>
                  <w:noWrap w:val="0"/>
                  <w:vAlign w:val="center"/>
                </w:tcPr>
                <w:p w14:paraId="2E03611A">
                  <w:pPr>
                    <w:widowControl w:val="0"/>
                    <w:spacing w:line="360" w:lineRule="exact"/>
                    <w:jc w:val="center"/>
                    <w:rPr>
                      <w:rFonts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val="en-US" w:eastAsia="zh-CN" w:bidi="ar-SA"/>
                    </w:rPr>
                    <w:t>0.824</w:t>
                  </w:r>
                </w:p>
              </w:tc>
              <w:tc>
                <w:tcPr>
                  <w:tcW w:w="424" w:type="pct"/>
                  <w:noWrap w:val="0"/>
                  <w:vAlign w:val="center"/>
                </w:tcPr>
                <w:p w14:paraId="45D93019">
                  <w:pPr>
                    <w:widowControl w:val="0"/>
                    <w:spacing w:line="360" w:lineRule="exact"/>
                    <w:jc w:val="center"/>
                    <w:rPr>
                      <w:rFonts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val="en-US" w:eastAsia="zh-CN" w:bidi="ar-SA"/>
                    </w:rPr>
                    <w:t>0.426</w:t>
                  </w:r>
                </w:p>
              </w:tc>
              <w:tc>
                <w:tcPr>
                  <w:tcW w:w="451" w:type="pct"/>
                  <w:noWrap w:val="0"/>
                  <w:vAlign w:val="center"/>
                </w:tcPr>
                <w:p w14:paraId="7D9B4E10">
                  <w:pPr>
                    <w:widowControl w:val="0"/>
                    <w:spacing w:line="360" w:lineRule="exact"/>
                    <w:jc w:val="center"/>
                    <w:rPr>
                      <w:rFonts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val="en-US" w:eastAsia="zh-CN" w:bidi="ar-SA"/>
                    </w:rPr>
                    <w:t>0.235</w:t>
                  </w:r>
                </w:p>
              </w:tc>
              <w:tc>
                <w:tcPr>
                  <w:tcW w:w="433" w:type="pct"/>
                  <w:noWrap w:val="0"/>
                  <w:vAlign w:val="center"/>
                </w:tcPr>
                <w:p w14:paraId="32C5E9BF">
                  <w:pPr>
                    <w:widowControl w:val="0"/>
                    <w:spacing w:line="360" w:lineRule="exact"/>
                    <w:jc w:val="center"/>
                    <w:rPr>
                      <w:rFonts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val="en-US" w:eastAsia="zh-CN" w:bidi="ar-SA"/>
                    </w:rPr>
                    <w:t>0.22</w:t>
                  </w:r>
                </w:p>
              </w:tc>
              <w:tc>
                <w:tcPr>
                  <w:tcW w:w="415" w:type="pct"/>
                  <w:noWrap w:val="0"/>
                  <w:vAlign w:val="center"/>
                </w:tcPr>
                <w:p w14:paraId="39C24025">
                  <w:pPr>
                    <w:widowControl w:val="0"/>
                    <w:spacing w:line="360" w:lineRule="exact"/>
                    <w:jc w:val="center"/>
                    <w:rPr>
                      <w:rFonts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val="en-US" w:eastAsia="zh-CN" w:bidi="ar-SA"/>
                    </w:rPr>
                    <w:t>0.215</w:t>
                  </w:r>
                </w:p>
              </w:tc>
              <w:tc>
                <w:tcPr>
                  <w:tcW w:w="442" w:type="pct"/>
                  <w:noWrap w:val="0"/>
                  <w:vAlign w:val="center"/>
                </w:tcPr>
                <w:p w14:paraId="652276FC">
                  <w:pPr>
                    <w:widowControl w:val="0"/>
                    <w:spacing w:line="360" w:lineRule="exact"/>
                    <w:jc w:val="center"/>
                    <w:rPr>
                      <w:rFonts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kern w:val="2"/>
                      <w:sz w:val="21"/>
                      <w:szCs w:val="21"/>
                      <w:highlight w:val="none"/>
                      <w:lang w:val="en-US" w:eastAsia="zh-CN" w:bidi="ar-SA"/>
                    </w:rPr>
                    <w:t>0.206</w:t>
                  </w:r>
                </w:p>
              </w:tc>
              <w:tc>
                <w:tcPr>
                  <w:tcW w:w="768" w:type="pct"/>
                  <w:vMerge w:val="continue"/>
                  <w:noWrap w:val="0"/>
                  <w:vAlign w:val="center"/>
                </w:tcPr>
                <w:p w14:paraId="4013F975">
                  <w:pPr>
                    <w:widowControl w:val="0"/>
                    <w:spacing w:line="360" w:lineRule="exact"/>
                    <w:jc w:val="center"/>
                    <w:rPr>
                      <w:rFonts w:ascii="Times New Roman" w:hAnsi="Times New Roman" w:eastAsia="宋体" w:cs="Times New Roman"/>
                      <w:color w:val="auto"/>
                      <w:kern w:val="2"/>
                      <w:sz w:val="21"/>
                      <w:szCs w:val="21"/>
                      <w:highlight w:val="none"/>
                      <w:lang w:val="en-US" w:eastAsia="zh-CN" w:bidi="ar-SA"/>
                    </w:rPr>
                  </w:pPr>
                </w:p>
              </w:tc>
              <w:tc>
                <w:tcPr>
                  <w:tcW w:w="909" w:type="pct"/>
                  <w:vMerge w:val="continue"/>
                  <w:noWrap w:val="0"/>
                  <w:vAlign w:val="center"/>
                </w:tcPr>
                <w:p w14:paraId="1BD25737">
                  <w:pPr>
                    <w:widowControl w:val="0"/>
                    <w:spacing w:line="360" w:lineRule="exact"/>
                    <w:jc w:val="center"/>
                    <w:rPr>
                      <w:rFonts w:ascii="Times New Roman" w:hAnsi="Times New Roman" w:eastAsia="宋体" w:cs="Times New Roman"/>
                      <w:color w:val="auto"/>
                      <w:kern w:val="2"/>
                      <w:sz w:val="21"/>
                      <w:szCs w:val="21"/>
                      <w:highlight w:val="none"/>
                      <w:lang w:val="en-US" w:eastAsia="zh-CN" w:bidi="ar-SA"/>
                    </w:rPr>
                  </w:pPr>
                </w:p>
              </w:tc>
            </w:tr>
          </w:tbl>
          <w:p w14:paraId="31C6CFF5">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施工场地设置围挡、对施工场地进行洒水降尘，施工场界颗粒物可降至1.0mg/m</w:t>
            </w:r>
            <w:r>
              <w:rPr>
                <w:rFonts w:hint="eastAsia" w:ascii="Times New Roman" w:hAnsi="Times New Roman" w:eastAsia="宋体" w:cs="Times New Roman"/>
                <w:color w:val="auto"/>
                <w:kern w:val="2"/>
                <w:sz w:val="24"/>
                <w:szCs w:val="24"/>
                <w:highlight w:val="none"/>
                <w:vertAlign w:val="superscript"/>
                <w:lang w:val="en-US" w:eastAsia="zh-CN" w:bidi="ar-SA"/>
              </w:rPr>
              <w:t>3</w:t>
            </w:r>
            <w:r>
              <w:rPr>
                <w:rFonts w:hint="eastAsia" w:ascii="Times New Roman" w:hAnsi="Times New Roman" w:eastAsia="宋体" w:cs="Times New Roman"/>
                <w:color w:val="auto"/>
                <w:kern w:val="2"/>
                <w:sz w:val="24"/>
                <w:szCs w:val="24"/>
                <w:highlight w:val="none"/>
                <w:lang w:val="en-US" w:eastAsia="zh-CN" w:bidi="ar-SA"/>
              </w:rPr>
              <w:t>，满足《大气污染物综合排放标准》</w:t>
            </w:r>
            <w:r>
              <w:rPr>
                <w:rFonts w:hint="eastAsia" w:cs="Times New Roman"/>
                <w:color w:val="auto"/>
                <w:kern w:val="2"/>
                <w:sz w:val="24"/>
                <w:szCs w:val="24"/>
                <w:highlight w:val="none"/>
                <w:lang w:val="en-US" w:eastAsia="zh-CN" w:bidi="ar-SA"/>
              </w:rPr>
              <w:t>（</w:t>
            </w:r>
            <w:r>
              <w:rPr>
                <w:rFonts w:hint="eastAsia" w:ascii="Times New Roman" w:hAnsi="Times New Roman" w:eastAsia="宋体" w:cs="Times New Roman"/>
                <w:color w:val="auto"/>
                <w:kern w:val="2"/>
                <w:sz w:val="24"/>
                <w:szCs w:val="24"/>
                <w:highlight w:val="none"/>
                <w:lang w:val="en-US" w:eastAsia="zh-CN" w:bidi="ar-SA"/>
              </w:rPr>
              <w:t>GB16297-1996）排放限值要求。</w:t>
            </w:r>
          </w:p>
          <w:p w14:paraId="2DAE69AB">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ascii="Times New Roman" w:hAnsi="Times New Roman" w:eastAsia="宋体" w:cs="Times New Roman"/>
                <w:color w:val="auto"/>
                <w:kern w:val="2"/>
                <w:sz w:val="24"/>
                <w:szCs w:val="24"/>
                <w:highlight w:val="none"/>
                <w:lang w:val="en-US" w:eastAsia="zh-CN" w:bidi="ar-SA"/>
              </w:rPr>
            </w:pPr>
            <w:r>
              <w:rPr>
                <w:rFonts w:hint="eastAsia" w:cs="Times New Roman"/>
                <w:color w:val="auto"/>
                <w:kern w:val="2"/>
                <w:sz w:val="24"/>
                <w:szCs w:val="24"/>
                <w:highlight w:val="none"/>
                <w:lang w:val="en-US" w:eastAsia="zh-CN" w:bidi="ar-SA"/>
              </w:rPr>
              <w:t>2.</w:t>
            </w:r>
            <w:r>
              <w:rPr>
                <w:rFonts w:hint="eastAsia" w:ascii="Times New Roman" w:hAnsi="Times New Roman" w:eastAsia="宋体" w:cs="Times New Roman"/>
                <w:color w:val="auto"/>
                <w:kern w:val="2"/>
                <w:sz w:val="24"/>
                <w:szCs w:val="24"/>
                <w:highlight w:val="none"/>
                <w:lang w:val="en-US" w:eastAsia="zh-CN" w:bidi="ar-SA"/>
              </w:rPr>
              <w:t>施工机械燃油废气及车辆尾气影响分析</w:t>
            </w:r>
          </w:p>
          <w:p w14:paraId="1B99ACDE">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施工机械的燃油废气基本是在施工作业区域内以点源形式排放，燃油废气中所含的主要污染物为CO、NOx、THC等。由于工程施工营地地形开阔，空气流通性好，加之废气排放的不连续性，燃油机械排放废气中的各项污染物能够很快稀释扩散，对敏感目标所在区域环境空气质量影响较小。</w:t>
            </w:r>
          </w:p>
          <w:p w14:paraId="20F20FF9">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运输车辆的尾气是沿交通路线沿程以线源形式排放。车辆尾气中所含的主要污染物为CO、NOx、THC等。施工期间预计经过居民点时的运输车流量在5辆/h之内，单车排放的大气污染物的扩散、稀释后，对敏感</w:t>
            </w:r>
            <w:r>
              <w:rPr>
                <w:rFonts w:hint="eastAsia" w:cs="Times New Roman"/>
                <w:color w:val="auto"/>
                <w:kern w:val="2"/>
                <w:sz w:val="24"/>
                <w:szCs w:val="24"/>
                <w:highlight w:val="none"/>
                <w:lang w:val="en-US" w:eastAsia="zh-CN" w:bidi="ar-SA"/>
              </w:rPr>
              <w:t>目标</w:t>
            </w:r>
            <w:r>
              <w:rPr>
                <w:rFonts w:hint="eastAsia" w:ascii="Times New Roman" w:hAnsi="Times New Roman" w:eastAsia="宋体" w:cs="Times New Roman"/>
                <w:color w:val="auto"/>
                <w:kern w:val="2"/>
                <w:sz w:val="24"/>
                <w:szCs w:val="24"/>
                <w:highlight w:val="none"/>
                <w:lang w:val="en-US" w:eastAsia="zh-CN" w:bidi="ar-SA"/>
              </w:rPr>
              <w:t>产生的浓度贡献值很小，因此，运输车辆排放的废气污染物只会引起局部大气环境质量的短暂下降，对区域的环境空气质量影响较小</w:t>
            </w:r>
            <w:r>
              <w:rPr>
                <w:rFonts w:hint="eastAsia" w:cs="Times New Roman"/>
                <w:color w:val="auto"/>
                <w:kern w:val="2"/>
                <w:sz w:val="24"/>
                <w:szCs w:val="24"/>
                <w:highlight w:val="none"/>
                <w:lang w:val="en-US" w:eastAsia="zh-CN" w:bidi="ar-SA"/>
              </w:rPr>
              <w:t>。</w:t>
            </w:r>
          </w:p>
          <w:p w14:paraId="0DA10848">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ascii="Times New Roman" w:hAnsi="Times New Roman" w:eastAsia="宋体" w:cs="Times New Roman"/>
                <w:color w:val="auto"/>
                <w:kern w:val="2"/>
                <w:sz w:val="24"/>
                <w:szCs w:val="24"/>
                <w:highlight w:val="none"/>
                <w:lang w:val="en-US" w:eastAsia="zh-CN" w:bidi="ar-SA"/>
              </w:rPr>
            </w:pPr>
            <w:r>
              <w:rPr>
                <w:rFonts w:hint="eastAsia" w:cs="Times New Roman"/>
                <w:color w:val="auto"/>
                <w:kern w:val="2"/>
                <w:sz w:val="24"/>
                <w:szCs w:val="24"/>
                <w:highlight w:val="none"/>
                <w:lang w:val="en-US" w:eastAsia="zh-CN" w:bidi="ar-SA"/>
              </w:rPr>
              <w:t>3.</w:t>
            </w:r>
            <w:r>
              <w:rPr>
                <w:rFonts w:hint="eastAsia" w:ascii="Times New Roman" w:hAnsi="Times New Roman" w:eastAsia="宋体" w:cs="Times New Roman"/>
                <w:color w:val="auto"/>
                <w:kern w:val="2"/>
                <w:sz w:val="24"/>
                <w:szCs w:val="24"/>
                <w:highlight w:val="none"/>
                <w:lang w:val="en-US" w:eastAsia="zh-CN" w:bidi="ar-SA"/>
              </w:rPr>
              <w:t>对周边居民的影响</w:t>
            </w:r>
          </w:p>
          <w:p w14:paraId="540D4B83">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施工期道路运输扬尘和管道开挖扬尘将影响周边居民的环境空气质量，导致居民生活质量下降，影响周边环境卫生。为防止施工期扬尘污染，评价要求：施工期管道开挖时定期洒水降尘，保持运输道路路面湿润，合理设置施工车辆进出口和运输路线，最大程度减轻施工车辆进出及管道开挖过程中产生的车辆扬尘对环境敏感点的影响。</w:t>
            </w:r>
          </w:p>
          <w:p w14:paraId="76E6F58A">
            <w:pPr>
              <w:keepNext w:val="0"/>
              <w:keepLines w:val="0"/>
              <w:pageBreakBefore w:val="0"/>
              <w:widowControl w:val="0"/>
              <w:kinsoku/>
              <w:wordWrap/>
              <w:overflowPunct/>
              <w:topLinePunct w:val="0"/>
              <w:autoSpaceDE/>
              <w:autoSpaceDN/>
              <w:bidi w:val="0"/>
              <w:adjustRightInd/>
              <w:snapToGrid/>
              <w:spacing w:line="360" w:lineRule="auto"/>
              <w:ind w:firstLine="482" w:firstLineChars="200"/>
              <w:contextualSpacing/>
              <w:textAlignment w:val="auto"/>
              <w:rPr>
                <w:b/>
                <w:color w:val="auto"/>
                <w:kern w:val="0"/>
                <w:sz w:val="24"/>
                <w:szCs w:val="24"/>
                <w:highlight w:val="none"/>
              </w:rPr>
            </w:pPr>
            <w:r>
              <w:rPr>
                <w:rFonts w:hint="eastAsia"/>
                <w:b/>
                <w:color w:val="auto"/>
                <w:kern w:val="0"/>
                <w:sz w:val="24"/>
                <w:szCs w:val="24"/>
                <w:highlight w:val="none"/>
              </w:rPr>
              <w:t>三、噪声环境影响分析</w:t>
            </w:r>
          </w:p>
          <w:p w14:paraId="17940C08">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本项目施工噪声包括水井建筑施工、水源井钻井和输配水工程施工噪声</w:t>
            </w:r>
            <w:r>
              <w:rPr>
                <w:rFonts w:hint="eastAsia" w:cs="Times New Roman"/>
                <w:color w:val="auto"/>
                <w:kern w:val="2"/>
                <w:sz w:val="24"/>
                <w:szCs w:val="24"/>
                <w:highlight w:val="none"/>
                <w:lang w:val="en-US" w:eastAsia="zh-CN" w:bidi="ar-SA"/>
              </w:rPr>
              <w:t>。</w:t>
            </w:r>
          </w:p>
          <w:p w14:paraId="13F2E2B2">
            <w:pPr>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jc w:val="both"/>
              <w:textAlignment w:val="auto"/>
              <w:rPr>
                <w:rFonts w:hint="eastAsia" w:ascii="Times New Roman" w:hAnsi="Times New Roman" w:eastAsia="宋体" w:cs="Times New Roman"/>
                <w:color w:val="auto"/>
                <w:kern w:val="0"/>
                <w:sz w:val="24"/>
                <w:szCs w:val="24"/>
                <w:highlight w:val="none"/>
                <w:lang w:val="en-US" w:eastAsia="zh-CN" w:bidi="ar-SA"/>
              </w:rPr>
            </w:pPr>
            <w:r>
              <w:rPr>
                <w:rFonts w:hint="eastAsia" w:ascii="Times New Roman" w:hAnsi="Times New Roman" w:eastAsia="宋体" w:cs="Times New Roman"/>
                <w:color w:val="auto"/>
                <w:kern w:val="0"/>
                <w:sz w:val="24"/>
                <w:szCs w:val="24"/>
                <w:highlight w:val="none"/>
                <w:lang w:val="en-US" w:eastAsia="zh-CN" w:bidi="ar-SA"/>
              </w:rPr>
              <w:t>施工期间，大量施工人员和施工机械的进驻，车辆运输及各种施工活动的开展，打破了原有的宁静，使施工区变成一个繁忙的施工场地，施工期间噪声主要来自各种施工机械设备及运输车辆。</w:t>
            </w:r>
          </w:p>
          <w:p w14:paraId="6477B689">
            <w:pPr>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jc w:val="both"/>
              <w:textAlignment w:val="auto"/>
              <w:rPr>
                <w:rFonts w:hint="eastAsia" w:ascii="Times New Roman" w:hAnsi="Times New Roman" w:eastAsia="宋体" w:cs="Times New Roman"/>
                <w:color w:val="auto"/>
                <w:kern w:val="0"/>
                <w:sz w:val="24"/>
                <w:szCs w:val="24"/>
                <w:highlight w:val="none"/>
                <w:lang w:val="en-US" w:eastAsia="zh-CN" w:bidi="ar-SA"/>
              </w:rPr>
            </w:pPr>
            <w:r>
              <w:rPr>
                <w:rFonts w:hint="eastAsia" w:ascii="Times New Roman" w:hAnsi="Times New Roman" w:eastAsia="宋体" w:cs="Times New Roman"/>
                <w:color w:val="auto"/>
                <w:kern w:val="0"/>
                <w:sz w:val="24"/>
                <w:szCs w:val="24"/>
                <w:highlight w:val="none"/>
                <w:lang w:val="en-US" w:eastAsia="zh-CN" w:bidi="ar-SA"/>
              </w:rPr>
              <w:t>噪声主要来自建筑施工、装修过程。建设期间产生的噪声具有阶段性、临时性和不固定性。《环境噪声与振动控制工程技术导则》(HJ2034-2013)附录A中列出了常用施工机械所产生的噪声值，施工噪声可按点声源处理，根据点声源噪声衰减模式，估算出离声源不同距离处的噪声值，预测模式如下：</w:t>
            </w:r>
          </w:p>
          <w:p w14:paraId="7981F5F9">
            <w:pPr>
              <w:widowControl w:val="0"/>
              <w:autoSpaceDE w:val="0"/>
              <w:autoSpaceDN w:val="0"/>
              <w:bidi w:val="0"/>
              <w:adjustRightInd w:val="0"/>
              <w:snapToGrid w:val="0"/>
              <w:spacing w:line="500" w:lineRule="exact"/>
              <w:ind w:firstLine="480" w:firstLineChars="200"/>
              <w:jc w:val="both"/>
              <w:rPr>
                <w:rFonts w:hint="eastAsia" w:ascii="Times New Roman" w:hAnsi="Times New Roman" w:eastAsia="宋体" w:cs="Times New Roman"/>
                <w:color w:val="auto"/>
                <w:kern w:val="0"/>
                <w:sz w:val="24"/>
                <w:szCs w:val="24"/>
                <w:highlight w:val="none"/>
                <w:lang w:val="en-US" w:eastAsia="zh-CN" w:bidi="ar-SA"/>
              </w:rPr>
            </w:pPr>
            <w:r>
              <w:rPr>
                <w:rFonts w:hint="eastAsia" w:ascii="Times New Roman" w:hAnsi="Times New Roman" w:eastAsia="宋体" w:cs="Times New Roman"/>
                <w:color w:val="auto"/>
                <w:kern w:val="0"/>
                <w:sz w:val="24"/>
                <w:szCs w:val="24"/>
                <w:highlight w:val="none"/>
                <w:lang w:val="en-US" w:eastAsia="zh-CN" w:bidi="ar-SA"/>
              </w:rPr>
              <w:t>Lp (r ) = Lp (r0 ) - 20lg(r/ r0 )</w:t>
            </w:r>
          </w:p>
          <w:p w14:paraId="3C7C8334">
            <w:pPr>
              <w:widowControl w:val="0"/>
              <w:autoSpaceDE w:val="0"/>
              <w:autoSpaceDN w:val="0"/>
              <w:bidi w:val="0"/>
              <w:adjustRightInd w:val="0"/>
              <w:snapToGrid w:val="0"/>
              <w:spacing w:line="500" w:lineRule="exact"/>
              <w:ind w:firstLine="480" w:firstLineChars="200"/>
              <w:jc w:val="both"/>
              <w:rPr>
                <w:rFonts w:hint="eastAsia" w:ascii="Times New Roman" w:hAnsi="Times New Roman" w:eastAsia="宋体" w:cs="Times New Roman"/>
                <w:color w:val="auto"/>
                <w:kern w:val="0"/>
                <w:sz w:val="24"/>
                <w:szCs w:val="24"/>
                <w:highlight w:val="none"/>
                <w:lang w:val="en-US" w:eastAsia="zh-CN" w:bidi="ar-SA"/>
              </w:rPr>
            </w:pPr>
            <w:r>
              <w:rPr>
                <w:rFonts w:hint="eastAsia" w:ascii="Times New Roman" w:hAnsi="Times New Roman" w:eastAsia="宋体" w:cs="Times New Roman"/>
                <w:color w:val="auto"/>
                <w:kern w:val="0"/>
                <w:sz w:val="24"/>
                <w:szCs w:val="24"/>
                <w:highlight w:val="none"/>
                <w:lang w:val="en-US" w:eastAsia="zh-CN" w:bidi="ar-SA"/>
              </w:rPr>
              <w:t>式中：Lp(r) ——预测点处声压级，dB；</w:t>
            </w:r>
          </w:p>
          <w:p w14:paraId="287C3D7D">
            <w:pPr>
              <w:widowControl w:val="0"/>
              <w:autoSpaceDE w:val="0"/>
              <w:autoSpaceDN w:val="0"/>
              <w:bidi w:val="0"/>
              <w:adjustRightInd w:val="0"/>
              <w:snapToGrid w:val="0"/>
              <w:spacing w:line="500" w:lineRule="exact"/>
              <w:ind w:firstLine="480" w:firstLineChars="200"/>
              <w:jc w:val="both"/>
              <w:rPr>
                <w:rFonts w:hint="eastAsia" w:ascii="Times New Roman" w:hAnsi="Times New Roman" w:eastAsia="宋体" w:cs="Times New Roman"/>
                <w:color w:val="auto"/>
                <w:kern w:val="0"/>
                <w:sz w:val="24"/>
                <w:szCs w:val="24"/>
                <w:highlight w:val="none"/>
                <w:lang w:val="en-US" w:eastAsia="zh-CN" w:bidi="ar-SA"/>
              </w:rPr>
            </w:pPr>
            <w:r>
              <w:rPr>
                <w:rFonts w:hint="eastAsia" w:ascii="Times New Roman" w:hAnsi="Times New Roman" w:eastAsia="宋体" w:cs="Times New Roman"/>
                <w:color w:val="auto"/>
                <w:kern w:val="0"/>
                <w:sz w:val="24"/>
                <w:szCs w:val="24"/>
                <w:highlight w:val="none"/>
                <w:lang w:val="en-US" w:eastAsia="zh-CN" w:bidi="ar-SA"/>
              </w:rPr>
              <w:t>Lp(r0) ——参考位置r0处的声压级，dB；</w:t>
            </w:r>
          </w:p>
          <w:p w14:paraId="76AEAE12">
            <w:pPr>
              <w:widowControl w:val="0"/>
              <w:autoSpaceDE w:val="0"/>
              <w:autoSpaceDN w:val="0"/>
              <w:bidi w:val="0"/>
              <w:adjustRightInd w:val="0"/>
              <w:snapToGrid w:val="0"/>
              <w:spacing w:line="500" w:lineRule="exact"/>
              <w:ind w:firstLine="480" w:firstLineChars="200"/>
              <w:jc w:val="both"/>
              <w:rPr>
                <w:rFonts w:hint="eastAsia" w:ascii="Times New Roman" w:hAnsi="Times New Roman" w:eastAsia="宋体" w:cs="Times New Roman"/>
                <w:color w:val="auto"/>
                <w:kern w:val="0"/>
                <w:sz w:val="24"/>
                <w:szCs w:val="24"/>
                <w:highlight w:val="none"/>
                <w:lang w:val="en-US" w:eastAsia="zh-CN" w:bidi="ar-SA"/>
              </w:rPr>
            </w:pPr>
            <w:r>
              <w:rPr>
                <w:rFonts w:hint="eastAsia" w:ascii="Times New Roman" w:hAnsi="Times New Roman" w:eastAsia="宋体" w:cs="Times New Roman"/>
                <w:color w:val="auto"/>
                <w:kern w:val="0"/>
                <w:sz w:val="24"/>
                <w:szCs w:val="24"/>
                <w:highlight w:val="none"/>
                <w:lang w:val="en-US" w:eastAsia="zh-CN" w:bidi="ar-SA"/>
              </w:rPr>
              <w:t>r ——预测点距声源的距离；</w:t>
            </w:r>
          </w:p>
          <w:p w14:paraId="133455CD">
            <w:pPr>
              <w:widowControl w:val="0"/>
              <w:autoSpaceDE w:val="0"/>
              <w:autoSpaceDN w:val="0"/>
              <w:bidi w:val="0"/>
              <w:adjustRightInd w:val="0"/>
              <w:snapToGrid w:val="0"/>
              <w:spacing w:line="500" w:lineRule="exact"/>
              <w:ind w:firstLine="480" w:firstLineChars="200"/>
              <w:jc w:val="both"/>
              <w:rPr>
                <w:rFonts w:hint="eastAsia" w:ascii="Times New Roman" w:hAnsi="Times New Roman" w:eastAsia="宋体" w:cs="Times New Roman"/>
                <w:color w:val="auto"/>
                <w:kern w:val="0"/>
                <w:sz w:val="24"/>
                <w:szCs w:val="24"/>
                <w:highlight w:val="none"/>
                <w:lang w:val="en-US" w:eastAsia="zh-CN" w:bidi="ar-SA"/>
              </w:rPr>
            </w:pPr>
            <w:r>
              <w:rPr>
                <w:rFonts w:hint="eastAsia" w:ascii="Times New Roman" w:hAnsi="Times New Roman" w:eastAsia="宋体" w:cs="Times New Roman"/>
                <w:color w:val="auto"/>
                <w:kern w:val="0"/>
                <w:sz w:val="24"/>
                <w:szCs w:val="24"/>
                <w:highlight w:val="none"/>
                <w:lang w:val="en-US" w:eastAsia="zh-CN" w:bidi="ar-SA"/>
              </w:rPr>
              <w:t>r0——参考位置距声源的距离。</w:t>
            </w:r>
          </w:p>
          <w:p w14:paraId="1C56DC20">
            <w:pPr>
              <w:widowControl w:val="0"/>
              <w:autoSpaceDE w:val="0"/>
              <w:autoSpaceDN w:val="0"/>
              <w:bidi w:val="0"/>
              <w:adjustRightInd w:val="0"/>
              <w:snapToGrid w:val="0"/>
              <w:spacing w:line="500" w:lineRule="exact"/>
              <w:ind w:firstLine="480" w:firstLineChars="200"/>
              <w:jc w:val="both"/>
              <w:rPr>
                <w:rFonts w:hint="eastAsia" w:ascii="Times New Roman" w:hAnsi="Times New Roman" w:eastAsia="宋体" w:cs="Times New Roman"/>
                <w:color w:val="auto"/>
                <w:kern w:val="0"/>
                <w:sz w:val="24"/>
                <w:szCs w:val="24"/>
                <w:highlight w:val="none"/>
                <w:lang w:val="en-US" w:eastAsia="zh-CN" w:bidi="ar-SA"/>
              </w:rPr>
            </w:pPr>
            <w:r>
              <w:rPr>
                <w:rFonts w:hint="eastAsia" w:ascii="Times New Roman" w:hAnsi="Times New Roman" w:eastAsia="宋体" w:cs="Times New Roman"/>
                <w:color w:val="auto"/>
                <w:kern w:val="0"/>
                <w:sz w:val="24"/>
                <w:szCs w:val="24"/>
                <w:highlight w:val="none"/>
                <w:lang w:val="en-US" w:eastAsia="zh-CN" w:bidi="ar-SA"/>
              </w:rPr>
              <w:t>根据预测模式对施工机械噪声的影响范围进行预测，预测结果见下表。</w:t>
            </w:r>
          </w:p>
          <w:p w14:paraId="3D33CDF0">
            <w:pPr>
              <w:widowControl w:val="0"/>
              <w:autoSpaceDE w:val="0"/>
              <w:autoSpaceDN w:val="0"/>
              <w:adjustRightInd w:val="0"/>
              <w:snapToGrid w:val="0"/>
              <w:spacing w:line="500" w:lineRule="exact"/>
              <w:ind w:firstLine="482" w:firstLineChars="200"/>
              <w:jc w:val="center"/>
              <w:rPr>
                <w:rFonts w:hint="eastAsia" w:ascii="Times New Roman" w:hAnsi="Times New Roman" w:eastAsia="宋体" w:cs="Times New Roman"/>
                <w:b/>
                <w:bCs/>
                <w:color w:val="auto"/>
                <w:kern w:val="0"/>
                <w:sz w:val="24"/>
                <w:szCs w:val="24"/>
                <w:highlight w:val="none"/>
                <w:lang w:val="en-US" w:eastAsia="zh-CN" w:bidi="ar-SA"/>
              </w:rPr>
            </w:pPr>
            <w:r>
              <w:rPr>
                <w:rFonts w:hint="eastAsia" w:ascii="Times New Roman" w:hAnsi="Times New Roman" w:eastAsia="宋体" w:cs="Times New Roman"/>
                <w:b/>
                <w:bCs/>
                <w:color w:val="auto"/>
                <w:kern w:val="0"/>
                <w:sz w:val="24"/>
                <w:szCs w:val="24"/>
                <w:highlight w:val="none"/>
                <w:lang w:val="en-US" w:eastAsia="zh-CN" w:bidi="ar-SA"/>
              </w:rPr>
              <w:t>表4-2施工机械噪声衰减距离    单位：dB（A）</w:t>
            </w:r>
          </w:p>
          <w:tbl>
            <w:tblPr>
              <w:tblStyle w:val="28"/>
              <w:tblW w:w="4998" w:type="pct"/>
              <w:jc w:val="center"/>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1739"/>
              <w:gridCol w:w="709"/>
              <w:gridCol w:w="709"/>
              <w:gridCol w:w="712"/>
              <w:gridCol w:w="712"/>
              <w:gridCol w:w="712"/>
              <w:gridCol w:w="712"/>
              <w:gridCol w:w="713"/>
              <w:gridCol w:w="713"/>
              <w:gridCol w:w="713"/>
            </w:tblGrid>
            <w:tr w14:paraId="4371F4DF">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1067" w:type="pct"/>
                  <w:tcBorders>
                    <w:tl2br w:val="nil"/>
                    <w:tr2bl w:val="nil"/>
                  </w:tcBorders>
                  <w:noWrap w:val="0"/>
                  <w:vAlign w:val="center"/>
                </w:tcPr>
                <w:p w14:paraId="50331C8C">
                  <w:pPr>
                    <w:adjustRightInd w:val="0"/>
                    <w:snapToGrid w:val="0"/>
                    <w:jc w:val="right"/>
                    <w:rPr>
                      <w:rFonts w:ascii="Times New Roman" w:hAnsi="Times New Roman" w:eastAsia="宋体" w:cs="Times New Roman"/>
                      <w:b/>
                      <w:bCs/>
                      <w:color w:val="auto"/>
                      <w:sz w:val="21"/>
                      <w:szCs w:val="21"/>
                      <w:highlight w:val="none"/>
                      <w:lang w:eastAsia="zh-CN"/>
                    </w:rPr>
                  </w:pPr>
                  <w:r>
                    <w:rPr>
                      <w:rFonts w:ascii="Times New Roman" w:hAnsi="Times New Roman" w:eastAsia="宋体" w:cs="Times New Roman"/>
                      <w:b/>
                      <w:bCs/>
                      <w:color w:val="auto"/>
                      <w:sz w:val="21"/>
                      <w:szCs w:val="21"/>
                      <w:highlight w:val="none"/>
                    </w:rPr>
                    <w:t>距离(m)</w:t>
                  </w:r>
                </w:p>
                <w:p w14:paraId="64C9BF3B">
                  <w:pPr>
                    <w:adjustRightInd w:val="0"/>
                    <w:snapToGrid w:val="0"/>
                    <w:rPr>
                      <w:rFonts w:ascii="Times New Roman" w:hAnsi="Times New Roman" w:eastAsia="宋体" w:cs="Times New Roman"/>
                      <w:b/>
                      <w:bCs/>
                      <w:color w:val="auto"/>
                      <w:sz w:val="21"/>
                      <w:szCs w:val="21"/>
                      <w:highlight w:val="none"/>
                    </w:rPr>
                  </w:pPr>
                  <w:r>
                    <w:rPr>
                      <w:rFonts w:ascii="Times New Roman" w:hAnsi="Times New Roman" w:eastAsia="宋体" w:cs="Times New Roman"/>
                      <w:b/>
                      <w:bCs/>
                      <w:color w:val="auto"/>
                      <w:sz w:val="21"/>
                      <w:szCs w:val="21"/>
                      <w:highlight w:val="none"/>
                    </w:rPr>
                    <w:t>设备名称</w:t>
                  </w:r>
                </w:p>
              </w:tc>
              <w:tc>
                <w:tcPr>
                  <w:tcW w:w="435" w:type="pct"/>
                  <w:tcBorders>
                    <w:tl2br w:val="nil"/>
                    <w:tr2bl w:val="nil"/>
                  </w:tcBorders>
                  <w:noWrap w:val="0"/>
                  <w:vAlign w:val="center"/>
                </w:tcPr>
                <w:p w14:paraId="5A3102FC">
                  <w:pPr>
                    <w:adjustRightInd w:val="0"/>
                    <w:snapToGrid w:val="0"/>
                    <w:jc w:val="center"/>
                    <w:rPr>
                      <w:rFonts w:hint="default"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5</w:t>
                  </w:r>
                </w:p>
              </w:tc>
              <w:tc>
                <w:tcPr>
                  <w:tcW w:w="435" w:type="pct"/>
                  <w:tcBorders>
                    <w:tl2br w:val="nil"/>
                    <w:tr2bl w:val="nil"/>
                  </w:tcBorders>
                  <w:noWrap w:val="0"/>
                  <w:vAlign w:val="center"/>
                </w:tcPr>
                <w:p w14:paraId="089A2324">
                  <w:pPr>
                    <w:adjustRightInd w:val="0"/>
                    <w:snapToGrid w:val="0"/>
                    <w:jc w:val="center"/>
                    <w:rPr>
                      <w:rFonts w:hint="default"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10</w:t>
                  </w:r>
                </w:p>
              </w:tc>
              <w:tc>
                <w:tcPr>
                  <w:tcW w:w="437" w:type="pct"/>
                  <w:tcBorders>
                    <w:tl2br w:val="nil"/>
                    <w:tr2bl w:val="nil"/>
                  </w:tcBorders>
                  <w:noWrap w:val="0"/>
                  <w:vAlign w:val="center"/>
                </w:tcPr>
                <w:p w14:paraId="2CDC5906">
                  <w:pPr>
                    <w:adjustRightInd w:val="0"/>
                    <w:snapToGrid w:val="0"/>
                    <w:jc w:val="center"/>
                    <w:rPr>
                      <w:rFonts w:hint="default"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20</w:t>
                  </w:r>
                </w:p>
              </w:tc>
              <w:tc>
                <w:tcPr>
                  <w:tcW w:w="437" w:type="pct"/>
                  <w:tcBorders>
                    <w:tl2br w:val="nil"/>
                    <w:tr2bl w:val="nil"/>
                  </w:tcBorders>
                  <w:noWrap w:val="0"/>
                  <w:vAlign w:val="center"/>
                </w:tcPr>
                <w:p w14:paraId="059F809F">
                  <w:pPr>
                    <w:adjustRightInd w:val="0"/>
                    <w:snapToGrid w:val="0"/>
                    <w:jc w:val="center"/>
                    <w:rPr>
                      <w:rFonts w:ascii="Times New Roman" w:hAnsi="Times New Roman" w:eastAsia="宋体" w:cs="Times New Roman"/>
                      <w:b/>
                      <w:bCs/>
                      <w:color w:val="auto"/>
                      <w:sz w:val="21"/>
                      <w:szCs w:val="21"/>
                      <w:highlight w:val="none"/>
                    </w:rPr>
                  </w:pPr>
                  <w:r>
                    <w:rPr>
                      <w:rFonts w:ascii="Times New Roman" w:hAnsi="Times New Roman" w:eastAsia="宋体" w:cs="Times New Roman"/>
                      <w:b/>
                      <w:bCs/>
                      <w:color w:val="auto"/>
                      <w:sz w:val="21"/>
                      <w:szCs w:val="21"/>
                      <w:highlight w:val="none"/>
                    </w:rPr>
                    <w:t>50</w:t>
                  </w:r>
                </w:p>
              </w:tc>
              <w:tc>
                <w:tcPr>
                  <w:tcW w:w="437" w:type="pct"/>
                  <w:tcBorders>
                    <w:tl2br w:val="nil"/>
                    <w:tr2bl w:val="nil"/>
                  </w:tcBorders>
                  <w:noWrap w:val="0"/>
                  <w:vAlign w:val="center"/>
                </w:tcPr>
                <w:p w14:paraId="5E268767">
                  <w:pPr>
                    <w:adjustRightInd w:val="0"/>
                    <w:snapToGrid w:val="0"/>
                    <w:jc w:val="center"/>
                    <w:rPr>
                      <w:rFonts w:ascii="Times New Roman" w:hAnsi="Times New Roman" w:eastAsia="宋体" w:cs="Times New Roman"/>
                      <w:b/>
                      <w:bCs/>
                      <w:color w:val="auto"/>
                      <w:sz w:val="21"/>
                      <w:szCs w:val="21"/>
                      <w:highlight w:val="none"/>
                    </w:rPr>
                  </w:pPr>
                  <w:r>
                    <w:rPr>
                      <w:rFonts w:ascii="Times New Roman" w:hAnsi="Times New Roman" w:eastAsia="宋体" w:cs="Times New Roman"/>
                      <w:b/>
                      <w:bCs/>
                      <w:color w:val="auto"/>
                      <w:sz w:val="21"/>
                      <w:szCs w:val="21"/>
                      <w:highlight w:val="none"/>
                    </w:rPr>
                    <w:t>100</w:t>
                  </w:r>
                </w:p>
              </w:tc>
              <w:tc>
                <w:tcPr>
                  <w:tcW w:w="437" w:type="pct"/>
                  <w:tcBorders>
                    <w:tl2br w:val="nil"/>
                    <w:tr2bl w:val="nil"/>
                  </w:tcBorders>
                  <w:noWrap w:val="0"/>
                  <w:vAlign w:val="center"/>
                </w:tcPr>
                <w:p w14:paraId="57BA3A1F">
                  <w:pPr>
                    <w:adjustRightInd w:val="0"/>
                    <w:snapToGrid w:val="0"/>
                    <w:jc w:val="center"/>
                    <w:rPr>
                      <w:rFonts w:ascii="Times New Roman" w:hAnsi="Times New Roman" w:eastAsia="宋体" w:cs="Times New Roman"/>
                      <w:b/>
                      <w:bCs/>
                      <w:color w:val="auto"/>
                      <w:sz w:val="21"/>
                      <w:szCs w:val="21"/>
                      <w:highlight w:val="none"/>
                    </w:rPr>
                  </w:pPr>
                  <w:r>
                    <w:rPr>
                      <w:rFonts w:ascii="Times New Roman" w:hAnsi="Times New Roman" w:eastAsia="宋体" w:cs="Times New Roman"/>
                      <w:b/>
                      <w:bCs/>
                      <w:color w:val="auto"/>
                      <w:sz w:val="21"/>
                      <w:szCs w:val="21"/>
                      <w:highlight w:val="none"/>
                    </w:rPr>
                    <w:t>150</w:t>
                  </w:r>
                </w:p>
              </w:tc>
              <w:tc>
                <w:tcPr>
                  <w:tcW w:w="437" w:type="pct"/>
                  <w:tcBorders>
                    <w:tl2br w:val="nil"/>
                    <w:tr2bl w:val="nil"/>
                  </w:tcBorders>
                  <w:noWrap w:val="0"/>
                  <w:vAlign w:val="center"/>
                </w:tcPr>
                <w:p w14:paraId="6F60893C">
                  <w:pPr>
                    <w:adjustRightInd w:val="0"/>
                    <w:snapToGrid w:val="0"/>
                    <w:jc w:val="center"/>
                    <w:rPr>
                      <w:rFonts w:ascii="Times New Roman" w:hAnsi="Times New Roman" w:eastAsia="宋体" w:cs="Times New Roman"/>
                      <w:b/>
                      <w:bCs/>
                      <w:color w:val="auto"/>
                      <w:sz w:val="21"/>
                      <w:szCs w:val="21"/>
                      <w:highlight w:val="none"/>
                    </w:rPr>
                  </w:pPr>
                  <w:r>
                    <w:rPr>
                      <w:rFonts w:ascii="Times New Roman" w:hAnsi="Times New Roman" w:eastAsia="宋体" w:cs="Times New Roman"/>
                      <w:b/>
                      <w:bCs/>
                      <w:color w:val="auto"/>
                      <w:sz w:val="21"/>
                      <w:szCs w:val="21"/>
                      <w:highlight w:val="none"/>
                    </w:rPr>
                    <w:t>200</w:t>
                  </w:r>
                </w:p>
              </w:tc>
              <w:tc>
                <w:tcPr>
                  <w:tcW w:w="437" w:type="pct"/>
                  <w:tcBorders>
                    <w:tl2br w:val="nil"/>
                    <w:tr2bl w:val="nil"/>
                  </w:tcBorders>
                  <w:noWrap w:val="0"/>
                  <w:vAlign w:val="center"/>
                </w:tcPr>
                <w:p w14:paraId="14668AA3">
                  <w:pPr>
                    <w:adjustRightInd w:val="0"/>
                    <w:snapToGrid w:val="0"/>
                    <w:jc w:val="center"/>
                    <w:rPr>
                      <w:rFonts w:ascii="Times New Roman" w:hAnsi="Times New Roman" w:eastAsia="宋体" w:cs="Times New Roman"/>
                      <w:b/>
                      <w:bCs/>
                      <w:color w:val="auto"/>
                      <w:sz w:val="21"/>
                      <w:szCs w:val="21"/>
                      <w:highlight w:val="none"/>
                    </w:rPr>
                  </w:pPr>
                  <w:r>
                    <w:rPr>
                      <w:rFonts w:ascii="Times New Roman" w:hAnsi="Times New Roman" w:eastAsia="宋体" w:cs="Times New Roman"/>
                      <w:b/>
                      <w:bCs/>
                      <w:color w:val="auto"/>
                      <w:sz w:val="21"/>
                      <w:szCs w:val="21"/>
                      <w:highlight w:val="none"/>
                    </w:rPr>
                    <w:t>250</w:t>
                  </w:r>
                </w:p>
              </w:tc>
              <w:tc>
                <w:tcPr>
                  <w:tcW w:w="437" w:type="pct"/>
                  <w:tcBorders>
                    <w:tl2br w:val="nil"/>
                    <w:tr2bl w:val="nil"/>
                  </w:tcBorders>
                  <w:noWrap w:val="0"/>
                  <w:vAlign w:val="center"/>
                </w:tcPr>
                <w:p w14:paraId="1B30A032">
                  <w:pPr>
                    <w:adjustRightInd w:val="0"/>
                    <w:snapToGrid w:val="0"/>
                    <w:jc w:val="center"/>
                    <w:rPr>
                      <w:rFonts w:ascii="Times New Roman" w:hAnsi="Times New Roman" w:eastAsia="宋体" w:cs="Times New Roman"/>
                      <w:b/>
                      <w:bCs/>
                      <w:color w:val="auto"/>
                      <w:sz w:val="21"/>
                      <w:szCs w:val="21"/>
                      <w:highlight w:val="none"/>
                    </w:rPr>
                  </w:pPr>
                  <w:r>
                    <w:rPr>
                      <w:rFonts w:ascii="Times New Roman" w:hAnsi="Times New Roman" w:eastAsia="宋体" w:cs="Times New Roman"/>
                      <w:b/>
                      <w:bCs/>
                      <w:color w:val="auto"/>
                      <w:sz w:val="21"/>
                      <w:szCs w:val="21"/>
                      <w:highlight w:val="none"/>
                    </w:rPr>
                    <w:t>300</w:t>
                  </w:r>
                </w:p>
              </w:tc>
            </w:tr>
            <w:tr w14:paraId="7C8D806C">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1067" w:type="pct"/>
                  <w:tcBorders>
                    <w:tl2br w:val="nil"/>
                    <w:tr2bl w:val="nil"/>
                  </w:tcBorders>
                  <w:noWrap w:val="0"/>
                  <w:vAlign w:val="center"/>
                </w:tcPr>
                <w:p w14:paraId="6A117CA9">
                  <w:pPr>
                    <w:adjustRightInd w:val="0"/>
                    <w:snapToGrid w:val="0"/>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z w:val="21"/>
                      <w:szCs w:val="21"/>
                      <w:highlight w:val="none"/>
                    </w:rPr>
                    <w:t>液压挖掘机</w:t>
                  </w:r>
                </w:p>
              </w:tc>
              <w:tc>
                <w:tcPr>
                  <w:tcW w:w="435" w:type="pct"/>
                  <w:tcBorders>
                    <w:tl2br w:val="nil"/>
                    <w:tr2bl w:val="nil"/>
                  </w:tcBorders>
                  <w:noWrap w:val="0"/>
                  <w:vAlign w:val="center"/>
                </w:tcPr>
                <w:p w14:paraId="3FD82F04">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82</w:t>
                  </w:r>
                </w:p>
              </w:tc>
              <w:tc>
                <w:tcPr>
                  <w:tcW w:w="435" w:type="pct"/>
                  <w:tcBorders>
                    <w:tl2br w:val="nil"/>
                    <w:tr2bl w:val="nil"/>
                  </w:tcBorders>
                  <w:noWrap w:val="0"/>
                  <w:vAlign w:val="center"/>
                </w:tcPr>
                <w:p w14:paraId="426937AD">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76</w:t>
                  </w:r>
                </w:p>
              </w:tc>
              <w:tc>
                <w:tcPr>
                  <w:tcW w:w="437" w:type="pct"/>
                  <w:tcBorders>
                    <w:tl2br w:val="nil"/>
                    <w:tr2bl w:val="nil"/>
                  </w:tcBorders>
                  <w:noWrap w:val="0"/>
                  <w:vAlign w:val="center"/>
                </w:tcPr>
                <w:p w14:paraId="662D795A">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70</w:t>
                  </w:r>
                </w:p>
              </w:tc>
              <w:tc>
                <w:tcPr>
                  <w:tcW w:w="437" w:type="pct"/>
                  <w:tcBorders>
                    <w:tl2br w:val="nil"/>
                    <w:tr2bl w:val="nil"/>
                  </w:tcBorders>
                  <w:noWrap w:val="0"/>
                  <w:vAlign w:val="center"/>
                </w:tcPr>
                <w:p w14:paraId="558D8CA7">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64</w:t>
                  </w:r>
                </w:p>
              </w:tc>
              <w:tc>
                <w:tcPr>
                  <w:tcW w:w="437" w:type="pct"/>
                  <w:tcBorders>
                    <w:tl2br w:val="nil"/>
                    <w:tr2bl w:val="nil"/>
                  </w:tcBorders>
                  <w:noWrap w:val="0"/>
                  <w:vAlign w:val="center"/>
                </w:tcPr>
                <w:p w14:paraId="4EEB8DA2">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58</w:t>
                  </w:r>
                </w:p>
              </w:tc>
              <w:tc>
                <w:tcPr>
                  <w:tcW w:w="437" w:type="pct"/>
                  <w:tcBorders>
                    <w:tl2br w:val="nil"/>
                    <w:tr2bl w:val="nil"/>
                  </w:tcBorders>
                  <w:noWrap w:val="0"/>
                  <w:vAlign w:val="center"/>
                </w:tcPr>
                <w:p w14:paraId="441E542B">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54.5</w:t>
                  </w:r>
                </w:p>
              </w:tc>
              <w:tc>
                <w:tcPr>
                  <w:tcW w:w="437" w:type="pct"/>
                  <w:tcBorders>
                    <w:tl2br w:val="nil"/>
                    <w:tr2bl w:val="nil"/>
                  </w:tcBorders>
                  <w:noWrap w:val="0"/>
                  <w:vAlign w:val="center"/>
                </w:tcPr>
                <w:p w14:paraId="36072A90">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52</w:t>
                  </w:r>
                </w:p>
              </w:tc>
              <w:tc>
                <w:tcPr>
                  <w:tcW w:w="437" w:type="pct"/>
                  <w:tcBorders>
                    <w:tl2br w:val="nil"/>
                    <w:tr2bl w:val="nil"/>
                  </w:tcBorders>
                  <w:noWrap w:val="0"/>
                  <w:vAlign w:val="center"/>
                </w:tcPr>
                <w:p w14:paraId="5483C748">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50</w:t>
                  </w:r>
                </w:p>
              </w:tc>
              <w:tc>
                <w:tcPr>
                  <w:tcW w:w="437" w:type="pct"/>
                  <w:tcBorders>
                    <w:tl2br w:val="nil"/>
                    <w:tr2bl w:val="nil"/>
                  </w:tcBorders>
                  <w:noWrap w:val="0"/>
                  <w:vAlign w:val="center"/>
                </w:tcPr>
                <w:p w14:paraId="76DCE7BF">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48</w:t>
                  </w:r>
                </w:p>
              </w:tc>
            </w:tr>
            <w:tr w14:paraId="3CF5BA1E">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1067" w:type="pct"/>
                  <w:tcBorders>
                    <w:tl2br w:val="nil"/>
                    <w:tr2bl w:val="nil"/>
                  </w:tcBorders>
                  <w:noWrap w:val="0"/>
                  <w:vAlign w:val="center"/>
                </w:tcPr>
                <w:p w14:paraId="18F1510E">
                  <w:pPr>
                    <w:adjustRightInd w:val="0"/>
                    <w:snapToGrid w:val="0"/>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z w:val="21"/>
                      <w:szCs w:val="21"/>
                      <w:highlight w:val="none"/>
                    </w:rPr>
                    <w:t>电动挖掘机</w:t>
                  </w:r>
                </w:p>
              </w:tc>
              <w:tc>
                <w:tcPr>
                  <w:tcW w:w="435" w:type="pct"/>
                  <w:tcBorders>
                    <w:tl2br w:val="nil"/>
                    <w:tr2bl w:val="nil"/>
                  </w:tcBorders>
                  <w:noWrap w:val="0"/>
                  <w:vAlign w:val="center"/>
                </w:tcPr>
                <w:p w14:paraId="555D9250">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80</w:t>
                  </w:r>
                </w:p>
              </w:tc>
              <w:tc>
                <w:tcPr>
                  <w:tcW w:w="435" w:type="pct"/>
                  <w:tcBorders>
                    <w:tl2br w:val="nil"/>
                    <w:tr2bl w:val="nil"/>
                  </w:tcBorders>
                  <w:noWrap w:val="0"/>
                  <w:vAlign w:val="center"/>
                </w:tcPr>
                <w:p w14:paraId="551F6375">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74</w:t>
                  </w:r>
                </w:p>
              </w:tc>
              <w:tc>
                <w:tcPr>
                  <w:tcW w:w="437" w:type="pct"/>
                  <w:tcBorders>
                    <w:tl2br w:val="nil"/>
                    <w:tr2bl w:val="nil"/>
                  </w:tcBorders>
                  <w:noWrap w:val="0"/>
                  <w:vAlign w:val="center"/>
                </w:tcPr>
                <w:p w14:paraId="55C282F0">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68</w:t>
                  </w:r>
                </w:p>
              </w:tc>
              <w:tc>
                <w:tcPr>
                  <w:tcW w:w="437" w:type="pct"/>
                  <w:tcBorders>
                    <w:tl2br w:val="nil"/>
                    <w:tr2bl w:val="nil"/>
                  </w:tcBorders>
                  <w:noWrap w:val="0"/>
                  <w:vAlign w:val="center"/>
                </w:tcPr>
                <w:p w14:paraId="278CEA7E">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62</w:t>
                  </w:r>
                </w:p>
              </w:tc>
              <w:tc>
                <w:tcPr>
                  <w:tcW w:w="437" w:type="pct"/>
                  <w:tcBorders>
                    <w:tl2br w:val="nil"/>
                    <w:tr2bl w:val="nil"/>
                  </w:tcBorders>
                  <w:noWrap w:val="0"/>
                  <w:vAlign w:val="center"/>
                </w:tcPr>
                <w:p w14:paraId="2AF2B51A">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56</w:t>
                  </w:r>
                </w:p>
              </w:tc>
              <w:tc>
                <w:tcPr>
                  <w:tcW w:w="437" w:type="pct"/>
                  <w:tcBorders>
                    <w:tl2br w:val="nil"/>
                    <w:tr2bl w:val="nil"/>
                  </w:tcBorders>
                  <w:noWrap w:val="0"/>
                  <w:vAlign w:val="center"/>
                </w:tcPr>
                <w:p w14:paraId="75C21140">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52.5</w:t>
                  </w:r>
                </w:p>
              </w:tc>
              <w:tc>
                <w:tcPr>
                  <w:tcW w:w="437" w:type="pct"/>
                  <w:tcBorders>
                    <w:tl2br w:val="nil"/>
                    <w:tr2bl w:val="nil"/>
                  </w:tcBorders>
                  <w:noWrap w:val="0"/>
                  <w:vAlign w:val="center"/>
                </w:tcPr>
                <w:p w14:paraId="631F170A">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50</w:t>
                  </w:r>
                </w:p>
              </w:tc>
              <w:tc>
                <w:tcPr>
                  <w:tcW w:w="437" w:type="pct"/>
                  <w:tcBorders>
                    <w:tl2br w:val="nil"/>
                    <w:tr2bl w:val="nil"/>
                  </w:tcBorders>
                  <w:noWrap w:val="0"/>
                  <w:vAlign w:val="center"/>
                </w:tcPr>
                <w:p w14:paraId="71476CBE">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47.9</w:t>
                  </w:r>
                </w:p>
              </w:tc>
              <w:tc>
                <w:tcPr>
                  <w:tcW w:w="437" w:type="pct"/>
                  <w:tcBorders>
                    <w:tl2br w:val="nil"/>
                    <w:tr2bl w:val="nil"/>
                  </w:tcBorders>
                  <w:noWrap w:val="0"/>
                  <w:vAlign w:val="center"/>
                </w:tcPr>
                <w:p w14:paraId="39A817A5">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46</w:t>
                  </w:r>
                </w:p>
              </w:tc>
            </w:tr>
            <w:tr w14:paraId="684C6CD8">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1067" w:type="pct"/>
                  <w:tcBorders>
                    <w:tl2br w:val="nil"/>
                    <w:tr2bl w:val="nil"/>
                  </w:tcBorders>
                  <w:noWrap w:val="0"/>
                  <w:vAlign w:val="center"/>
                </w:tcPr>
                <w:p w14:paraId="077919E9">
                  <w:pPr>
                    <w:adjustRightInd w:val="0"/>
                    <w:snapToGrid w:val="0"/>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z w:val="21"/>
                      <w:szCs w:val="21"/>
                      <w:highlight w:val="none"/>
                    </w:rPr>
                    <w:t>推土机</w:t>
                  </w:r>
                </w:p>
              </w:tc>
              <w:tc>
                <w:tcPr>
                  <w:tcW w:w="435" w:type="pct"/>
                  <w:tcBorders>
                    <w:tl2br w:val="nil"/>
                    <w:tr2bl w:val="nil"/>
                  </w:tcBorders>
                  <w:noWrap w:val="0"/>
                  <w:vAlign w:val="center"/>
                </w:tcPr>
                <w:p w14:paraId="05DDEF7F">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83</w:t>
                  </w:r>
                </w:p>
              </w:tc>
              <w:tc>
                <w:tcPr>
                  <w:tcW w:w="435" w:type="pct"/>
                  <w:tcBorders>
                    <w:tl2br w:val="nil"/>
                    <w:tr2bl w:val="nil"/>
                  </w:tcBorders>
                  <w:noWrap w:val="0"/>
                  <w:vAlign w:val="center"/>
                </w:tcPr>
                <w:p w14:paraId="64567B37">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77</w:t>
                  </w:r>
                </w:p>
              </w:tc>
              <w:tc>
                <w:tcPr>
                  <w:tcW w:w="437" w:type="pct"/>
                  <w:tcBorders>
                    <w:tl2br w:val="nil"/>
                    <w:tr2bl w:val="nil"/>
                  </w:tcBorders>
                  <w:noWrap w:val="0"/>
                  <w:vAlign w:val="center"/>
                </w:tcPr>
                <w:p w14:paraId="1B071A98">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71</w:t>
                  </w:r>
                </w:p>
              </w:tc>
              <w:tc>
                <w:tcPr>
                  <w:tcW w:w="437" w:type="pct"/>
                  <w:tcBorders>
                    <w:tl2br w:val="nil"/>
                    <w:tr2bl w:val="nil"/>
                  </w:tcBorders>
                  <w:noWrap w:val="0"/>
                  <w:vAlign w:val="center"/>
                </w:tcPr>
                <w:p w14:paraId="724DB67E">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65</w:t>
                  </w:r>
                </w:p>
              </w:tc>
              <w:tc>
                <w:tcPr>
                  <w:tcW w:w="437" w:type="pct"/>
                  <w:tcBorders>
                    <w:tl2br w:val="nil"/>
                    <w:tr2bl w:val="nil"/>
                  </w:tcBorders>
                  <w:noWrap w:val="0"/>
                  <w:vAlign w:val="center"/>
                </w:tcPr>
                <w:p w14:paraId="21CC1185">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59</w:t>
                  </w:r>
                </w:p>
              </w:tc>
              <w:tc>
                <w:tcPr>
                  <w:tcW w:w="437" w:type="pct"/>
                  <w:tcBorders>
                    <w:tl2br w:val="nil"/>
                    <w:tr2bl w:val="nil"/>
                  </w:tcBorders>
                  <w:noWrap w:val="0"/>
                  <w:vAlign w:val="center"/>
                </w:tcPr>
                <w:p w14:paraId="3A201E86">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55.5</w:t>
                  </w:r>
                </w:p>
              </w:tc>
              <w:tc>
                <w:tcPr>
                  <w:tcW w:w="437" w:type="pct"/>
                  <w:tcBorders>
                    <w:tl2br w:val="nil"/>
                    <w:tr2bl w:val="nil"/>
                  </w:tcBorders>
                  <w:noWrap w:val="0"/>
                  <w:vAlign w:val="center"/>
                </w:tcPr>
                <w:p w14:paraId="02D730E8">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53</w:t>
                  </w:r>
                </w:p>
              </w:tc>
              <w:tc>
                <w:tcPr>
                  <w:tcW w:w="437" w:type="pct"/>
                  <w:tcBorders>
                    <w:tl2br w:val="nil"/>
                    <w:tr2bl w:val="nil"/>
                  </w:tcBorders>
                  <w:noWrap w:val="0"/>
                  <w:vAlign w:val="center"/>
                </w:tcPr>
                <w:p w14:paraId="344C2F4B">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50.9</w:t>
                  </w:r>
                </w:p>
              </w:tc>
              <w:tc>
                <w:tcPr>
                  <w:tcW w:w="437" w:type="pct"/>
                  <w:tcBorders>
                    <w:tl2br w:val="nil"/>
                    <w:tr2bl w:val="nil"/>
                  </w:tcBorders>
                  <w:noWrap w:val="0"/>
                  <w:vAlign w:val="center"/>
                </w:tcPr>
                <w:p w14:paraId="300A8F98">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49</w:t>
                  </w:r>
                </w:p>
              </w:tc>
            </w:tr>
            <w:tr w14:paraId="07AAE9CB">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1067" w:type="pct"/>
                  <w:tcBorders>
                    <w:tl2br w:val="nil"/>
                    <w:tr2bl w:val="nil"/>
                  </w:tcBorders>
                  <w:noWrap w:val="0"/>
                  <w:vAlign w:val="center"/>
                </w:tcPr>
                <w:p w14:paraId="6D0C6CD3">
                  <w:pPr>
                    <w:adjustRightInd w:val="0"/>
                    <w:snapToGrid w:val="0"/>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z w:val="21"/>
                      <w:szCs w:val="21"/>
                      <w:highlight w:val="none"/>
                    </w:rPr>
                    <w:t>各类压路机</w:t>
                  </w:r>
                </w:p>
              </w:tc>
              <w:tc>
                <w:tcPr>
                  <w:tcW w:w="435" w:type="pct"/>
                  <w:tcBorders>
                    <w:tl2br w:val="nil"/>
                    <w:tr2bl w:val="nil"/>
                  </w:tcBorders>
                  <w:noWrap w:val="0"/>
                  <w:vAlign w:val="center"/>
                </w:tcPr>
                <w:p w14:paraId="3428DB19">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80</w:t>
                  </w:r>
                </w:p>
              </w:tc>
              <w:tc>
                <w:tcPr>
                  <w:tcW w:w="435" w:type="pct"/>
                  <w:tcBorders>
                    <w:tl2br w:val="nil"/>
                    <w:tr2bl w:val="nil"/>
                  </w:tcBorders>
                  <w:noWrap w:val="0"/>
                  <w:vAlign w:val="center"/>
                </w:tcPr>
                <w:p w14:paraId="28E72824">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74</w:t>
                  </w:r>
                </w:p>
              </w:tc>
              <w:tc>
                <w:tcPr>
                  <w:tcW w:w="437" w:type="pct"/>
                  <w:tcBorders>
                    <w:tl2br w:val="nil"/>
                    <w:tr2bl w:val="nil"/>
                  </w:tcBorders>
                  <w:noWrap w:val="0"/>
                  <w:vAlign w:val="center"/>
                </w:tcPr>
                <w:p w14:paraId="79C14157">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68</w:t>
                  </w:r>
                </w:p>
              </w:tc>
              <w:tc>
                <w:tcPr>
                  <w:tcW w:w="437" w:type="pct"/>
                  <w:tcBorders>
                    <w:tl2br w:val="nil"/>
                    <w:tr2bl w:val="nil"/>
                  </w:tcBorders>
                  <w:noWrap w:val="0"/>
                  <w:vAlign w:val="center"/>
                </w:tcPr>
                <w:p w14:paraId="520F4AD2">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62</w:t>
                  </w:r>
                </w:p>
              </w:tc>
              <w:tc>
                <w:tcPr>
                  <w:tcW w:w="437" w:type="pct"/>
                  <w:tcBorders>
                    <w:tl2br w:val="nil"/>
                    <w:tr2bl w:val="nil"/>
                  </w:tcBorders>
                  <w:noWrap w:val="0"/>
                  <w:vAlign w:val="center"/>
                </w:tcPr>
                <w:p w14:paraId="16B8E329">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56</w:t>
                  </w:r>
                </w:p>
              </w:tc>
              <w:tc>
                <w:tcPr>
                  <w:tcW w:w="437" w:type="pct"/>
                  <w:tcBorders>
                    <w:tl2br w:val="nil"/>
                    <w:tr2bl w:val="nil"/>
                  </w:tcBorders>
                  <w:noWrap w:val="0"/>
                  <w:vAlign w:val="center"/>
                </w:tcPr>
                <w:p w14:paraId="31894744">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52.5</w:t>
                  </w:r>
                </w:p>
              </w:tc>
              <w:tc>
                <w:tcPr>
                  <w:tcW w:w="437" w:type="pct"/>
                  <w:tcBorders>
                    <w:tl2br w:val="nil"/>
                    <w:tr2bl w:val="nil"/>
                  </w:tcBorders>
                  <w:noWrap w:val="0"/>
                  <w:vAlign w:val="center"/>
                </w:tcPr>
                <w:p w14:paraId="6B52D79E">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50</w:t>
                  </w:r>
                </w:p>
              </w:tc>
              <w:tc>
                <w:tcPr>
                  <w:tcW w:w="437" w:type="pct"/>
                  <w:tcBorders>
                    <w:tl2br w:val="nil"/>
                    <w:tr2bl w:val="nil"/>
                  </w:tcBorders>
                  <w:noWrap w:val="0"/>
                  <w:vAlign w:val="center"/>
                </w:tcPr>
                <w:p w14:paraId="338BF0CC">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47.9</w:t>
                  </w:r>
                </w:p>
              </w:tc>
              <w:tc>
                <w:tcPr>
                  <w:tcW w:w="437" w:type="pct"/>
                  <w:tcBorders>
                    <w:tl2br w:val="nil"/>
                    <w:tr2bl w:val="nil"/>
                  </w:tcBorders>
                  <w:noWrap w:val="0"/>
                  <w:vAlign w:val="center"/>
                </w:tcPr>
                <w:p w14:paraId="3464660E">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46</w:t>
                  </w:r>
                </w:p>
              </w:tc>
            </w:tr>
            <w:tr w14:paraId="2A29CF4E">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1067" w:type="pct"/>
                  <w:tcBorders>
                    <w:tl2br w:val="nil"/>
                    <w:tr2bl w:val="nil"/>
                  </w:tcBorders>
                  <w:noWrap w:val="0"/>
                  <w:vAlign w:val="center"/>
                </w:tcPr>
                <w:p w14:paraId="72647D06">
                  <w:pPr>
                    <w:adjustRightInd w:val="0"/>
                    <w:snapToGrid w:val="0"/>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z w:val="21"/>
                      <w:szCs w:val="21"/>
                      <w:highlight w:val="none"/>
                    </w:rPr>
                    <w:t>重型运输车</w:t>
                  </w:r>
                </w:p>
              </w:tc>
              <w:tc>
                <w:tcPr>
                  <w:tcW w:w="435" w:type="pct"/>
                  <w:tcBorders>
                    <w:tl2br w:val="nil"/>
                    <w:tr2bl w:val="nil"/>
                  </w:tcBorders>
                  <w:noWrap w:val="0"/>
                  <w:vAlign w:val="center"/>
                </w:tcPr>
                <w:p w14:paraId="1A26A120">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82</w:t>
                  </w:r>
                </w:p>
              </w:tc>
              <w:tc>
                <w:tcPr>
                  <w:tcW w:w="435" w:type="pct"/>
                  <w:tcBorders>
                    <w:tl2br w:val="nil"/>
                    <w:tr2bl w:val="nil"/>
                  </w:tcBorders>
                  <w:noWrap w:val="0"/>
                  <w:vAlign w:val="center"/>
                </w:tcPr>
                <w:p w14:paraId="0F11CA91">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76</w:t>
                  </w:r>
                </w:p>
              </w:tc>
              <w:tc>
                <w:tcPr>
                  <w:tcW w:w="437" w:type="pct"/>
                  <w:tcBorders>
                    <w:tl2br w:val="nil"/>
                    <w:tr2bl w:val="nil"/>
                  </w:tcBorders>
                  <w:noWrap w:val="0"/>
                  <w:vAlign w:val="center"/>
                </w:tcPr>
                <w:p w14:paraId="448BC3B7">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70</w:t>
                  </w:r>
                </w:p>
              </w:tc>
              <w:tc>
                <w:tcPr>
                  <w:tcW w:w="437" w:type="pct"/>
                  <w:tcBorders>
                    <w:tl2br w:val="nil"/>
                    <w:tr2bl w:val="nil"/>
                  </w:tcBorders>
                  <w:noWrap w:val="0"/>
                  <w:vAlign w:val="center"/>
                </w:tcPr>
                <w:p w14:paraId="60AFE260">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64</w:t>
                  </w:r>
                </w:p>
              </w:tc>
              <w:tc>
                <w:tcPr>
                  <w:tcW w:w="437" w:type="pct"/>
                  <w:tcBorders>
                    <w:tl2br w:val="nil"/>
                    <w:tr2bl w:val="nil"/>
                  </w:tcBorders>
                  <w:noWrap w:val="0"/>
                  <w:vAlign w:val="center"/>
                </w:tcPr>
                <w:p w14:paraId="7EF3D30E">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58</w:t>
                  </w:r>
                </w:p>
              </w:tc>
              <w:tc>
                <w:tcPr>
                  <w:tcW w:w="437" w:type="pct"/>
                  <w:tcBorders>
                    <w:tl2br w:val="nil"/>
                    <w:tr2bl w:val="nil"/>
                  </w:tcBorders>
                  <w:noWrap w:val="0"/>
                  <w:vAlign w:val="center"/>
                </w:tcPr>
                <w:p w14:paraId="79FEA995">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54.5</w:t>
                  </w:r>
                </w:p>
              </w:tc>
              <w:tc>
                <w:tcPr>
                  <w:tcW w:w="437" w:type="pct"/>
                  <w:tcBorders>
                    <w:tl2br w:val="nil"/>
                    <w:tr2bl w:val="nil"/>
                  </w:tcBorders>
                  <w:noWrap w:val="0"/>
                  <w:vAlign w:val="center"/>
                </w:tcPr>
                <w:p w14:paraId="71877BF2">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52</w:t>
                  </w:r>
                </w:p>
              </w:tc>
              <w:tc>
                <w:tcPr>
                  <w:tcW w:w="437" w:type="pct"/>
                  <w:tcBorders>
                    <w:tl2br w:val="nil"/>
                    <w:tr2bl w:val="nil"/>
                  </w:tcBorders>
                  <w:noWrap w:val="0"/>
                  <w:vAlign w:val="center"/>
                </w:tcPr>
                <w:p w14:paraId="49A7F177">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49.9</w:t>
                  </w:r>
                </w:p>
              </w:tc>
              <w:tc>
                <w:tcPr>
                  <w:tcW w:w="437" w:type="pct"/>
                  <w:tcBorders>
                    <w:tl2br w:val="nil"/>
                    <w:tr2bl w:val="nil"/>
                  </w:tcBorders>
                  <w:noWrap w:val="0"/>
                  <w:vAlign w:val="center"/>
                </w:tcPr>
                <w:p w14:paraId="10D6A146">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48</w:t>
                  </w:r>
                </w:p>
              </w:tc>
            </w:tr>
            <w:tr w14:paraId="30383EF1">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1067" w:type="pct"/>
                  <w:tcBorders>
                    <w:tl2br w:val="nil"/>
                    <w:tr2bl w:val="nil"/>
                  </w:tcBorders>
                  <w:noWrap w:val="0"/>
                  <w:vAlign w:val="center"/>
                </w:tcPr>
                <w:p w14:paraId="1D2648A3">
                  <w:pPr>
                    <w:adjustRightInd w:val="0"/>
                    <w:snapToGrid w:val="0"/>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z w:val="21"/>
                      <w:szCs w:val="21"/>
                      <w:highlight w:val="none"/>
                    </w:rPr>
                    <w:t>静力压桩机</w:t>
                  </w:r>
                </w:p>
              </w:tc>
              <w:tc>
                <w:tcPr>
                  <w:tcW w:w="435" w:type="pct"/>
                  <w:tcBorders>
                    <w:tl2br w:val="nil"/>
                    <w:tr2bl w:val="nil"/>
                  </w:tcBorders>
                  <w:noWrap w:val="0"/>
                  <w:vAlign w:val="center"/>
                </w:tcPr>
                <w:p w14:paraId="0A58ED8B">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70</w:t>
                  </w:r>
                </w:p>
              </w:tc>
              <w:tc>
                <w:tcPr>
                  <w:tcW w:w="435" w:type="pct"/>
                  <w:tcBorders>
                    <w:tl2br w:val="nil"/>
                    <w:tr2bl w:val="nil"/>
                  </w:tcBorders>
                  <w:noWrap w:val="0"/>
                  <w:vAlign w:val="center"/>
                </w:tcPr>
                <w:p w14:paraId="798F56FE">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64</w:t>
                  </w:r>
                </w:p>
              </w:tc>
              <w:tc>
                <w:tcPr>
                  <w:tcW w:w="437" w:type="pct"/>
                  <w:tcBorders>
                    <w:tl2br w:val="nil"/>
                    <w:tr2bl w:val="nil"/>
                  </w:tcBorders>
                  <w:noWrap w:val="0"/>
                  <w:vAlign w:val="center"/>
                </w:tcPr>
                <w:p w14:paraId="74B575E1">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58</w:t>
                  </w:r>
                </w:p>
              </w:tc>
              <w:tc>
                <w:tcPr>
                  <w:tcW w:w="437" w:type="pct"/>
                  <w:tcBorders>
                    <w:tl2br w:val="nil"/>
                    <w:tr2bl w:val="nil"/>
                  </w:tcBorders>
                  <w:noWrap w:val="0"/>
                  <w:vAlign w:val="center"/>
                </w:tcPr>
                <w:p w14:paraId="2D6A0A4D">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52</w:t>
                  </w:r>
                </w:p>
              </w:tc>
              <w:tc>
                <w:tcPr>
                  <w:tcW w:w="437" w:type="pct"/>
                  <w:tcBorders>
                    <w:tl2br w:val="nil"/>
                    <w:tr2bl w:val="nil"/>
                  </w:tcBorders>
                  <w:noWrap w:val="0"/>
                  <w:vAlign w:val="center"/>
                </w:tcPr>
                <w:p w14:paraId="421607BA">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46</w:t>
                  </w:r>
                </w:p>
              </w:tc>
              <w:tc>
                <w:tcPr>
                  <w:tcW w:w="437" w:type="pct"/>
                  <w:tcBorders>
                    <w:tl2br w:val="nil"/>
                    <w:tr2bl w:val="nil"/>
                  </w:tcBorders>
                  <w:noWrap w:val="0"/>
                  <w:vAlign w:val="center"/>
                </w:tcPr>
                <w:p w14:paraId="5CC07DA6">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42.5</w:t>
                  </w:r>
                </w:p>
              </w:tc>
              <w:tc>
                <w:tcPr>
                  <w:tcW w:w="437" w:type="pct"/>
                  <w:tcBorders>
                    <w:tl2br w:val="nil"/>
                    <w:tr2bl w:val="nil"/>
                  </w:tcBorders>
                  <w:noWrap w:val="0"/>
                  <w:vAlign w:val="center"/>
                </w:tcPr>
                <w:p w14:paraId="1E0A5B00">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40</w:t>
                  </w:r>
                </w:p>
              </w:tc>
              <w:tc>
                <w:tcPr>
                  <w:tcW w:w="437" w:type="pct"/>
                  <w:tcBorders>
                    <w:tl2br w:val="nil"/>
                    <w:tr2bl w:val="nil"/>
                  </w:tcBorders>
                  <w:noWrap w:val="0"/>
                  <w:vAlign w:val="center"/>
                </w:tcPr>
                <w:p w14:paraId="2AEC861A">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37.9</w:t>
                  </w:r>
                </w:p>
              </w:tc>
              <w:tc>
                <w:tcPr>
                  <w:tcW w:w="437" w:type="pct"/>
                  <w:tcBorders>
                    <w:tl2br w:val="nil"/>
                    <w:tr2bl w:val="nil"/>
                  </w:tcBorders>
                  <w:noWrap w:val="0"/>
                  <w:vAlign w:val="center"/>
                </w:tcPr>
                <w:p w14:paraId="2761D5FA">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36</w:t>
                  </w:r>
                </w:p>
              </w:tc>
            </w:tr>
          </w:tbl>
          <w:p w14:paraId="692E67C5">
            <w:pPr>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jc w:val="both"/>
              <w:textAlignment w:val="auto"/>
              <w:rPr>
                <w:rFonts w:hint="eastAsia" w:ascii="Times New Roman" w:hAnsi="Times New Roman" w:eastAsia="宋体" w:cs="Times New Roman"/>
                <w:color w:val="auto"/>
                <w:kern w:val="0"/>
                <w:sz w:val="24"/>
                <w:szCs w:val="24"/>
                <w:highlight w:val="none"/>
                <w:lang w:val="en-US" w:eastAsia="zh-CN" w:bidi="ar-SA"/>
              </w:rPr>
            </w:pPr>
            <w:r>
              <w:rPr>
                <w:rFonts w:hint="eastAsia" w:ascii="Times New Roman" w:hAnsi="Times New Roman" w:eastAsia="宋体" w:cs="Times New Roman"/>
                <w:color w:val="auto"/>
                <w:kern w:val="0"/>
                <w:sz w:val="24"/>
                <w:szCs w:val="24"/>
                <w:highlight w:val="none"/>
                <w:lang w:val="en-US" w:eastAsia="zh-CN" w:bidi="ar-SA"/>
              </w:rPr>
              <w:t>单台施工机械约在30m以外噪声值才基本能达到施工阶段场界昼间噪声限值，夜间则需在160m以外才能达到要求。</w:t>
            </w:r>
          </w:p>
          <w:p w14:paraId="4D43BAB9">
            <w:pPr>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jc w:val="both"/>
              <w:textAlignment w:val="auto"/>
              <w:rPr>
                <w:rFonts w:hint="eastAsia" w:ascii="Times New Roman" w:hAnsi="Times New Roman" w:eastAsia="宋体" w:cs="Times New Roman"/>
                <w:color w:val="auto"/>
                <w:kern w:val="0"/>
                <w:sz w:val="24"/>
                <w:szCs w:val="24"/>
                <w:highlight w:val="none"/>
                <w:lang w:val="en-US" w:eastAsia="zh-CN" w:bidi="ar-SA"/>
              </w:rPr>
            </w:pPr>
            <w:r>
              <w:rPr>
                <w:rFonts w:hint="eastAsia" w:ascii="Times New Roman" w:hAnsi="Times New Roman" w:eastAsia="宋体" w:cs="Times New Roman"/>
                <w:color w:val="auto"/>
                <w:kern w:val="0"/>
                <w:sz w:val="24"/>
                <w:szCs w:val="24"/>
                <w:highlight w:val="none"/>
                <w:lang w:val="en-US" w:eastAsia="zh-CN" w:bidi="ar-SA"/>
              </w:rPr>
              <w:t>该项目每段施工时间较短，为减少施工对周边环境的影响，施工单位应严格执行《中华人民共和国噪声污染防治法》和《建筑施工噪声排放标准》（GB12523-2025）、《建筑施工噪声管理办法》相关要求，做好以下几点：</w:t>
            </w:r>
          </w:p>
          <w:p w14:paraId="03DB22E4">
            <w:pPr>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jc w:val="both"/>
              <w:textAlignment w:val="auto"/>
              <w:rPr>
                <w:rFonts w:hint="eastAsia" w:ascii="Times New Roman" w:hAnsi="Times New Roman" w:eastAsia="宋体" w:cs="Times New Roman"/>
                <w:color w:val="auto"/>
                <w:kern w:val="0"/>
                <w:sz w:val="24"/>
                <w:szCs w:val="24"/>
                <w:highlight w:val="none"/>
                <w:lang w:val="en-US" w:eastAsia="zh-CN" w:bidi="ar-SA"/>
              </w:rPr>
            </w:pPr>
            <w:r>
              <w:rPr>
                <w:rFonts w:hint="eastAsia" w:ascii="Times New Roman" w:hAnsi="Times New Roman" w:eastAsia="宋体" w:cs="Times New Roman"/>
                <w:color w:val="auto"/>
                <w:kern w:val="0"/>
                <w:sz w:val="24"/>
                <w:szCs w:val="24"/>
                <w:highlight w:val="none"/>
                <w:lang w:val="en-US" w:eastAsia="zh-CN" w:bidi="ar-SA"/>
              </w:rPr>
              <w:t>①禁止使用冲击式打桩机，所有打桩工序均采用沉管灌注桩；</w:t>
            </w:r>
          </w:p>
          <w:p w14:paraId="74E240C5">
            <w:pPr>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jc w:val="both"/>
              <w:textAlignment w:val="auto"/>
              <w:rPr>
                <w:rFonts w:hint="eastAsia" w:ascii="Times New Roman" w:hAnsi="Times New Roman" w:eastAsia="宋体" w:cs="Times New Roman"/>
                <w:color w:val="auto"/>
                <w:kern w:val="0"/>
                <w:sz w:val="24"/>
                <w:szCs w:val="24"/>
                <w:highlight w:val="none"/>
                <w:lang w:val="en-US" w:eastAsia="zh-CN" w:bidi="ar-SA"/>
              </w:rPr>
            </w:pPr>
            <w:r>
              <w:rPr>
                <w:rFonts w:hint="eastAsia" w:ascii="Times New Roman" w:hAnsi="Times New Roman" w:eastAsia="宋体" w:cs="Times New Roman"/>
                <w:color w:val="auto"/>
                <w:kern w:val="0"/>
                <w:sz w:val="24"/>
                <w:szCs w:val="24"/>
                <w:highlight w:val="none"/>
                <w:lang w:val="en-US" w:eastAsia="zh-CN" w:bidi="ar-SA"/>
              </w:rPr>
              <w:t>②施工单位要加强操作人员的环境意识，对一些零星的手工作业</w:t>
            </w:r>
            <w:r>
              <w:rPr>
                <w:rFonts w:hint="eastAsia" w:cs="Times New Roman"/>
                <w:color w:val="auto"/>
                <w:kern w:val="0"/>
                <w:sz w:val="24"/>
                <w:szCs w:val="24"/>
                <w:highlight w:val="none"/>
                <w:lang w:val="en-US" w:eastAsia="zh-CN" w:bidi="ar-SA"/>
              </w:rPr>
              <w:t>，</w:t>
            </w:r>
            <w:r>
              <w:rPr>
                <w:rFonts w:hint="eastAsia" w:ascii="Times New Roman" w:hAnsi="Times New Roman" w:eastAsia="宋体" w:cs="Times New Roman"/>
                <w:color w:val="auto"/>
                <w:kern w:val="0"/>
                <w:sz w:val="24"/>
                <w:szCs w:val="24"/>
                <w:highlight w:val="none"/>
                <w:lang w:val="en-US" w:eastAsia="zh-CN" w:bidi="ar-SA"/>
              </w:rPr>
              <w:t>如拆装模板、装卸建材，尽可能做到轻拿轻放，并辅以一定的减缓措施，如铺设草包等</w:t>
            </w:r>
            <w:r>
              <w:rPr>
                <w:rFonts w:hint="eastAsia" w:cs="Times New Roman"/>
                <w:color w:val="auto"/>
                <w:kern w:val="0"/>
                <w:sz w:val="24"/>
                <w:szCs w:val="24"/>
                <w:highlight w:val="none"/>
                <w:lang w:val="en-US" w:eastAsia="zh-CN" w:bidi="ar-SA"/>
              </w:rPr>
              <w:t>。</w:t>
            </w:r>
          </w:p>
          <w:p w14:paraId="1EF46DF3">
            <w:pPr>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jc w:val="both"/>
              <w:textAlignment w:val="auto"/>
              <w:rPr>
                <w:rFonts w:hint="eastAsia" w:ascii="Times New Roman" w:hAnsi="Times New Roman" w:eastAsia="宋体" w:cs="Times New Roman"/>
                <w:color w:val="auto"/>
                <w:kern w:val="0"/>
                <w:sz w:val="24"/>
                <w:szCs w:val="24"/>
                <w:highlight w:val="none"/>
                <w:lang w:val="en-US" w:eastAsia="zh-CN" w:bidi="ar-SA"/>
              </w:rPr>
            </w:pPr>
            <w:r>
              <w:rPr>
                <w:rFonts w:hint="eastAsia" w:ascii="Times New Roman" w:hAnsi="Times New Roman" w:eastAsia="宋体" w:cs="Times New Roman"/>
                <w:color w:val="auto"/>
                <w:kern w:val="0"/>
                <w:sz w:val="24"/>
                <w:szCs w:val="24"/>
                <w:highlight w:val="none"/>
                <w:lang w:val="en-US" w:eastAsia="zh-CN" w:bidi="ar-SA"/>
              </w:rPr>
              <w:t>③施工期间对于噪声值较高的搅拌机等设备需放置于远离居民的地方，对于固定设备需设操作棚或临时声屏障；</w:t>
            </w:r>
          </w:p>
          <w:p w14:paraId="3B31166B">
            <w:pPr>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jc w:val="both"/>
              <w:textAlignment w:val="auto"/>
              <w:rPr>
                <w:rFonts w:hint="eastAsia" w:ascii="Times New Roman" w:hAnsi="Times New Roman" w:eastAsia="宋体" w:cs="Times New Roman"/>
                <w:color w:val="auto"/>
                <w:kern w:val="0"/>
                <w:sz w:val="24"/>
                <w:szCs w:val="24"/>
                <w:highlight w:val="none"/>
                <w:lang w:val="en-US" w:eastAsia="zh-CN" w:bidi="ar-SA"/>
              </w:rPr>
            </w:pPr>
            <w:r>
              <w:rPr>
                <w:rFonts w:hint="eastAsia" w:ascii="Times New Roman" w:hAnsi="Times New Roman" w:eastAsia="宋体" w:cs="Times New Roman"/>
                <w:color w:val="auto"/>
                <w:kern w:val="0"/>
                <w:sz w:val="24"/>
                <w:szCs w:val="24"/>
                <w:highlight w:val="none"/>
                <w:lang w:val="en-US" w:eastAsia="zh-CN" w:bidi="ar-SA"/>
              </w:rPr>
              <w:t>④禁止在夜间施工，因工艺因素或其它特殊原因确需夜间施工的应提前向当地生态环境部门申请夜间施工许可，并依法接受监督。</w:t>
            </w:r>
          </w:p>
          <w:p w14:paraId="41E60D17">
            <w:pPr>
              <w:keepNext w:val="0"/>
              <w:keepLines w:val="0"/>
              <w:pageBreakBefore w:val="0"/>
              <w:widowControl w:val="0"/>
              <w:kinsoku/>
              <w:wordWrap/>
              <w:overflowPunct/>
              <w:topLinePunct w:val="0"/>
              <w:autoSpaceDE/>
              <w:autoSpaceDN/>
              <w:bidi w:val="0"/>
              <w:adjustRightInd/>
              <w:snapToGrid/>
              <w:spacing w:line="360" w:lineRule="auto"/>
              <w:ind w:firstLine="360" w:firstLineChars="150"/>
              <w:textAlignment w:val="auto"/>
              <w:rPr>
                <w:rFonts w:hint="eastAsia" w:ascii="Times New Roman" w:hAnsi="Times New Roman" w:eastAsia="宋体" w:cs="Times New Roman"/>
                <w:color w:val="auto"/>
                <w:kern w:val="0"/>
                <w:sz w:val="24"/>
                <w:szCs w:val="24"/>
                <w:highlight w:val="none"/>
                <w:lang w:val="en-US" w:eastAsia="zh-CN" w:bidi="ar-SA"/>
              </w:rPr>
            </w:pPr>
            <w:r>
              <w:rPr>
                <w:rFonts w:hint="eastAsia" w:ascii="Times New Roman" w:hAnsi="Times New Roman" w:eastAsia="宋体" w:cs="Times New Roman"/>
                <w:color w:val="auto"/>
                <w:kern w:val="0"/>
                <w:sz w:val="24"/>
                <w:szCs w:val="24"/>
                <w:highlight w:val="none"/>
                <w:lang w:val="en-US" w:eastAsia="zh-CN" w:bidi="ar-SA"/>
              </w:rPr>
              <w:t>工程施工时噪声对周边环境及居民点的影响仅在施工期，夜间禁止施工，实际施工中，往往是各工序分别施工，多台设备同时运行的状况很少，考虑噪声最大的机械噪声对居民的影响，在采取禁止夜间施工，选用低噪声环保型设备，高噪声机械设置在远离居民点一侧，加快居民区和村屯的工程施工进度，并在居民区前设置围挡及声屏障，对设备定期保养、严格操作规范且尽可能采取隔音、减震、消声等措施后，可使噪声下降25dB(A)左右</w:t>
            </w:r>
            <w:r>
              <w:rPr>
                <w:rFonts w:hint="eastAsia" w:ascii="Times New Roman" w:hAnsi="Times New Roman" w:eastAsia="宋体" w:cs="Times New Roman"/>
                <w:color w:val="auto"/>
                <w:kern w:val="0"/>
                <w:sz w:val="24"/>
                <w:szCs w:val="24"/>
                <w:highlight w:val="none"/>
                <w:lang w:val="en-US" w:eastAsia="zh-CN" w:bidi="ar-SA"/>
              </w:rPr>
              <w:t>。</w:t>
            </w:r>
            <w:r>
              <w:rPr>
                <w:rFonts w:hint="eastAsia" w:cs="Times New Roman"/>
                <w:color w:val="auto"/>
                <w:kern w:val="0"/>
                <w:sz w:val="24"/>
                <w:szCs w:val="24"/>
                <w:highlight w:val="none"/>
                <w:lang w:val="en-US" w:eastAsia="zh-CN" w:bidi="ar-SA"/>
              </w:rPr>
              <w:t>通过采取上述措施，</w:t>
            </w:r>
            <w:r>
              <w:rPr>
                <w:rFonts w:hint="eastAsia" w:ascii="Times New Roman" w:hAnsi="Times New Roman" w:eastAsia="宋体" w:cs="Times New Roman"/>
                <w:color w:val="auto"/>
                <w:kern w:val="0"/>
                <w:sz w:val="24"/>
                <w:szCs w:val="24"/>
                <w:highlight w:val="none"/>
                <w:lang w:val="en-US" w:eastAsia="zh-CN" w:bidi="ar-SA"/>
              </w:rPr>
              <w:t>施工场界噪声满足《建筑施工噪声排放标准》（GB12523-2025）所规定的噪声标准的要求</w:t>
            </w:r>
            <w:r>
              <w:rPr>
                <w:rFonts w:hint="eastAsia" w:cs="Times New Roman"/>
                <w:color w:val="auto"/>
                <w:kern w:val="0"/>
                <w:sz w:val="24"/>
                <w:szCs w:val="24"/>
                <w:highlight w:val="none"/>
                <w:lang w:val="en-US" w:eastAsia="zh-CN" w:bidi="ar-SA"/>
              </w:rPr>
              <w:t>。</w:t>
            </w:r>
          </w:p>
          <w:p w14:paraId="4052AE78">
            <w:pPr>
              <w:keepNext w:val="0"/>
              <w:keepLines w:val="0"/>
              <w:pageBreakBefore w:val="0"/>
              <w:widowControl w:val="0"/>
              <w:kinsoku/>
              <w:wordWrap/>
              <w:overflowPunct/>
              <w:topLinePunct w:val="0"/>
              <w:autoSpaceDE/>
              <w:autoSpaceDN/>
              <w:bidi w:val="0"/>
              <w:adjustRightInd/>
              <w:snapToGrid/>
              <w:spacing w:line="360" w:lineRule="auto"/>
              <w:ind w:firstLine="361" w:firstLineChars="150"/>
              <w:textAlignment w:val="auto"/>
              <w:rPr>
                <w:b/>
                <w:color w:val="auto"/>
                <w:kern w:val="0"/>
                <w:sz w:val="24"/>
                <w:szCs w:val="24"/>
                <w:highlight w:val="none"/>
              </w:rPr>
            </w:pPr>
            <w:r>
              <w:rPr>
                <w:rFonts w:hint="eastAsia"/>
                <w:b/>
                <w:color w:val="auto"/>
                <w:kern w:val="0"/>
                <w:sz w:val="24"/>
                <w:szCs w:val="24"/>
                <w:highlight w:val="none"/>
              </w:rPr>
              <w:t>四、固废环境影响分析</w:t>
            </w:r>
          </w:p>
          <w:p w14:paraId="2F9EDCFB">
            <w:pPr>
              <w:pStyle w:val="13"/>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eastAsia"/>
                <w:color w:val="auto"/>
                <w:sz w:val="24"/>
                <w:szCs w:val="24"/>
                <w:highlight w:val="none"/>
                <w:lang w:val="en-US" w:eastAsia="zh-CN"/>
              </w:rPr>
            </w:pPr>
            <w:r>
              <w:rPr>
                <w:rFonts w:hint="eastAsia"/>
                <w:color w:val="auto"/>
                <w:sz w:val="24"/>
                <w:szCs w:val="24"/>
                <w:highlight w:val="none"/>
                <w:lang w:val="en-US" w:eastAsia="zh-CN"/>
              </w:rPr>
              <w:t>本项目施工期间的固废主要为施工过程中产生的建筑垃圾、施工人员产生的生活垃圾、钻井泥浆以及基础挖方和表土等。</w:t>
            </w:r>
          </w:p>
          <w:p w14:paraId="2E40677A">
            <w:pPr>
              <w:pStyle w:val="13"/>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eastAsia"/>
                <w:color w:val="auto"/>
                <w:sz w:val="24"/>
                <w:szCs w:val="24"/>
                <w:highlight w:val="none"/>
                <w:lang w:val="en-US" w:eastAsia="zh-CN"/>
              </w:rPr>
            </w:pPr>
            <w:r>
              <w:rPr>
                <w:rFonts w:hint="eastAsia"/>
                <w:color w:val="auto"/>
                <w:sz w:val="24"/>
                <w:szCs w:val="24"/>
                <w:highlight w:val="none"/>
                <w:lang w:val="en-US" w:eastAsia="zh-CN"/>
              </w:rPr>
              <w:t>水源井基础挖方用于回填净水泵房地基，表土用于水源井、净水泵房、加压泵房周围绿化。本项目无弃方。在施工过程中产生的挖方应及时回填，不能及时回填的土方应采取遮盖措施，防止暴雨期的水土流失。采取以上措施后，可避免开挖土方对环境的影响。</w:t>
            </w:r>
          </w:p>
          <w:p w14:paraId="66A890D2">
            <w:pPr>
              <w:pStyle w:val="13"/>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eastAsia"/>
                <w:color w:val="auto"/>
                <w:sz w:val="24"/>
                <w:szCs w:val="24"/>
                <w:highlight w:val="none"/>
                <w:lang w:val="en-US" w:eastAsia="zh-CN"/>
              </w:rPr>
            </w:pPr>
            <w:r>
              <w:rPr>
                <w:rFonts w:hint="eastAsia"/>
                <w:color w:val="auto"/>
                <w:sz w:val="24"/>
                <w:szCs w:val="24"/>
                <w:highlight w:val="none"/>
                <w:lang w:val="en-US" w:eastAsia="zh-CN"/>
              </w:rPr>
              <w:t>钻井过程中，核心是通过钻井设备破碎地层（土层、砂层、岩层等），并借助钻井泥浆辅助作业，其主要作用是冷却钻头、携带岩屑、护壁防塌（防止井壁坍塌）、润滑钻具等，核心配置是“水+膨润土（也称蒙脱石黏土）”，以清水为基础，将膨润土分散其中，形成水基钻井液。钻井泥浆以“岩屑+泥浆”混合液为主，主要污染物为SS。钻井泥浆干化后用于项目区内道路铺垫。</w:t>
            </w:r>
          </w:p>
          <w:p w14:paraId="1EA5341C">
            <w:pPr>
              <w:pStyle w:val="13"/>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eastAsia"/>
                <w:color w:val="auto"/>
                <w:sz w:val="24"/>
                <w:szCs w:val="24"/>
                <w:highlight w:val="none"/>
                <w:lang w:val="en-US" w:eastAsia="zh-CN"/>
              </w:rPr>
            </w:pPr>
            <w:r>
              <w:rPr>
                <w:rFonts w:hint="eastAsia"/>
                <w:color w:val="auto"/>
                <w:sz w:val="24"/>
                <w:szCs w:val="24"/>
                <w:highlight w:val="none"/>
                <w:lang w:val="en-US" w:eastAsia="zh-CN"/>
              </w:rPr>
              <w:t>施工期产生的建筑垃圾送至指定建筑垃圾场倾倒，运输车辆应采用封闭式，在运输过程中，杜绝沿途洒落。</w:t>
            </w:r>
          </w:p>
          <w:p w14:paraId="4781EBF2">
            <w:pPr>
              <w:pStyle w:val="13"/>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eastAsia"/>
                <w:color w:val="auto"/>
                <w:sz w:val="24"/>
                <w:szCs w:val="24"/>
                <w:highlight w:val="none"/>
                <w:lang w:val="en-US" w:eastAsia="zh-CN"/>
              </w:rPr>
            </w:pPr>
            <w:r>
              <w:rPr>
                <w:rFonts w:hint="eastAsia"/>
                <w:color w:val="auto"/>
                <w:sz w:val="24"/>
                <w:szCs w:val="24"/>
                <w:highlight w:val="none"/>
                <w:lang w:val="en-US" w:eastAsia="zh-CN"/>
              </w:rPr>
              <w:t>施工生活垃圾以有机污染物为主，平均每天按20名施工人员计，生活垃圾产生量按0.5kg/人·d计，则施工期产生的生活垃圾量为10kg/d，施工期间生活垃圾运送至环卫部门指定地点处置。</w:t>
            </w:r>
          </w:p>
          <w:p w14:paraId="0DD95704">
            <w:pPr>
              <w:pStyle w:val="13"/>
              <w:keepNext w:val="0"/>
              <w:keepLines w:val="0"/>
              <w:pageBreakBefore w:val="0"/>
              <w:widowControl w:val="0"/>
              <w:kinsoku/>
              <w:wordWrap/>
              <w:overflowPunct/>
              <w:topLinePunct w:val="0"/>
              <w:autoSpaceDE/>
              <w:autoSpaceDN/>
              <w:bidi w:val="0"/>
              <w:adjustRightInd/>
              <w:snapToGrid/>
              <w:spacing w:after="0" w:line="360" w:lineRule="auto"/>
              <w:ind w:left="0" w:leftChars="0" w:firstLine="482" w:firstLineChars="200"/>
              <w:textAlignment w:val="auto"/>
              <w:rPr>
                <w:b/>
                <w:color w:val="auto"/>
                <w:sz w:val="24"/>
                <w:szCs w:val="24"/>
                <w:highlight w:val="none"/>
              </w:rPr>
            </w:pPr>
            <w:r>
              <w:rPr>
                <w:rFonts w:hint="eastAsia"/>
                <w:b/>
                <w:color w:val="auto"/>
                <w:sz w:val="24"/>
                <w:szCs w:val="24"/>
                <w:highlight w:val="none"/>
              </w:rPr>
              <w:t>五、生</w:t>
            </w:r>
            <w:r>
              <w:rPr>
                <w:rFonts w:hint="eastAsia"/>
                <w:b/>
                <w:color w:val="auto"/>
                <w:sz w:val="24"/>
                <w:szCs w:val="24"/>
                <w:highlight w:val="none"/>
                <w:lang w:eastAsia="zh-CN"/>
              </w:rPr>
              <w:t>态环</w:t>
            </w:r>
            <w:r>
              <w:rPr>
                <w:rFonts w:hint="eastAsia"/>
                <w:b/>
                <w:color w:val="auto"/>
                <w:sz w:val="24"/>
                <w:szCs w:val="24"/>
                <w:highlight w:val="none"/>
              </w:rPr>
              <w:t>境影响分析</w:t>
            </w:r>
          </w:p>
          <w:p w14:paraId="5B62FC4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（1）永久占地影响分析</w:t>
            </w:r>
          </w:p>
          <w:p w14:paraId="681AFA5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szCs w:val="24"/>
                <w:highlight w:val="none"/>
                <w:lang w:val="en-US" w:eastAsia="zh-CN"/>
              </w:rPr>
              <w:t>本工程永久占地主要为水源井</w:t>
            </w:r>
            <w:r>
              <w:rPr>
                <w:rFonts w:hint="eastAsia" w:ascii="Times New Roman" w:hAnsi="Times New Roman" w:eastAsia="宋体" w:cs="Times New Roman"/>
                <w:color w:val="auto"/>
                <w:sz w:val="24"/>
                <w:szCs w:val="24"/>
                <w:highlight w:val="none"/>
                <w:lang w:val="en-US" w:eastAsia="zh-CN"/>
              </w:rPr>
              <w:t>、</w:t>
            </w:r>
            <w:r>
              <w:rPr>
                <w:rFonts w:hint="eastAsia" w:cs="Times New Roman"/>
                <w:color w:val="auto"/>
                <w:sz w:val="24"/>
                <w:szCs w:val="24"/>
                <w:highlight w:val="none"/>
                <w:lang w:val="en-US" w:eastAsia="zh-CN"/>
              </w:rPr>
              <w:t>净水泵房/加压泵房</w:t>
            </w:r>
            <w:r>
              <w:rPr>
                <w:rFonts w:hint="eastAsia" w:ascii="Times New Roman" w:hAnsi="Times New Roman" w:eastAsia="宋体" w:cs="Times New Roman"/>
                <w:color w:val="auto"/>
                <w:sz w:val="24"/>
                <w:szCs w:val="24"/>
                <w:highlight w:val="none"/>
                <w:lang w:val="en-US" w:eastAsia="zh-CN"/>
              </w:rPr>
              <w:t>及其他附属设施</w:t>
            </w:r>
            <w:r>
              <w:rPr>
                <w:rFonts w:hint="default" w:ascii="Times New Roman" w:hAnsi="Times New Roman" w:eastAsia="宋体" w:cs="Times New Roman"/>
                <w:color w:val="auto"/>
                <w:sz w:val="24"/>
                <w:szCs w:val="24"/>
                <w:highlight w:val="none"/>
                <w:lang w:val="en-US" w:eastAsia="zh-CN"/>
              </w:rPr>
              <w:t>，总占地面积</w:t>
            </w:r>
            <w:r>
              <w:rPr>
                <w:rFonts w:hint="eastAsia" w:ascii="Times New Roman" w:hAnsi="Times New Roman" w:eastAsia="宋体" w:cs="Times New Roman"/>
                <w:color w:val="auto"/>
                <w:sz w:val="24"/>
                <w:szCs w:val="24"/>
                <w:highlight w:val="none"/>
                <w:lang w:val="en-US" w:eastAsia="zh-CN"/>
              </w:rPr>
              <w:t>580.8m</w:t>
            </w:r>
            <w:r>
              <w:rPr>
                <w:rFonts w:hint="eastAsia" w:ascii="Times New Roman" w:hAnsi="Times New Roman" w:eastAsia="宋体" w:cs="Times New Roman"/>
                <w:color w:val="auto"/>
                <w:sz w:val="24"/>
                <w:szCs w:val="24"/>
                <w:highlight w:val="none"/>
                <w:vertAlign w:val="superscript"/>
                <w:lang w:val="en-US" w:eastAsia="zh-CN"/>
              </w:rPr>
              <w:t>2</w:t>
            </w:r>
            <w:r>
              <w:rPr>
                <w:rFonts w:hint="default" w:ascii="Times New Roman" w:hAnsi="Times New Roman" w:eastAsia="宋体" w:cs="Times New Roman"/>
                <w:color w:val="auto"/>
                <w:sz w:val="24"/>
                <w:szCs w:val="24"/>
                <w:highlight w:val="none"/>
                <w:lang w:val="en-US" w:eastAsia="zh-CN"/>
              </w:rPr>
              <w:t>，无需占压、砍伐、移植树木及其</w:t>
            </w:r>
            <w:r>
              <w:rPr>
                <w:rFonts w:hint="default" w:ascii="Times New Roman" w:hAnsi="Times New Roman" w:eastAsia="宋体" w:cs="Times New Roman"/>
                <w:color w:val="auto"/>
                <w:sz w:val="24"/>
                <w:highlight w:val="none"/>
                <w:lang w:val="en-US" w:eastAsia="zh-CN"/>
              </w:rPr>
              <w:t>他地表植被，</w:t>
            </w:r>
            <w:r>
              <w:rPr>
                <w:rFonts w:hint="eastAsia" w:ascii="Times New Roman" w:hAnsi="Times New Roman" w:eastAsia="宋体" w:cs="Times New Roman"/>
                <w:color w:val="auto"/>
                <w:sz w:val="24"/>
                <w:highlight w:val="none"/>
                <w:lang w:val="en-US" w:eastAsia="zh-CN"/>
              </w:rPr>
              <w:t>项目建设不会导致土地利用发生改变</w:t>
            </w:r>
            <w:r>
              <w:rPr>
                <w:rFonts w:hint="default" w:ascii="Times New Roman" w:hAnsi="Times New Roman" w:eastAsia="宋体" w:cs="Times New Roman"/>
                <w:color w:val="auto"/>
                <w:sz w:val="24"/>
                <w:highlight w:val="none"/>
                <w:lang w:val="en-US" w:eastAsia="zh-CN"/>
              </w:rPr>
              <w:t>。</w:t>
            </w:r>
          </w:p>
          <w:p w14:paraId="0F33C8D4">
            <w:pPr>
              <w:numPr>
                <w:ilvl w:val="0"/>
                <w:numId w:val="0"/>
              </w:numPr>
              <w:spacing w:line="360" w:lineRule="auto"/>
              <w:ind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（2）临时占地影响分析</w:t>
            </w:r>
          </w:p>
          <w:p w14:paraId="26975F54">
            <w:pPr>
              <w:pStyle w:val="35"/>
              <w:rPr>
                <w:rFonts w:hint="eastAsia"/>
                <w:color w:val="auto"/>
                <w:highlight w:val="none"/>
                <w:lang w:val="en-US" w:eastAsia="zh-CN"/>
              </w:rPr>
            </w:pPr>
            <w:r>
              <w:rPr>
                <w:rFonts w:hint="eastAsia"/>
                <w:color w:val="auto"/>
                <w:highlight w:val="none"/>
                <w:lang w:val="en-US" w:eastAsia="zh-CN"/>
              </w:rPr>
              <w:t>本项目临时占地主要为输配水管线施工过程中临时施工占地，根据管线走向分布，输配水管线沿现有村屯内部道路铺设，不占用周围农田。</w:t>
            </w:r>
          </w:p>
          <w:p w14:paraId="7D2E608E">
            <w:pPr>
              <w:pStyle w:val="35"/>
              <w:rPr>
                <w:rFonts w:hint="eastAsia"/>
                <w:color w:val="auto"/>
                <w:highlight w:val="none"/>
                <w:lang w:val="en-US" w:eastAsia="zh-CN"/>
              </w:rPr>
            </w:pPr>
            <w:r>
              <w:rPr>
                <w:rFonts w:hint="eastAsia"/>
                <w:color w:val="auto"/>
                <w:highlight w:val="none"/>
                <w:lang w:val="en-US" w:eastAsia="zh-CN"/>
              </w:rPr>
              <w:t>本项目施工机器在道路旁施工，人员活动频繁，可能会破坏地表植被和土壤结构，改变微地貌特征及自然或人工景观，但由于本项目施工规模大但施工期短、施工人员分散，其影响范围较小，对周围生态环境影响可接受</w:t>
            </w:r>
            <w:r>
              <w:rPr>
                <w:rFonts w:hint="eastAsia"/>
                <w:color w:val="auto"/>
                <w:highlight w:val="none"/>
                <w:lang w:val="en-US" w:eastAsia="zh-CN"/>
              </w:rPr>
              <w:t>。</w:t>
            </w:r>
          </w:p>
          <w:p w14:paraId="7F8B335F">
            <w:pPr>
              <w:numPr>
                <w:ilvl w:val="0"/>
                <w:numId w:val="0"/>
              </w:numPr>
              <w:spacing w:line="360" w:lineRule="auto"/>
              <w:ind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w:t>
            </w:r>
            <w:r>
              <w:rPr>
                <w:rFonts w:hint="eastAsia" w:cs="Times New Roman"/>
                <w:color w:val="auto"/>
                <w:sz w:val="24"/>
                <w:highlight w:val="none"/>
                <w:lang w:val="en-US" w:eastAsia="zh-CN"/>
              </w:rPr>
              <w:t>3</w:t>
            </w:r>
            <w:r>
              <w:rPr>
                <w:rFonts w:hint="eastAsia" w:ascii="Times New Roman" w:hAnsi="Times New Roman" w:eastAsia="宋体" w:cs="Times New Roman"/>
                <w:color w:val="auto"/>
                <w:sz w:val="24"/>
                <w:highlight w:val="none"/>
                <w:lang w:val="en-US" w:eastAsia="zh-CN"/>
              </w:rPr>
              <w:t>）对动植物的影响</w:t>
            </w:r>
          </w:p>
          <w:p w14:paraId="0520FC2A">
            <w:pPr>
              <w:numPr>
                <w:ilvl w:val="0"/>
                <w:numId w:val="0"/>
              </w:numPr>
              <w:spacing w:line="360" w:lineRule="auto"/>
              <w:ind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根据现场踏查，项目占地范围及其周边陆生植物主要为大豆、玉米、白杨、落叶松、柳树和蒙古栎等，无国家和地方保护的珍稀濒危植物种类，且均为本地常见物种，为该地区广布种，项目建设不会砍伐植被，不会对项目周围植被产生负面影响。</w:t>
            </w:r>
          </w:p>
          <w:p w14:paraId="684619F2">
            <w:pPr>
              <w:numPr>
                <w:ilvl w:val="0"/>
                <w:numId w:val="0"/>
              </w:numPr>
              <w:spacing w:line="360" w:lineRule="auto"/>
              <w:ind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对于陆生动物，由于施工期间的机械噪声、车辆往来和人员的施工活动，将会对其栖息环境产生一定的干扰，主要表现在对动物活动节律上的影响；这些噪声也会惊扰道路周边的野生动物，使它们无法正常觅食、栖息，被迫逃离。但本项目位于村屯内，该区域受人为活动影响，野生动物较少。施工范围附近有许多替代生境，且多数兽类、鸟类的活动能力较强，可以比较容易地在评价区周围找到相似生境，施工活动不会对其有大的影响。并且这些物种的分布都较广，繁殖力也较强，具有较强的适应性，因此工程的施工对其影响可接受。</w:t>
            </w:r>
          </w:p>
          <w:p w14:paraId="5C13A075">
            <w:pPr>
              <w:widowControl w:val="0"/>
              <w:spacing w:line="360" w:lineRule="auto"/>
              <w:ind w:firstLine="480" w:firstLineChars="200"/>
              <w:jc w:val="both"/>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w:t>
            </w:r>
            <w:r>
              <w:rPr>
                <w:rFonts w:hint="eastAsia" w:cs="Times New Roman"/>
                <w:color w:val="auto"/>
                <w:kern w:val="2"/>
                <w:sz w:val="24"/>
                <w:szCs w:val="24"/>
                <w:highlight w:val="none"/>
                <w:lang w:val="en-US" w:eastAsia="zh-CN" w:bidi="ar-SA"/>
              </w:rPr>
              <w:t>4</w:t>
            </w:r>
            <w:r>
              <w:rPr>
                <w:rFonts w:hint="default" w:ascii="Times New Roman" w:hAnsi="Times New Roman" w:eastAsia="宋体" w:cs="Times New Roman"/>
                <w:color w:val="auto"/>
                <w:kern w:val="2"/>
                <w:sz w:val="24"/>
                <w:szCs w:val="24"/>
                <w:highlight w:val="none"/>
                <w:lang w:val="en-US" w:eastAsia="zh-CN" w:bidi="ar-SA"/>
              </w:rPr>
              <w:t>）</w:t>
            </w:r>
            <w:r>
              <w:rPr>
                <w:rFonts w:hint="eastAsia" w:cs="Times New Roman"/>
                <w:color w:val="auto"/>
                <w:kern w:val="2"/>
                <w:sz w:val="24"/>
                <w:szCs w:val="24"/>
                <w:highlight w:val="none"/>
                <w:lang w:val="en-US" w:eastAsia="zh-CN" w:bidi="ar-SA"/>
              </w:rPr>
              <w:t>水土流失</w:t>
            </w:r>
            <w:r>
              <w:rPr>
                <w:rFonts w:hint="default" w:ascii="Times New Roman" w:hAnsi="Times New Roman" w:eastAsia="宋体" w:cs="Times New Roman"/>
                <w:color w:val="auto"/>
                <w:kern w:val="2"/>
                <w:sz w:val="24"/>
                <w:szCs w:val="24"/>
                <w:highlight w:val="none"/>
                <w:lang w:val="en-US" w:eastAsia="zh-CN" w:bidi="ar-SA"/>
              </w:rPr>
              <w:t>的影响</w:t>
            </w:r>
          </w:p>
          <w:p w14:paraId="6D5EF3E9">
            <w:pPr>
              <w:pStyle w:val="13"/>
              <w:spacing w:after="0" w:line="360" w:lineRule="auto"/>
              <w:ind w:left="0" w:leftChars="0" w:firstLine="480" w:firstLineChars="200"/>
              <w:rPr>
                <w:rFonts w:hint="eastAsia"/>
                <w:b w:val="0"/>
                <w:bCs/>
                <w:color w:val="auto"/>
                <w:kern w:val="0"/>
                <w:sz w:val="24"/>
                <w:szCs w:val="21"/>
                <w:highlight w:val="none"/>
                <w:lang w:val="en-US" w:eastAsia="zh-CN"/>
              </w:rPr>
            </w:pPr>
            <w:r>
              <w:rPr>
                <w:rFonts w:hint="eastAsia"/>
                <w:b w:val="0"/>
                <w:bCs/>
                <w:color w:val="auto"/>
                <w:kern w:val="0"/>
                <w:sz w:val="24"/>
                <w:szCs w:val="21"/>
                <w:highlight w:val="none"/>
                <w:lang w:val="en-US" w:eastAsia="zh-CN"/>
              </w:rPr>
              <w:t>本工程产生的水土流失主要发生在施工期。工程产生水土流失主要发生在管线开挖区、水源井和井房、净水厂施工区。在工程建设中，会扰动地表和损坏土地、植被，建设施工期各施工迹地产生的水土流失类型以水蚀为主。</w:t>
            </w:r>
          </w:p>
          <w:p w14:paraId="67FD8622">
            <w:pPr>
              <w:pStyle w:val="13"/>
              <w:spacing w:after="0" w:line="360" w:lineRule="auto"/>
              <w:ind w:left="0" w:leftChars="0" w:firstLine="480" w:firstLineChars="200"/>
              <w:rPr>
                <w:rFonts w:hint="eastAsia"/>
                <w:b w:val="0"/>
                <w:bCs/>
                <w:color w:val="auto"/>
                <w:kern w:val="0"/>
                <w:sz w:val="24"/>
                <w:szCs w:val="21"/>
                <w:highlight w:val="none"/>
                <w:lang w:val="en-US" w:eastAsia="zh-CN"/>
              </w:rPr>
            </w:pPr>
            <w:r>
              <w:rPr>
                <w:rFonts w:hint="eastAsia"/>
                <w:b w:val="0"/>
                <w:bCs/>
                <w:color w:val="auto"/>
                <w:kern w:val="0"/>
                <w:sz w:val="24"/>
                <w:szCs w:val="21"/>
                <w:highlight w:val="none"/>
                <w:lang w:val="en-US" w:eastAsia="zh-CN"/>
              </w:rPr>
              <w:t>本项目大多数工程呈线型分布，工程建设将占用、损坏地表植被，损失一定的植被生物量，影响施工区周围环境的植被覆盖率和数量分布。同时，土壤结构也受到一定的破坏，降低原地表水土保持功能，加剧项目区水土流失的发生，具体表现在以下几方面：</w:t>
            </w:r>
          </w:p>
          <w:p w14:paraId="04CCECC5">
            <w:pPr>
              <w:pStyle w:val="13"/>
              <w:spacing w:after="0" w:line="360" w:lineRule="auto"/>
              <w:ind w:left="0" w:leftChars="0" w:firstLine="480" w:firstLineChars="200"/>
              <w:rPr>
                <w:rFonts w:hint="eastAsia"/>
                <w:b w:val="0"/>
                <w:bCs/>
                <w:color w:val="auto"/>
                <w:kern w:val="0"/>
                <w:sz w:val="24"/>
                <w:szCs w:val="21"/>
                <w:highlight w:val="none"/>
                <w:lang w:val="en-US" w:eastAsia="zh-CN"/>
              </w:rPr>
            </w:pPr>
            <w:r>
              <w:rPr>
                <w:rFonts w:hint="eastAsia"/>
                <w:b w:val="0"/>
                <w:bCs/>
                <w:color w:val="auto"/>
                <w:kern w:val="0"/>
                <w:sz w:val="24"/>
                <w:szCs w:val="21"/>
                <w:highlight w:val="none"/>
                <w:lang w:val="en-US" w:eastAsia="zh-CN"/>
              </w:rPr>
              <w:t>施工占用扰动一定数量土地，使项目区植被覆盖度降低，破坏自然植被保土、保水的生态功能，同时也降低土壤抗蚀能力。</w:t>
            </w:r>
          </w:p>
          <w:p w14:paraId="2215328B">
            <w:pPr>
              <w:pStyle w:val="13"/>
              <w:spacing w:after="0" w:line="360" w:lineRule="auto"/>
              <w:ind w:left="0" w:leftChars="0" w:firstLine="480" w:firstLineChars="200"/>
              <w:rPr>
                <w:rFonts w:ascii="Times New Roman" w:hAnsi="Times New Roman" w:eastAsia="宋体" w:cs="Times New Roman"/>
                <w:color w:val="auto"/>
                <w:kern w:val="0"/>
                <w:sz w:val="24"/>
                <w:szCs w:val="24"/>
                <w:highlight w:val="none"/>
              </w:rPr>
            </w:pPr>
            <w:r>
              <w:rPr>
                <w:rFonts w:hint="eastAsia"/>
                <w:b w:val="0"/>
                <w:bCs/>
                <w:color w:val="auto"/>
                <w:kern w:val="0"/>
                <w:sz w:val="24"/>
                <w:szCs w:val="21"/>
                <w:highlight w:val="none"/>
              </w:rPr>
              <mc:AlternateContent>
                <mc:Choice Requires="wpc">
                  <w:drawing>
                    <wp:anchor distT="0" distB="0" distL="114300" distR="114300" simplePos="0" relativeHeight="251688960" behindDoc="0" locked="0" layoutInCell="1" allowOverlap="1">
                      <wp:simplePos x="0" y="0"/>
                      <wp:positionH relativeFrom="column">
                        <wp:posOffset>17780</wp:posOffset>
                      </wp:positionH>
                      <wp:positionV relativeFrom="paragraph">
                        <wp:posOffset>214630</wp:posOffset>
                      </wp:positionV>
                      <wp:extent cx="5233035" cy="2352675"/>
                      <wp:effectExtent l="0" t="0" r="5715" b="24765"/>
                      <wp:wrapNone/>
                      <wp:docPr id="22" name="画布 10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5" name="矩形 107"/>
                              <wps:cNvSpPr/>
                              <wps:spPr>
                                <a:xfrm>
                                  <a:off x="30480" y="1354455"/>
                                  <a:ext cx="616585" cy="27051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BC914F5">
                                    <w:r>
                                      <w:rPr>
                                        <w:rFonts w:hint="eastAsia"/>
                                      </w:rPr>
                                      <w:t>地下水</w:t>
                                    </w:r>
                                  </w:p>
                                </w:txbxContent>
                              </wps:txbx>
                              <wps:bodyPr wrap="square" upright="1"/>
                            </wps:wsp>
                            <wps:wsp>
                              <wps:cNvPr id="66" name="自选图形 108"/>
                              <wps:cNvCnPr/>
                              <wps:spPr>
                                <a:xfrm>
                                  <a:off x="621665" y="1489710"/>
                                  <a:ext cx="351790" cy="635"/>
                                </a:xfrm>
                                <a:prstGeom prst="straightConnector1">
                                  <a:avLst/>
                                </a:prstGeom>
                                <a:ln w="9525" cap="flat" cmpd="sng">
                                  <a:solidFill>
                                    <a:srgbClr val="000000"/>
                                  </a:solidFill>
                                  <a:prstDash val="solid"/>
                                  <a:headEnd type="none" w="med" len="med"/>
                                  <a:tailEnd type="triangle" w="med" len="med"/>
                                </a:ln>
                              </wps:spPr>
                              <wps:bodyPr/>
                            </wps:wsp>
                            <wps:wsp>
                              <wps:cNvPr id="70" name="矩形 111"/>
                              <wps:cNvSpPr/>
                              <wps:spPr>
                                <a:xfrm>
                                  <a:off x="938530" y="1285875"/>
                                  <a:ext cx="684530" cy="42799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D516DA3">
                                    <w:pPr>
                                      <w:rPr>
                                        <w:rFonts w:hint="eastAsia" w:eastAsia="宋体"/>
                                        <w:lang w:eastAsia="zh-CN"/>
                                      </w:rPr>
                                    </w:pPr>
                                    <w:r>
                                      <w:rPr>
                                        <w:rFonts w:hint="eastAsia"/>
                                        <w:lang w:eastAsia="zh-CN"/>
                                      </w:rPr>
                                      <w:t>泥水分离器</w:t>
                                    </w:r>
                                  </w:p>
                                </w:txbxContent>
                              </wps:txbx>
                              <wps:bodyPr wrap="square" upright="1"/>
                            </wps:wsp>
                            <wps:wsp>
                              <wps:cNvPr id="71" name="自选图形 112"/>
                              <wps:cNvCnPr/>
                              <wps:spPr>
                                <a:xfrm>
                                  <a:off x="2582545" y="1488440"/>
                                  <a:ext cx="217805" cy="3175"/>
                                </a:xfrm>
                                <a:prstGeom prst="straightConnector1">
                                  <a:avLst/>
                                </a:prstGeom>
                                <a:ln w="9525" cap="flat" cmpd="sng">
                                  <a:solidFill>
                                    <a:srgbClr val="000000"/>
                                  </a:solidFill>
                                  <a:prstDash val="solid"/>
                                  <a:headEnd type="none" w="med" len="med"/>
                                  <a:tailEnd type="triangle" w="med" len="med"/>
                                </a:ln>
                              </wps:spPr>
                              <wps:bodyPr/>
                            </wps:wsp>
                            <wps:wsp>
                              <wps:cNvPr id="72" name="矩形 113"/>
                              <wps:cNvSpPr/>
                              <wps:spPr>
                                <a:xfrm>
                                  <a:off x="2800350" y="1202690"/>
                                  <a:ext cx="679450" cy="4794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A00B29A">
                                    <w:pPr>
                                      <w:rPr>
                                        <w:rFonts w:hint="eastAsia" w:eastAsia="宋体"/>
                                        <w:lang w:eastAsia="zh-CN"/>
                                      </w:rPr>
                                    </w:pPr>
                                    <w:r>
                                      <w:rPr>
                                        <w:rFonts w:hint="eastAsia"/>
                                        <w:lang w:eastAsia="zh-CN"/>
                                      </w:rPr>
                                      <w:t>多介质过滤器</w:t>
                                    </w:r>
                                  </w:p>
                                </w:txbxContent>
                              </wps:txbx>
                              <wps:bodyPr wrap="square" upright="1"/>
                            </wps:wsp>
                            <wps:wsp>
                              <wps:cNvPr id="73" name="自选图形 114"/>
                              <wps:cNvCnPr/>
                              <wps:spPr>
                                <a:xfrm>
                                  <a:off x="3495040" y="1483995"/>
                                  <a:ext cx="213360" cy="635"/>
                                </a:xfrm>
                                <a:prstGeom prst="straightConnector1">
                                  <a:avLst/>
                                </a:prstGeom>
                                <a:ln w="9525" cap="flat" cmpd="sng">
                                  <a:solidFill>
                                    <a:srgbClr val="000000"/>
                                  </a:solidFill>
                                  <a:prstDash val="solid"/>
                                  <a:headEnd type="none" w="med" len="med"/>
                                  <a:tailEnd type="triangle" w="med" len="med"/>
                                </a:ln>
                              </wps:spPr>
                              <wps:bodyPr/>
                            </wps:wsp>
                            <wps:wsp>
                              <wps:cNvPr id="80" name="矩形 115"/>
                              <wps:cNvSpPr/>
                              <wps:spPr>
                                <a:xfrm>
                                  <a:off x="3732530" y="1238250"/>
                                  <a:ext cx="609600" cy="43624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BAA8795">
                                    <w:pPr>
                                      <w:rPr>
                                        <w:rFonts w:hint="eastAsia" w:eastAsia="宋体"/>
                                        <w:lang w:eastAsia="zh-CN"/>
                                      </w:rPr>
                                    </w:pPr>
                                    <w:r>
                                      <w:rPr>
                                        <w:rFonts w:hint="eastAsia"/>
                                        <w:lang w:eastAsia="zh-CN"/>
                                      </w:rPr>
                                      <w:t>紫外线消毒</w:t>
                                    </w:r>
                                  </w:p>
                                </w:txbxContent>
                              </wps:txbx>
                              <wps:bodyPr wrap="square" upright="1"/>
                            </wps:wsp>
                            <wps:wsp>
                              <wps:cNvPr id="81" name="自选图形 116"/>
                              <wps:cNvCnPr/>
                              <wps:spPr>
                                <a:xfrm>
                                  <a:off x="4335780" y="1491615"/>
                                  <a:ext cx="351790" cy="635"/>
                                </a:xfrm>
                                <a:prstGeom prst="straightConnector1">
                                  <a:avLst/>
                                </a:prstGeom>
                                <a:ln w="9525" cap="flat" cmpd="sng">
                                  <a:solidFill>
                                    <a:srgbClr val="000000"/>
                                  </a:solidFill>
                                  <a:prstDash val="solid"/>
                                  <a:headEnd type="none" w="med" len="med"/>
                                  <a:tailEnd type="triangle" w="med" len="med"/>
                                </a:ln>
                              </wps:spPr>
                              <wps:bodyPr/>
                            </wps:wsp>
                            <wps:wsp>
                              <wps:cNvPr id="82" name="矩形 117"/>
                              <wps:cNvSpPr/>
                              <wps:spPr>
                                <a:xfrm>
                                  <a:off x="4681855" y="1242060"/>
                                  <a:ext cx="488950" cy="46799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919087B">
                                    <w:r>
                                      <w:rPr>
                                        <w:rFonts w:hint="eastAsia"/>
                                      </w:rPr>
                                      <w:t>配水管网</w:t>
                                    </w:r>
                                  </w:p>
                                </w:txbxContent>
                              </wps:txbx>
                              <wps:bodyPr wrap="square" upright="1"/>
                            </wps:wsp>
                            <wps:wsp>
                              <wps:cNvPr id="93" name="自选图形 118"/>
                              <wps:cNvCnPr/>
                              <wps:spPr>
                                <a:xfrm>
                                  <a:off x="1229360" y="1713230"/>
                                  <a:ext cx="635" cy="254635"/>
                                </a:xfrm>
                                <a:prstGeom prst="straightConnector1">
                                  <a:avLst/>
                                </a:prstGeom>
                                <a:ln w="9525" cap="flat" cmpd="sng">
                                  <a:solidFill>
                                    <a:srgbClr val="000000"/>
                                  </a:solidFill>
                                  <a:prstDash val="dash"/>
                                  <a:headEnd type="none" w="med" len="med"/>
                                  <a:tailEnd type="triangle" w="med" len="med"/>
                                </a:ln>
                              </wps:spPr>
                              <wps:bodyPr/>
                            </wps:wsp>
                            <wps:wsp>
                              <wps:cNvPr id="94" name="矩形 119"/>
                              <wps:cNvSpPr/>
                              <wps:spPr>
                                <a:xfrm>
                                  <a:off x="742950" y="1942465"/>
                                  <a:ext cx="946150" cy="356870"/>
                                </a:xfrm>
                                <a:prstGeom prst="rect">
                                  <a:avLst/>
                                </a:prstGeom>
                                <a:solidFill>
                                  <a:srgbClr val="FFFFFF"/>
                                </a:solidFill>
                                <a:ln>
                                  <a:noFill/>
                                </a:ln>
                              </wps:spPr>
                              <wps:txbx>
                                <w:txbxContent>
                                  <w:p w14:paraId="4E45D295">
                                    <w:pPr>
                                      <w:jc w:val="center"/>
                                      <w:rPr>
                                        <w:rFonts w:hint="eastAsia" w:eastAsia="宋体"/>
                                        <w:lang w:eastAsia="zh-CN"/>
                                      </w:rPr>
                                    </w:pPr>
                                    <w:r>
                                      <w:rPr>
                                        <w:rFonts w:hint="eastAsia"/>
                                        <w:lang w:eastAsia="zh-CN"/>
                                      </w:rPr>
                                      <w:t>废水</w:t>
                                    </w:r>
                                  </w:p>
                                </w:txbxContent>
                              </wps:txbx>
                              <wps:bodyPr wrap="square" upright="1"/>
                            </wps:wsp>
                            <wps:wsp>
                              <wps:cNvPr id="95" name="自选图形 120"/>
                              <wps:cNvCnPr/>
                              <wps:spPr>
                                <a:xfrm>
                                  <a:off x="3201670" y="1688465"/>
                                  <a:ext cx="635" cy="254635"/>
                                </a:xfrm>
                                <a:prstGeom prst="straightConnector1">
                                  <a:avLst/>
                                </a:prstGeom>
                                <a:ln w="9525" cap="flat" cmpd="sng">
                                  <a:solidFill>
                                    <a:srgbClr val="000000"/>
                                  </a:solidFill>
                                  <a:prstDash val="dash"/>
                                  <a:headEnd type="none" w="med" len="med"/>
                                  <a:tailEnd type="triangle" w="med" len="med"/>
                                </a:ln>
                              </wps:spPr>
                              <wps:bodyPr/>
                            </wps:wsp>
                            <wps:wsp>
                              <wps:cNvPr id="103" name="矩形 121"/>
                              <wps:cNvSpPr/>
                              <wps:spPr>
                                <a:xfrm>
                                  <a:off x="2464435" y="1869440"/>
                                  <a:ext cx="1418590" cy="483235"/>
                                </a:xfrm>
                                <a:prstGeom prst="rect">
                                  <a:avLst/>
                                </a:prstGeom>
                                <a:solidFill>
                                  <a:srgbClr val="FFFFFF"/>
                                </a:solidFill>
                                <a:ln>
                                  <a:noFill/>
                                </a:ln>
                              </wps:spPr>
                              <wps:txbx>
                                <w:txbxContent>
                                  <w:p w14:paraId="17A38480">
                                    <w:r>
                                      <w:rPr>
                                        <w:rFonts w:hint="eastAsia"/>
                                        <w:lang w:eastAsia="zh-CN"/>
                                      </w:rPr>
                                      <w:t>废卵石、废石英砂、</w:t>
                                    </w:r>
                                    <w:r>
                                      <w:rPr>
                                        <w:rFonts w:hint="eastAsia"/>
                                      </w:rPr>
                                      <w:t>废活性炭、反冲洗水</w:t>
                                    </w:r>
                                  </w:p>
                                </w:txbxContent>
                              </wps:txbx>
                              <wps:bodyPr wrap="square" upright="1"/>
                            </wps:wsp>
                            <wps:wsp>
                              <wps:cNvPr id="105" name="自选图形 112"/>
                              <wps:cNvCnPr/>
                              <wps:spPr>
                                <a:xfrm>
                                  <a:off x="1619885" y="1503680"/>
                                  <a:ext cx="217805" cy="3175"/>
                                </a:xfrm>
                                <a:prstGeom prst="straightConnector1">
                                  <a:avLst/>
                                </a:prstGeom>
                                <a:ln w="9525" cap="flat" cmpd="sng">
                                  <a:solidFill>
                                    <a:srgbClr val="000000"/>
                                  </a:solidFill>
                                  <a:prstDash val="solid"/>
                                  <a:headEnd type="none" w="med" len="med"/>
                                  <a:tailEnd type="triangle" w="med" len="med"/>
                                </a:ln>
                              </wps:spPr>
                              <wps:bodyPr/>
                            </wps:wsp>
                            <wps:wsp>
                              <wps:cNvPr id="109" name="矩形 111"/>
                              <wps:cNvSpPr/>
                              <wps:spPr>
                                <a:xfrm>
                                  <a:off x="1808480" y="1268730"/>
                                  <a:ext cx="674370" cy="45783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F331AB5">
                                    <w:pPr>
                                      <w:rPr>
                                        <w:rFonts w:hint="eastAsia" w:eastAsia="宋体"/>
                                        <w:lang w:eastAsia="zh-CN"/>
                                      </w:rPr>
                                    </w:pPr>
                                    <w:r>
                                      <w:rPr>
                                        <w:rFonts w:hint="eastAsia"/>
                                      </w:rPr>
                                      <w:t>锰砂过滤</w:t>
                                    </w:r>
                                    <w:r>
                                      <w:rPr>
                                        <w:rFonts w:hint="eastAsia"/>
                                        <w:lang w:eastAsia="zh-CN"/>
                                      </w:rPr>
                                      <w:t>器</w:t>
                                    </w:r>
                                  </w:p>
                                </w:txbxContent>
                              </wps:txbx>
                              <wps:bodyPr wrap="square" upright="1"/>
                            </wps:wsp>
                            <wps:wsp>
                              <wps:cNvPr id="111" name="矩形 119"/>
                              <wps:cNvSpPr/>
                              <wps:spPr>
                                <a:xfrm>
                                  <a:off x="1754505" y="1945005"/>
                                  <a:ext cx="765810" cy="428625"/>
                                </a:xfrm>
                                <a:prstGeom prst="rect">
                                  <a:avLst/>
                                </a:prstGeom>
                                <a:solidFill>
                                  <a:srgbClr val="FFFFFF"/>
                                </a:solidFill>
                                <a:ln>
                                  <a:noFill/>
                                </a:ln>
                              </wps:spPr>
                              <wps:txbx>
                                <w:txbxContent>
                                  <w:p w14:paraId="35FF67A0">
                                    <w:pPr>
                                      <w:rPr>
                                        <w:rFonts w:hint="eastAsia"/>
                                        <w:lang w:eastAsia="zh-CN"/>
                                      </w:rPr>
                                    </w:pPr>
                                    <w:r>
                                      <w:rPr>
                                        <w:rFonts w:hint="eastAsia"/>
                                        <w:lang w:eastAsia="zh-CN"/>
                                      </w:rPr>
                                      <w:t>废水</w:t>
                                    </w:r>
                                  </w:p>
                                  <w:p w14:paraId="4A14DB20">
                                    <w:r>
                                      <w:rPr>
                                        <w:rFonts w:hint="eastAsia"/>
                                      </w:rPr>
                                      <w:t>废锰砂</w:t>
                                    </w:r>
                                  </w:p>
                                </w:txbxContent>
                              </wps:txbx>
                              <wps:bodyPr wrap="square" upright="1"/>
                            </wps:wsp>
                            <wps:wsp>
                              <wps:cNvPr id="113" name="自选图形 118"/>
                              <wps:cNvCnPr/>
                              <wps:spPr>
                                <a:xfrm>
                                  <a:off x="2160905" y="1741805"/>
                                  <a:ext cx="635" cy="254635"/>
                                </a:xfrm>
                                <a:prstGeom prst="straightConnector1">
                                  <a:avLst/>
                                </a:prstGeom>
                                <a:ln w="9525" cap="flat" cmpd="sng">
                                  <a:solidFill>
                                    <a:srgbClr val="000000"/>
                                  </a:solidFill>
                                  <a:prstDash val="dash"/>
                                  <a:headEnd type="none" w="med" len="med"/>
                                  <a:tailEnd type="triangle" w="med" len="med"/>
                                </a:ln>
                              </wps:spPr>
                              <wps:bodyPr/>
                            </wps:wsp>
                            <wps:wsp>
                              <wps:cNvPr id="115" name="自选图形 120"/>
                              <wps:cNvCnPr/>
                              <wps:spPr>
                                <a:xfrm>
                                  <a:off x="4044950" y="1695450"/>
                                  <a:ext cx="635" cy="254635"/>
                                </a:xfrm>
                                <a:prstGeom prst="straightConnector1">
                                  <a:avLst/>
                                </a:prstGeom>
                                <a:ln w="9525" cap="flat" cmpd="sng">
                                  <a:solidFill>
                                    <a:srgbClr val="000000"/>
                                  </a:solidFill>
                                  <a:prstDash val="dash"/>
                                  <a:headEnd type="none" w="med" len="med"/>
                                  <a:tailEnd type="triangle" w="med" len="med"/>
                                </a:ln>
                              </wps:spPr>
                              <wps:bodyPr/>
                            </wps:wsp>
                            <wps:wsp>
                              <wps:cNvPr id="116" name="矩形 119"/>
                              <wps:cNvSpPr/>
                              <wps:spPr>
                                <a:xfrm>
                                  <a:off x="3798570" y="1961515"/>
                                  <a:ext cx="849630" cy="356870"/>
                                </a:xfrm>
                                <a:prstGeom prst="rect">
                                  <a:avLst/>
                                </a:prstGeom>
                                <a:solidFill>
                                  <a:srgbClr val="FFFFFF"/>
                                </a:solidFill>
                                <a:ln>
                                  <a:noFill/>
                                </a:ln>
                              </wps:spPr>
                              <wps:txbx>
                                <w:txbxContent>
                                  <w:p w14:paraId="4654EEE2">
                                    <w:pPr>
                                      <w:jc w:val="center"/>
                                      <w:rPr>
                                        <w:rFonts w:hint="eastAsia" w:eastAsia="宋体"/>
                                        <w:lang w:eastAsia="zh-CN"/>
                                      </w:rPr>
                                    </w:pPr>
                                    <w:r>
                                      <w:rPr>
                                        <w:rFonts w:hint="eastAsia"/>
                                        <w:lang w:eastAsia="zh-CN"/>
                                      </w:rPr>
                                      <w:t>废紫外灯管</w:t>
                                    </w:r>
                                  </w:p>
                                </w:txbxContent>
                              </wps:txbx>
                              <wps:bodyPr wrap="square" upright="1"/>
                            </wps:wsp>
                          </wpc:wpc>
                        </a:graphicData>
                      </a:graphic>
                    </wp:anchor>
                  </w:drawing>
                </mc:Choice>
                <mc:Fallback>
                  <w:pict>
                    <v:group id="画布 105" o:spid="_x0000_s1026" o:spt="203" style="position:absolute;left:0pt;margin-left:1.4pt;margin-top:16.9pt;height:185.25pt;width:412.05pt;z-index:251688960;mso-width-relative:page;mso-height-relative:page;" coordsize="5233035,2352675" editas="canvas" o:gfxdata="UEsDBAoAAAAAAIdO4kAAAAAAAAAAAAAAAAAEAAAAZHJzL1BLAwQUAAAACACHTuJAvibRedoAAAAI&#10;AQAADwAAAGRycy9kb3ducmV2LnhtbE2PQUvDQBCF74L/YRnBi9jdJqXUmEkPBbGIUEy15212TILZ&#10;2TS7Teq/dz3paXi8x3vf5OuL7cRIg28dI8xnCgRx5UzLNcL7/ul+BcIHzUZ3jgnhmzysi+urXGfG&#10;TfxGYxlqEUvYZxqhCaHPpPRVQ1b7meuJo/fpBqtDlEMtzaCnWG47mSi1lFa3HBca3dOmoeqrPFuE&#10;qdqNh/3rs9zdHbaOT9vTpvx4Qby9matHEIEu4S8Mv/gRHYrIdHRnNl50CEkEDwhpGm+0V8nyAcQR&#10;YaEWKcgil/8fKH4AUEsDBBQAAAAIAIdO4kA6scPAlAUAAP4qAAAOAAAAZHJzL2Uyb0RvYy54bWzt&#10;Wstu4zYU3RfoPwjaNxYfokgjziySSTZFO8C0H8BIsi1Ar5JK7OwKdFF0310XBbprv6BA0f5NMO1f&#10;9JJ6+D2Op+h4PFEWjmxRFO/l4bnnXvL8xTxLnftY6aTIRy4681wnzsMiSvLJyP36q+vPuOvoSuaR&#10;TIs8HrkPsXZfXHz6yfmsHMa4mBZpFCsHOsn1cFaO3GlVlcPBQIfTOJP6rCjjHG6OC5XJCr6qySBS&#10;cga9Z+kAex4bzAoVlaoIY63h16v6ptv0qJ7SYTEeJ2F8VYR3WZxXda8qTmUFJulpUmr3wo52PI7D&#10;6svxWMeVk45csLSyn/ASuL41n4OLczmcKFlOk7AZgnzKENZsymSSw0u7rq5kJZ07lWx0lSWhKnQx&#10;rs7CIhvUhliPgBXIW/PNjSruSmvLZDiblJ3TYaLWvP7O3YZf3L9SThKNXIxdJ5cZzPibH/94/P07&#10;B3m+cc+snAyh1Y0qX5evVPPDpP5mLJ6PVWb+gy3O3Dr2oXNsPK+cEH70MSEe8V0nhHuY+JgFtm85&#10;DKcwPxvPhdOXe54ctC8emPF1w5mVAEq98JT+b556PZVlbCdAGx80nmJgSOOpn399/PMX8FRQe8q2&#10;6tykhxo8tsVHxKMcAAi+QMSn1G980XqLIebz1lmB5yML085iOSyVrm7iInPMxchVgHILPnn/ua5g&#10;hqBp28S8XRdpEl0naWq/qMntZaqcewkr4tr+mbHDIyvN0tyZjVzhYzMOCct8DMsLLrMSoKLziX3f&#10;yhN6uWPP/m3r2AzsSuppPQDbg2kmh1lSxcpeTWMZvcwjp3ooAY05sJBrBpPFkeukMZCWubItK5mk&#10;T2kJ1qU5GGngUc+Juarmt3PoxlzeFtEDzO4MiADM++ZOKnjnXamSyRQcjKwhDbbqB/5/kLEWZH9/&#10;/9s/3/7w+NNfNdS4GYwZCwDyMm9WZGtWuyq65cgwYgavBmuUi6DGkhy2WCM+CgRg0SxMBisU+t4N&#10;NF0paTxyWeQ5YK5Q6G2we/8QelfgVCqR+STdAbPt4KkRY9z1fnERwGStkg+y8GwQsZ98BOE+adgH&#10;c5+3TNwignFq7xtEUBwIQMdbQdGzzz6e2g6gD5p9AtSibJV9ED6IfbDPsU87+uGUNoqrBRtGAQeZ&#10;YemHoBqKPf+shrnt8Dka/yxkYiN+EFnCxH7+wdwDKdgSkIdZTTCLkMQCQc19S0BwDRKkJ6DnJn8C&#10;soOA6BLY9ssfQoXvAek0+ocIsaa1MSKENWDr9c9Wmf1h8Y9JnNb0j53SJ+sfEhC8EEAEAtRaTGKe&#10;YF7LP4RhiF89/zw3/uG7BBA7iH8oIT4onIZ/BGJojX/6/AtS/FPKv/im/jms+EMZRxxKPjYkYYo9&#10;CD/ALwv9QzmHoNXoHxBDdcjarYr7BOwjTMDELv1zWPkHYSysvjH1nwARDJn/CtiM5qmrsj49Tf0T&#10;QTGxtuk5lH8E3ZA/Yiki7U+/AootuxhAQG5FoTi4AghBIUY17EN8xqHedAT1Y/gwL0zNun75qVVv&#10;gbMblbpaP8HWm0+u3hLYFGKm4mdmi3G+MVv98j0t9YC8jtffNOUTfFj5FlYspYa0DSQ4ExslNURB&#10;XrQlfcqB8o+Sv5z6Cja7n1uX8IElUJD8gpvdPDNfvkcYZAMrhNuXQM0u3ymlAMgTLTTaRXzgHgzi&#10;Hu+2gDEE2Q1ZFlBieN/WQCGDPM4a7reAj7oFjABV67Wuw8Qe7KhAKb0hH1NVr490LHLNAE4awJZw&#10;jTPM2XFq7ScfK2ALZHusOCxbg716T7TTFUAcX5+uXu6dWKSAct9WYByYB1CPmo2MJg8QZlGvioge&#10;GKcGjO54TychDqN2Egjut6mhgJx9vbLMqWDmnIeREB9lIm9P/sGxSHtiqTnCac5dLn+3x3MWx1Yv&#10;/gV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H&#10;CAAAW0NvbnRlbnRfVHlwZXNdLnhtbFBLAQIUAAoAAAAAAIdO4kAAAAAAAAAAAAAAAAAGAAAAAAAA&#10;AAAAEAAAAOkGAABfcmVscy9QSwECFAAUAAAACACHTuJAihRmPNEAAACUAQAACwAAAAAAAAABACAA&#10;AAANBwAAX3JlbHMvLnJlbHNQSwECFAAKAAAAAACHTuJAAAAAAAAAAAAAAAAABAAAAAAAAAAAABAA&#10;AAAAAAAAZHJzL1BLAQIUABQAAAAIAIdO4kC+JtF52gAAAAgBAAAPAAAAAAAAAAEAIAAAACIAAABk&#10;cnMvZG93bnJldi54bWxQSwECFAAUAAAACACHTuJAOrHDwJQFAAD+KgAADgAAAAAAAAABACAAAAAp&#10;AQAAZHJzL2Uyb0RvYy54bWxQSwUGAAAAAAYABgBZAQAALwkAAAAA&#10;">
                      <o:lock v:ext="edit" aspectratio="f"/>
                      <v:shape id="画布 105" o:spid="_x0000_s1026" style="position:absolute;left:0;top:0;height:2352675;width:5233035;" filled="f" stroked="f" coordsize="21600,21600" o:gfxdata="UEsDBAoAAAAAAIdO4kAAAAAAAAAAAAAAAAAEAAAAZHJzL1BLAwQUAAAACACHTuJAvibRedoAAAAI&#10;AQAADwAAAGRycy9kb3ducmV2LnhtbE2PQUvDQBCF74L/YRnBi9jdJqXUmEkPBbGIUEy15212TILZ&#10;2TS7Teq/dz3paXi8x3vf5OuL7cRIg28dI8xnCgRx5UzLNcL7/ul+BcIHzUZ3jgnhmzysi+urXGfG&#10;TfxGYxlqEUvYZxqhCaHPpPRVQ1b7meuJo/fpBqtDlEMtzaCnWG47mSi1lFa3HBca3dOmoeqrPFuE&#10;qdqNh/3rs9zdHbaOT9vTpvx4Qby9matHEIEu4S8Mv/gRHYrIdHRnNl50CEkEDwhpGm+0V8nyAcQR&#10;YaEWKcgil/8fKH4AUEsDBBQAAAAIAIdO4kCWOn3AWgUAAHgqAAAOAAAAZHJzL2Uyb0RvYy54bWzt&#10;WsuS4zQU3VPFP7i8p2M9LMupTs+im2ZDwVQNfIDadhJX+YXk7qR37Ci+gQVV7IZ/gL+ZAv6Ce2U7&#10;aedBOjwmE9pZJEqs6HWPzj33SpevlnnmPCTapGUxccmF5zpJEZVxWswm7tdf3X4iXcfUqohVVhbJ&#10;xH1MjPvq6uOPLhfVOKHlvMziRDvQSGHGi2rizuu6Go9GJponuTIXZZUU8HBa6lzV8FXPRrFWC2g9&#10;z0bU88RoUeq40mWUGAO/3jQP3bZF/ZwGy+k0jZKbMrrPk6JuWtVJpmqYkpmnlXGv7Gin0ySqv5xO&#10;TVI72cSFmdb2HTqB8h2+j64u1XimVTVPo3YI6jlD2JhTrtICOl01daNq5dzrdKupPI10acppfRGV&#10;+aiZiF0RmAXxNtbmWhUPqplMBGvdDRBK/2K7dzMcd1HeplkGqzGC1sf4G34uwNoJPs6KfqXmF1u3&#10;rbOoAA6mWgHD/LMhvpmrKrFmNOPoi4fX2knjiSt81ylUDqj87ce37375ySFegCbEzqHWm+q1br8Z&#10;KOKQl1Od4yestLOcuMzjEkz/CMBnPue+3wAgWdZOBI8FEb6EPiKoQAPPJxYgo3UzlTb1Z0mZO1iY&#10;uBrwZc2uHj43Na6eGndVsFdTZmmMC2u/6NnddaadBwVYvLUv7B3+0quWFc5i4oY+xXEo2GBTADYU&#10;8woWwBQz21/vH+Zpw5597WoYB3ajzLwZgG2hmX2e1omGkajxPFHxp0Xs1I8VrHEB+9/FweRJ7DpZ&#10;AnSBJVuzVmn2nJowO8QOIMWMG5tgqV7eLaEZLN6V8SNYdwFbEKb3zb3S0Od9pdPZHBaY2IlgPcBW&#10;84f/HmSiA9nv3/38x7ffv/vh1wZqEgeDYwGoXReHoCYoEYhXxBqXYdBgSY07rDGfBCFgEbEmmAXi&#10;fqCZWitckeuyKABzpSZ/Bbv3D6G/C5xap6qYZXtgths8DWLAFBZU7w8XARirTz7EwrNFxGHyCZn0&#10;Wcs+VPoy2GQfye1zRASnQQjowFkO7POS2CcgHcr67EPoUexDfUl9vqIfyXmrdTr6oSSQHjxHsDHS&#10;QHE/1Ab+WTuvk/EP7ZDRiR/CnmDiMP9Q6XnM7wjIo6IhmLVLEkHI8bklICiDBBkI6KXJn4B1MNsg&#10;IP4EbIflD+Oh7wHptPqHheGGt6OEMdGCbdA/O2X2h6V/MHDa0D/WpM/WPyxgdC2AGDioDZ8kvFB4&#10;Hf8wQcF/Dfzz0vhH7hNA4ij+4Yz5oHBa/gmJIBv8M8RfEOKfU/wlt/XPcckfLiSRkPKxLoly6oH7&#10;AX5Z6x8uJTitVv+AGGpc1n5VPKR/DiWKdnuwDzr9E+7TP8elfwilodU3mP8JCKMQ+ffAhpqnSTT6&#10;/Dz1TwzJxGZOLyH9E/It+RM+8UiHw6+AU8suCAiIrTgkB3uACDn4qJZ9mC8k5JtOoH6QD9eHAeeX&#10;vQXOblVqP3yhdjWfnb1lcBwjMOOH1hJSbllr2L7npR6It+L1Ln1Cj0vfwo7lHEkbISFFuJVSIxzk&#10;RZfS5xIo/yTxy7nvYIJpySbQ7G/hI1OgIPlDiad5aC/fYwKigR7hDilQPOU7pxCAeGEHjW4TH3kG&#10;Q6QnV0fAFJzsliwLOEPetzlQiCBPs4eHI+CTHgETQNVmrus4sQcnKpBKb8kHs+pQ7pFPADcN4Ei4&#10;wRmV4jS59rP3FXAEsttXHBetwVm9F3bmCsCPb5prkHtn5ikg3bcTGEfGAdzjeJDRxgEhbur+Ph6A&#10;cW7AWF3vWUmI46idBaH0u9AwhJh9M7MseSjwnoc9Wv8/BvLNvb8qspdT2suTeOPx6Xd7PWd9YfTq&#10;T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M0H&#10;AABbQ29udGVudF9UeXBlc10ueG1sUEsBAhQACgAAAAAAh07iQAAAAAAAAAAAAAAAAAYAAAAAAAAA&#10;AAAQAAAArwYAAF9yZWxzL1BLAQIUABQAAAAIAIdO4kCKFGY80QAAAJQBAAALAAAAAAAAAAEAIAAA&#10;ANMGAABfcmVscy8ucmVsc1BLAQIUAAoAAAAAAIdO4kAAAAAAAAAAAAAAAAAEAAAAAAAAAAAAEAAA&#10;AAAAAABkcnMvUEsBAhQAFAAAAAgAh07iQL4m0XnaAAAACAEAAA8AAAAAAAAAAQAgAAAAIgAAAGRy&#10;cy9kb3ducmV2LnhtbFBLAQIUABQAAAAIAIdO4kCWOn3AWgUAAHgqAAAOAAAAAAAAAAEAIAAAACkB&#10;AABkcnMvZTJvRG9jLnhtbFBLBQYAAAAABgAGAFkBAAD1CAAAAAA=&#10;">
                        <v:fill on="f" focussize="0,0"/>
                        <v:stroke on="f"/>
                        <v:imagedata o:title=""/>
                        <o:lock v:ext="edit" aspectratio="t"/>
                      </v:shape>
                      <v:rect id="矩形 107" o:spid="_x0000_s1026" o:spt="1" style="position:absolute;left:30480;top:1354455;height:270510;width:616585;" fillcolor="#FFFFFF" filled="t" stroked="t" coordsize="21600,21600" o:gfxdata="UEsDBAoAAAAAAIdO4kAAAAAAAAAAAAAAAAAEAAAAZHJzL1BLAwQUAAAACACHTuJAHeAqdtcAAAAI&#10;AQAADwAAAGRycy9kb3ducmV2LnhtbE2PwU7DMBBE70j8g7VI3KjdpKraNJseQEXi2KYXbk68JCmx&#10;HcVOG/h6lhOcVqMZzbzN97PtxZXG0HmHsFwoEORqbzrXIJzLw9MGRIjaGd17RwhfFGBf3N/lOjP+&#10;5o50PcVGcIkLmUZoYxwyKUPdktVh4Qdy7H340erIcmykGfWNy20vE6XW0urO8UKrB3puqf48TRah&#10;6pKz/j6Wr8puD2l8m8vL9P6C+PiwVDsQkeb4F4ZffEaHgpkqPzkTRI+QMHhESFO+bG+S9RZEhbBS&#10;qxRkkcv/DxQ/UEsDBBQAAAAIAIdO4kBcYKZXGQIAAEMEAAAOAAAAZHJzL2Uyb0RvYy54bWytU0uS&#10;0zAQ3VPFHVTaE9uZOBNccWZBCBsKpmrgAB1ZtlWlH5ISO6ehih2H4DgU16Alh/nBIgu8sFtW671+&#10;r1vrm1FJcuTOC6NrWsxySrhmphG6q+nnT7tXK0p8AN2ANJrX9MQ9vdm8fLEebMXnpjey4Y4giPbV&#10;YGvah2CrLPOs5wr8zFiucbM1TkHApeuyxsGA6Epm8zxfZoNxjXWGce/x73bapGdEdwmgaVvB+Naw&#10;g+I6TKiOSwgoyffCerpJ1bYtZ+Fj23oeiKwpKg3pjSQY7+M726yh6hzYXrBzCXBJCc80KRAaSe+h&#10;thCAHJz4C0oJ5ow3bZgxo7JJSHIEVRT5M2/uerA8aUGrvb033f8/WPbheOuIaGq6LCnRoLDjv75+&#10;//njGyny62jPYH2FWXf21p1XHsOodWydil9UQcaaXuWLFdp6wqG6KheLspzM5WMgDLeXxbJcIQfD&#10;hPl1XhbJ/OwBxjof3nGjSAxq6rB3yVI4vvcBqTH1T0pk9UaKZiekTAvX7d9IR46Afd6lJ7LjkSdp&#10;UpOhpq/LeawDcHhbHBoMlUUDvO4S35MT/jFwnp5/AcfCtuD7qYCEMKlXInCHlUDVc2je6oaEk0WP&#10;Nd4tGotRvKFEcryKMUqZAYS8JBPVSY0iY4emnsQojPsRYWK4N80JuzvgeKO8LwdwyHmwTnQ9Glwk&#10;ITEPZyt5db4HcXgfrxPFw93f/AZ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d4Cp21wAAAAgBAAAP&#10;AAAAAAAAAAEAIAAAACIAAABkcnMvZG93bnJldi54bWxQSwECFAAUAAAACACHTuJAXGCmVxkCAABD&#10;BAAADgAAAAAAAAABACAAAAAmAQAAZHJzL2Uyb0RvYy54bWxQSwUGAAAAAAYABgBZAQAAsQUAAAAA&#10;">
                        <v:fill on="t" focussize="0,0"/>
                        <v:stroke color="#000000" joinstyle="miter"/>
                        <v:imagedata o:title=""/>
                        <o:lock v:ext="edit" aspectratio="f"/>
                        <v:textbox>
                          <w:txbxContent>
                            <w:p w14:paraId="4BC914F5">
                              <w:r>
                                <w:rPr>
                                  <w:rFonts w:hint="eastAsia"/>
                                </w:rPr>
                                <w:t>地下水</w:t>
                              </w:r>
                            </w:p>
                          </w:txbxContent>
                        </v:textbox>
                      </v:rect>
                      <v:shape id="自选图形 108" o:spid="_x0000_s1026" o:spt="32" type="#_x0000_t32" style="position:absolute;left:621665;top:1489710;height:635;width:351790;" filled="f" stroked="t" coordsize="21600,21600" o:gfxdata="UEsDBAoAAAAAAIdO4kAAAAAAAAAAAAAAAAAEAAAAZHJzL1BLAwQUAAAACACHTuJAiHJ28NoAAAAI&#10;AQAADwAAAGRycy9kb3ducmV2LnhtbE2PzU7DMBCE70i8g7VI3KjdpIraNE4lqBC5gNQWIY5uvI0t&#10;YjuK3T+enuUEp9VoRjPfVquL69kJx2iDlzCdCGDo26Ct7yS8754f5sBiUl6rPniUcMUIq/r2plKl&#10;Dme/wdM2dYxKfCyVBJPSUHIeW4NOxUkY0JN3CKNTieTYcT2qM5W7nmdCFNwp62nBqAGfDLZf26OT&#10;kNafV1N8tI8L+7Z7eS3sd9M0aynv76ZiCSzhJf2F4Ref0KEmpn04eh1ZLyEj8CQhz+mSPc+KBbC9&#10;hJmY5cDriv9/oP4BUEsDBBQAAAAIAIdO4kAv/nWdCwIAAPYDAAAOAAAAZHJzL2Uyb0RvYy54bWyt&#10;U82O0zAQviPxDpbvNE2XZtuo6R5alguCSsADTB0nseQ/2d6mvXFDPAM3jrwD+zYrwVswdsIWFiHt&#10;gRycsWfmm/k+j1dXRyXJgTsvjK5oPplSwjUztdBtRd+/u362oMQH0DVIo3lFT9zTq/XTJ6velnxm&#10;OiNr7giCaF/2tqJdCLbMMs86rsBPjOUanY1xCgJuXZvVDnpEVzKbTadF1htXW2cY9x5Pt4OTjoju&#10;MYCmaQTjW8NuFNdhQHVcQkBKvhPW03Xqtmk4C2+axvNAZEWRaUgrFkF7H9dsvYKydWA7wcYW4DEt&#10;POCkQGgseg+1hQDkxom/oJRgznjThAkzKhuIJEWQRT59oM3bDixPXFBqb+9F9/8Plr0+7BwRdUWL&#10;ghINCm/8+8evPz58uvt8e/ftC8mniyhSb32JsRu9c+PO252LjI+NU/GPXMgRYWZ5UcwpOeFsPV8s&#10;L/NRY34MhKH/Yp5fLlF9hgHFxTxiZ2cQ63x4yY0i0aioDw5E24WN0Rqv0rg8iQyHVz4Mib8SYgdS&#10;k76iy/kMyzPA0WxwJNBUFul53aZcb6Sor4WUMcO7dr+Rjhwgjkf6xob+CItFtuC7IS65YhiUHYf6&#10;ha5JOFnUTeN7obEFxWtKJMfnFa0UGUDIc2RwAnQr/xGNekiNskTNB5WjtTf1KYmfznEcknDj6MZ5&#10;+32fss/Pdf0T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iHJ28NoAAAAIAQAADwAAAAAAAAABACAA&#10;AAAiAAAAZHJzL2Rvd25yZXYueG1sUEsBAhQAFAAAAAgAh07iQC/+dZ0LAgAA9gMAAA4AAAAAAAAA&#10;AQAgAAAAKQEAAGRycy9lMm9Eb2MueG1sUEsFBgAAAAAGAAYAWQEAAKYFAAAAAA==&#10;">
                        <v:fill on="f" focussize="0,0"/>
                        <v:stroke color="#000000" joinstyle="round" endarrow="block"/>
                        <v:imagedata o:title=""/>
                        <o:lock v:ext="edit" aspectratio="f"/>
                      </v:shape>
                      <v:rect id="矩形 111" o:spid="_x0000_s1026" o:spt="1" style="position:absolute;left:938530;top:1285875;height:427990;width:684530;" fillcolor="#FFFFFF" filled="t" stroked="t" coordsize="21600,21600" o:gfxdata="UEsDBAoAAAAAAIdO4kAAAAAAAAAAAAAAAAAEAAAAZHJzL1BLAwQUAAAACACHTuJAHeAqdtcAAAAI&#10;AQAADwAAAGRycy9kb3ducmV2LnhtbE2PwU7DMBBE70j8g7VI3KjdpKraNJseQEXi2KYXbk68JCmx&#10;HcVOG/h6lhOcVqMZzbzN97PtxZXG0HmHsFwoEORqbzrXIJzLw9MGRIjaGd17RwhfFGBf3N/lOjP+&#10;5o50PcVGcIkLmUZoYxwyKUPdktVh4Qdy7H340erIcmykGfWNy20vE6XW0urO8UKrB3puqf48TRah&#10;6pKz/j6Wr8puD2l8m8vL9P6C+PiwVDsQkeb4F4ZffEaHgpkqPzkTRI+QMHhESFO+bG+S9RZEhbBS&#10;qxRkkcv/DxQ/UEsDBBQAAAAIAIdO4kAGnnQ1GQIAAEQEAAAOAAAAZHJzL2Uyb0RvYy54bWytU0tu&#10;2zAQ3RfoHQjua9lOHNuC5SzqupuiDZD2ADRJSQT465C25NMU6K6H6HGKXiNDys2vWXgRLqihOHwz&#10;783M6ro3mhwkBOVsRSejMSXScieUbSr67ev23YKSEJkVTDsrK3qUgV6v375Zdb6UU9c6LSQQBLGh&#10;7HxF2xh9WRSBt9KwMHJeWrysHRgW8QhNIYB1iG50MR2Pr4rOgfDguAwB/26GS3pChHMAXV0rLjeO&#10;7420cUAFqVlESqFVPtB1zrauJY9f6jrISHRFkWnMOwZBe5f2Yr1iZQPMt4qfUmDnpPCMk2HKYtB7&#10;qA2LjOxB/QdlFAcXXB1H3JliIJIVQRaT8TNtblvmZeaCUgd/L3p4PVj++XADRImKzlESywxW/O+P&#10;X39+/ySTySTJ0/lQotetv4HTKaCZuPY1mPRFFqSv6PJiMbtAkCN21XQxW8xng7qyj4Tj/dXiMt9z&#10;dLiczpfLrH7xgOMhxI/SGZKMigIWL2vKDp9CxNjo+s8lhQ1OK7FVWucDNLv3GsiBYaG3eaXo+OSJ&#10;m7akw0xn0xklnGH31tg1aBqPCgTb5HhPXoTHwOO8XgJOiW1YaIcEMsLA3qgoATNhZSuZ+GAFiUeP&#10;IlscLpqSMVJQoiXOYrKyZ2RKn+OJ7LRFkqlEQ1GSFftdjzDJ3DlxxPJ22N9I7/ueAcbce1BNiwLn&#10;8ubH2FxZq9MgpO59fM4hHoZ/fQ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d4Cp21wAAAAgBAAAP&#10;AAAAAAAAAAEAIAAAACIAAABkcnMvZG93bnJldi54bWxQSwECFAAUAAAACACHTuJABp50NRkCAABE&#10;BAAADgAAAAAAAAABACAAAAAmAQAAZHJzL2Uyb0RvYy54bWxQSwUGAAAAAAYABgBZAQAAsQUAAAAA&#10;">
                        <v:fill on="t" focussize="0,0"/>
                        <v:stroke color="#000000" joinstyle="miter"/>
                        <v:imagedata o:title=""/>
                        <o:lock v:ext="edit" aspectratio="f"/>
                        <v:textbox>
                          <w:txbxContent>
                            <w:p w14:paraId="7D516DA3">
                              <w:pPr>
                                <w:rPr>
                                  <w:rFonts w:hint="eastAsia" w:eastAsia="宋体"/>
                                  <w:lang w:eastAsia="zh-CN"/>
                                </w:rPr>
                              </w:pPr>
                              <w:r>
                                <w:rPr>
                                  <w:rFonts w:hint="eastAsia"/>
                                  <w:lang w:eastAsia="zh-CN"/>
                                </w:rPr>
                                <w:t>泥水分离器</w:t>
                              </w:r>
                            </w:p>
                          </w:txbxContent>
                        </v:textbox>
                      </v:rect>
                      <v:shape id="自选图形 112" o:spid="_x0000_s1026" o:spt="32" type="#_x0000_t32" style="position:absolute;left:2582545;top:1488440;height:3175;width:217805;" filled="f" stroked="t" coordsize="21600,21600" o:gfxdata="UEsDBAoAAAAAAIdO4kAAAAAAAAAAAAAAAAAEAAAAZHJzL1BLAwQUAAAACACHTuJAiHJ28NoAAAAI&#10;AQAADwAAAGRycy9kb3ducmV2LnhtbE2PzU7DMBCE70i8g7VI3KjdpIraNE4lqBC5gNQWIY5uvI0t&#10;YjuK3T+enuUEp9VoRjPfVquL69kJx2iDlzCdCGDo26Ct7yS8754f5sBiUl6rPniUcMUIq/r2plKl&#10;Dme/wdM2dYxKfCyVBJPSUHIeW4NOxUkY0JN3CKNTieTYcT2qM5W7nmdCFNwp62nBqAGfDLZf26OT&#10;kNafV1N8tI8L+7Z7eS3sd9M0aynv76ZiCSzhJf2F4Ref0KEmpn04eh1ZLyEj8CQhz+mSPc+KBbC9&#10;hJmY5cDriv9/oP4BUEsDBBQAAAAIAIdO4kCR5TmQCwIAAPgDAAAOAAAAZHJzL2Uyb0RvYy54bWyt&#10;U02O0zAU3iNxB8t7mia0tERNZ9EybBBUgjnAq+Mklvwn29O0O3aIM7BjyR2Y24wEt5hnJ0xhENIs&#10;yMJ5tr/3+X2fn1cXRyXJgTsvjK5oPplSwjUztdBtRa8+XD5bUuID6Bqk0byiJ+7pxfrpk1VvS16Y&#10;zsiaO4Ik2pe9rWgXgi2zzLOOK/ATY7nGzcY4BQGnrs1qBz2yK5kV0+mLrDeuts4w7j2ubodNOjK6&#10;xxCaphGMbw27VlyHgdVxCQEl+U5YT9ep2qbhLLxrGs8DkRVFpSGNeAjG+zhm6xWUrQPbCTaWAI8p&#10;4YEmBULjofdUWwhArp34i0oJ5ow3TZgwo7JBSHIEVeTTB96878DypAWt9vbedP//aNnbw84RUVd0&#10;kVOiQeGN//j07efHz7dfbm6/fyV5XkSTeutLxG70zo0zb3cuKj42TsU/aiHHihbzZTGfzSk5YXPN&#10;lsvZbDSZHwNhEZAvllPcZwh4ni/mkT0701jnw2tuFIlBRX1wINoubIzWeJnG5clmOLzxYUj8lRBr&#10;kJr0FX05LyI/YHM22BQYKosCvW5TrjdS1JdCypjhXbvfSEcOEBskfWNBf8DiIVvw3YBLWxEGZceh&#10;fqVrEk4WndP4YmgsQfGaEsnxgcUoIQMIeUYGJ0C38h9o9ENqtCW6Pvgco72pT8n+tI4NkYwbmzd2&#10;3O/zlH1+sOs7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iHJ28NoAAAAIAQAADwAAAAAAAAABACAA&#10;AAAiAAAAZHJzL2Rvd25yZXYueG1sUEsBAhQAFAAAAAgAh07iQJHlOZALAgAA+AMAAA4AAAAAAAAA&#10;AQAgAAAAKQEAAGRycy9lMm9Eb2MueG1sUEsFBgAAAAAGAAYAWQEAAKYFAAAAAA==&#10;">
                        <v:fill on="f" focussize="0,0"/>
                        <v:stroke color="#000000" joinstyle="round" endarrow="block"/>
                        <v:imagedata o:title=""/>
                        <o:lock v:ext="edit" aspectratio="f"/>
                      </v:shape>
                      <v:rect id="矩形 113" o:spid="_x0000_s1026" o:spt="1" style="position:absolute;left:2800350;top:1202690;height:479425;width:679450;" fillcolor="#FFFFFF" filled="t" stroked="t" coordsize="21600,21600" o:gfxdata="UEsDBAoAAAAAAIdO4kAAAAAAAAAAAAAAAAAEAAAAZHJzL1BLAwQUAAAACACHTuJAHeAqdtcAAAAI&#10;AQAADwAAAGRycy9kb3ducmV2LnhtbE2PwU7DMBBE70j8g7VI3KjdpKraNJseQEXi2KYXbk68JCmx&#10;HcVOG/h6lhOcVqMZzbzN97PtxZXG0HmHsFwoEORqbzrXIJzLw9MGRIjaGd17RwhfFGBf3N/lOjP+&#10;5o50PcVGcIkLmUZoYxwyKUPdktVh4Qdy7H340erIcmykGfWNy20vE6XW0urO8UKrB3puqf48TRah&#10;6pKz/j6Wr8puD2l8m8vL9P6C+PiwVDsQkeb4F4ZffEaHgpkqPzkTRI+QMHhESFO+bG+S9RZEhbBS&#10;qxRkkcv/DxQ/UEsDBBQAAAAIAIdO4kAr6NM3FgIAAEUEAAAOAAAAZHJzL2Uyb0RvYy54bWytU0uS&#10;0zAQ3VPFHVTaEzueSWbiijMLQthQMFUDB1Bk2VaVfqiV2DkNVew4BMehuMa0ZDM/WGSBF3LLen7d&#10;73VrfTNoRY7Cg7SmovNZTokw3NbStBX98nn35poSCMzUTFkjKnoSQG82r1+te1eKwnZW1cITJDFQ&#10;9q6iXQiuzDLgndAMZtYJg4eN9ZoF3Po2qz3rkV2rrMjzZdZbXztvuQDAr9vxkE6M/hxC2zSSi63l&#10;By1MGFm9UCygJOikA7pJ1TaN4OFT04AIRFUUlYa0YhKM93HNNmtWtp65TvKpBHZOCS80aSYNJn2g&#10;2rLAyMHLv6i05N6CbcKMW52NQpIjqGKev/DmrmNOJC1oNbgH0+H/0fKPx1tPZF3Rq4ISwzR2/Pe3&#10;H79+fifz+UW0p3dQIurO3fppBxhGrUPjdXyjCjJUtLjO84sFGnvCsSryYrma7BVDIBwBy6vVZTzn&#10;CLjEuFhE/uyRyHkI74XVJAYV9di9ZCo7foAwQv9AYl6wStY7qVTa+Hb/VnlyZNjpXXom9mcwZUhf&#10;0dUCcxPOcHwbHBsMtUMLwLQp37M/4Clxnp5/EcfCtgy6sYDEEGGs1DIIn6JOsPqdqUk4OXTZ4O2i&#10;sRgtakqUwMsYo4QMTKpzkOidMmhh7NHYlRiFYT8gTQz3tj5hf3sccJT39cA85jw4L9sODZ4nIRGH&#10;05U6Md2EOL5P9ynF4+3f3A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d4Cp21wAAAAgBAAAPAAAA&#10;AAAAAAEAIAAAACIAAABkcnMvZG93bnJldi54bWxQSwECFAAUAAAACACHTuJAK+jTNxYCAABFBAAA&#10;DgAAAAAAAAABACAAAAAmAQAAZHJzL2Uyb0RvYy54bWxQSwUGAAAAAAYABgBZAQAArgUAAAAA&#10;">
                        <v:fill on="t" focussize="0,0"/>
                        <v:stroke color="#000000" joinstyle="miter"/>
                        <v:imagedata o:title=""/>
                        <o:lock v:ext="edit" aspectratio="f"/>
                        <v:textbox>
                          <w:txbxContent>
                            <w:p w14:paraId="5A00B29A">
                              <w:pPr>
                                <w:rPr>
                                  <w:rFonts w:hint="eastAsia" w:eastAsia="宋体"/>
                                  <w:lang w:eastAsia="zh-CN"/>
                                </w:rPr>
                              </w:pPr>
                              <w:r>
                                <w:rPr>
                                  <w:rFonts w:hint="eastAsia"/>
                                  <w:lang w:eastAsia="zh-CN"/>
                                </w:rPr>
                                <w:t>多介质过滤器</w:t>
                              </w:r>
                            </w:p>
                          </w:txbxContent>
                        </v:textbox>
                      </v:rect>
                      <v:shape id="自选图形 114" o:spid="_x0000_s1026" o:spt="32" type="#_x0000_t32" style="position:absolute;left:3495040;top:1483995;height:635;width:213360;" filled="f" stroked="t" coordsize="21600,21600" o:gfxdata="UEsDBAoAAAAAAIdO4kAAAAAAAAAAAAAAAAAEAAAAZHJzL1BLAwQUAAAACACHTuJAiHJ28NoAAAAI&#10;AQAADwAAAGRycy9kb3ducmV2LnhtbE2PzU7DMBCE70i8g7VI3KjdpIraNE4lqBC5gNQWIY5uvI0t&#10;YjuK3T+enuUEp9VoRjPfVquL69kJx2iDlzCdCGDo26Ct7yS8754f5sBiUl6rPniUcMUIq/r2plKl&#10;Dme/wdM2dYxKfCyVBJPSUHIeW4NOxUkY0JN3CKNTieTYcT2qM5W7nmdCFNwp62nBqAGfDLZf26OT&#10;kNafV1N8tI8L+7Z7eS3sd9M0aynv76ZiCSzhJf2F4Ref0KEmpn04eh1ZLyEj8CQhz+mSPc+KBbC9&#10;hJmY5cDriv9/oP4BUEsDBBQAAAAIAIdO4kAHOq+YDwIAAPcDAAAOAAAAZHJzL2Uyb0RvYy54bWyt&#10;U82O0zAQviPxDpbvNE3Tlm3UdA8tywVBJZYHcB0nseQ/ebxNe+OGeAZuHHkH9m1WYt+CsVO2sAhp&#10;D+TgjDMzn7/vy3h5edCK7IUHaU1F89GYEmG4raVpK/rh+urFBSUQmKmZskZU9CiAXq6eP1v2rhQT&#10;21lVC08QxEDZu4p2Ibgyy4B3QjMYWScMJhvrNQu49W1We9YjulbZZDyeZ731tfOWCwD8uhmS9ITo&#10;nwJom0ZysbH8RgsTBlQvFAsoCTrpgK4S26YRPLxrGhCBqIqi0pBWPATjXVyz1ZKVrWeuk/xEgT2F&#10;wiNNmkmDhz5AbVhg5MbLv6C05N6CbcKIW50NQpIjqCIfP/LmfcecSFrQanAPpsP/g+Vv91tPZF3R&#10;lwUlhmn84z8+fbv/+Pnuy+3d968kz6fRpN5BibVrs/WnHbitj4oPjdfxjVrIoaLFdDEbT9HeIw7X&#10;9KJYLGaDyeIQCMeCSV4Uc8xzLJgXKZmdUZyH8FpYTWJQUQieybYLa2sM/kvr8+Qy27+BgDyw8VdD&#10;pKAM6Su6mE1mCM9wNhucCQy1Q31g2tQLVsn6SioVO8C3u7XyZM/ifKQnskXcP8riIRsG3VCXUoOo&#10;TrD6lalJODo0zuCFoZGCFjUlSuD9ihECsjIwqc6VwUtmWvWPajxeGWQRTR9sjtHO1sfkfvqO85B4&#10;nmY3Dtzv+9R9vq+r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IhydvDaAAAACAEAAA8AAAAAAAAA&#10;AQAgAAAAIgAAAGRycy9kb3ducmV2LnhtbFBLAQIUABQAAAAIAIdO4kAHOq+YDwIAAPcDAAAOAAAA&#10;AAAAAAEAIAAAACkBAABkcnMvZTJvRG9jLnhtbFBLBQYAAAAABgAGAFkBAACqBQAAAAA=&#10;">
                        <v:fill on="f" focussize="0,0"/>
                        <v:stroke color="#000000" joinstyle="round" endarrow="block"/>
                        <v:imagedata o:title=""/>
                        <o:lock v:ext="edit" aspectratio="f"/>
                      </v:shape>
                      <v:rect id="矩形 115" o:spid="_x0000_s1026" o:spt="1" style="position:absolute;left:3732530;top:1238250;height:436245;width:609600;" fillcolor="#FFFFFF" filled="t" stroked="t" coordsize="21600,21600" o:gfxdata="UEsDBAoAAAAAAIdO4kAAAAAAAAAAAAAAAAAEAAAAZHJzL1BLAwQUAAAACACHTuJAHeAqdtcAAAAI&#10;AQAADwAAAGRycy9kb3ducmV2LnhtbE2PwU7DMBBE70j8g7VI3KjdpKraNJseQEXi2KYXbk68JCmx&#10;HcVOG/h6lhOcVqMZzbzN97PtxZXG0HmHsFwoEORqbzrXIJzLw9MGRIjaGd17RwhfFGBf3N/lOjP+&#10;5o50PcVGcIkLmUZoYxwyKUPdktVh4Qdy7H340erIcmykGfWNy20vE6XW0urO8UKrB3puqf48TRah&#10;6pKz/j6Wr8puD2l8m8vL9P6C+PiwVDsQkeb4F4ZffEaHgpkqPzkTRI+QMHhESFO+bG+S9RZEhbBS&#10;qxRkkcv/DxQ/UEsDBBQAAAAIAIdO4kC3utgtGgIAAEUEAAAOAAAAZHJzL2Uyb0RvYy54bWytU0uS&#10;0zAQ3VPFHVTaEzvOJGRccWZBCBsKpmrgAB1JtlWlH5ISO6ehih2H4DgU16ClhPnBIgu8sFvW0+t+&#10;r1urm1ErchA+SGsaOp2UlAjDLJema+jnT9tXS0pCBMNBWSMaehSB3qxfvlgNrhaV7a3iwhMkMaEe&#10;XEP7GF1dFIH1QkOYWCcMbrbWa4i49F3BPQzIrlVRleWiGKznzlsmQsC/m9MmPTP6Swht20omNpbt&#10;tTDxxOqFgoiSQi9doOtcbdsKFj+2bRCRqIai0pjfmATjXXoX6xXUnQfXS3YuAS4p4ZkmDdJg0nuq&#10;DUQgey//otKSeRtsGyfM6uIkJDuCKqblM2/uenAia0Grg7s3Pfw/WvbhcOuJ5A1doiUGNHb819fv&#10;P398I9PpPNkzuFAj6s7d+vMqYJi0jq3X6YsqyNjQ2etZNZ8hyxHHqpotq/nZXjFGwhCwKK8XJe4z&#10;BFzNFtVV5i8eiJwP8Z2wmqSgoR67l02Fw/sQMTlC/0BS3mCV5FupVF74bvdGeXIA7PQ2P6l6PPIE&#10;pgwZGno9r+ZYB+D4tjg2GGqHFgTT5XxPToTHxGV+/kWcCttA6E8FZIYEg1rLKJJzUPcC+FvDSTw6&#10;dNng7aKpGC04JUrgZUxRRkaQ6hIkqlMGRaYenbqSojjuRqRJ4c7yI/Z3wAFHeV/24DHn3nnZ9Wjw&#10;NAtJOJyu7NX5JqTxfbzOKR5u//o3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HeAqdtcAAAAIAQAA&#10;DwAAAAAAAAABACAAAAAiAAAAZHJzL2Rvd25yZXYueG1sUEsBAhQAFAAAAAgAh07iQLe62C0aAgAA&#10;RQQAAA4AAAAAAAAAAQAgAAAAJgEAAGRycy9lMm9Eb2MueG1sUEsFBgAAAAAGAAYAWQEAALIFAAAA&#10;AA==&#10;">
                        <v:fill on="t" focussize="0,0"/>
                        <v:stroke color="#000000" joinstyle="miter"/>
                        <v:imagedata o:title=""/>
                        <o:lock v:ext="edit" aspectratio="f"/>
                        <v:textbox>
                          <w:txbxContent>
                            <w:p w14:paraId="2BAA8795">
                              <w:pPr>
                                <w:rPr>
                                  <w:rFonts w:hint="eastAsia" w:eastAsia="宋体"/>
                                  <w:lang w:eastAsia="zh-CN"/>
                                </w:rPr>
                              </w:pPr>
                              <w:r>
                                <w:rPr>
                                  <w:rFonts w:hint="eastAsia"/>
                                  <w:lang w:eastAsia="zh-CN"/>
                                </w:rPr>
                                <w:t>紫外线消毒</w:t>
                              </w:r>
                            </w:p>
                          </w:txbxContent>
                        </v:textbox>
                      </v:rect>
                      <v:shape id="自选图形 116" o:spid="_x0000_s1026" o:spt="32" type="#_x0000_t32" style="position:absolute;left:4335780;top:1491615;height:635;width:351790;" filled="f" stroked="t" coordsize="21600,21600" o:gfxdata="UEsDBAoAAAAAAIdO4kAAAAAAAAAAAAAAAAAEAAAAZHJzL1BLAwQUAAAACACHTuJAiHJ28NoAAAAI&#10;AQAADwAAAGRycy9kb3ducmV2LnhtbE2PzU7DMBCE70i8g7VI3KjdpIraNE4lqBC5gNQWIY5uvI0t&#10;YjuK3T+enuUEp9VoRjPfVquL69kJx2iDlzCdCGDo26Ct7yS8754f5sBiUl6rPniUcMUIq/r2plKl&#10;Dme/wdM2dYxKfCyVBJPSUHIeW4NOxUkY0JN3CKNTieTYcT2qM5W7nmdCFNwp62nBqAGfDLZf26OT&#10;kNafV1N8tI8L+7Z7eS3sd9M0aynv76ZiCSzhJf2F4Ref0KEmpn04eh1ZLyEj8CQhz+mSPc+KBbC9&#10;hJmY5cDriv9/oP4BUEsDBBQAAAAIAIdO4kC4zfdADwIAAPcDAAAOAAAAZHJzL2Uyb0RvYy54bWyt&#10;U82O0zAQviPxDpbvNE277bZR0z20LBcEKwEP4NpOYsl/8nib9sYN8QzcOPIO8DYrwVswdsoWFiHt&#10;gRyccWbm8/d9Ga+uDkaTvQygnK1pORpTIi13Qtm2pu/eXj9bUAKRWcG0s7KmRwn0av30yar3lZy4&#10;zmkhA0EQC1Xva9rF6KuiAN5Jw2DkvLSYbFwwLOI2tIUIrEd0o4vJeDwveheED45LAPy6HZL0hBge&#10;A+iaRnG5dfzWSBsH1CA1iygJOuWBrjPbppE8vm4akJHomqLSmFc8BONdWov1ilVtYL5T/ESBPYbC&#10;A02GKYuH3kNtWWTkNqi/oIziwYFr4og7UwxCsiOoohw/8OZNx7zMWtBq8Pemw/+D5a/2N4EoUdNF&#10;SYllBv/49w9ffrz/ePfp293Xz6Qs58mk3kOFtRt7E0478DchKT40waQ3aiGHml5Mp7PLBdp7xOG6&#10;WJbzcjaYLA+RcCyYzsrLJeY5FsynOVmcUXyA+EI6Q1JQU4iBqbaLG2ct/ksXyuwy27+EiDyw8VdD&#10;oqAt6Wu6nE1mCM9wNhucCQyNR31g29wLTitxrbROHRDa3UYHsmdpPvKT2CLuH2XpkC2DbqjLqUFU&#10;J5l4bgWJR4/GWbwwNFEwUlCiJd6vFCEgqyJT+lwZg2K21f+oxuO1RRbJ9MHmFO2cOGb383ech8zz&#10;NLtp4H7f5+7zfV3/B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IhydvDaAAAACAEAAA8AAAAAAAAA&#10;AQAgAAAAIgAAAGRycy9kb3ducmV2LnhtbFBLAQIUABQAAAAIAIdO4kC4zfdADwIAAPcDAAAOAAAA&#10;AAAAAAEAIAAAACkBAABkcnMvZTJvRG9jLnhtbFBLBQYAAAAABgAGAFkBAACqBQAAAAA=&#10;">
                        <v:fill on="f" focussize="0,0"/>
                        <v:stroke color="#000000" joinstyle="round" endarrow="block"/>
                        <v:imagedata o:title=""/>
                        <o:lock v:ext="edit" aspectratio="f"/>
                      </v:shape>
                      <v:rect id="矩形 117" o:spid="_x0000_s1026" o:spt="1" style="position:absolute;left:4681855;top:1242060;height:467995;width:488950;" fillcolor="#FFFFFF" filled="t" stroked="t" coordsize="21600,21600" o:gfxdata="UEsDBAoAAAAAAIdO4kAAAAAAAAAAAAAAAAAEAAAAZHJzL1BLAwQUAAAACACHTuJAHeAqdtcAAAAI&#10;AQAADwAAAGRycy9kb3ducmV2LnhtbE2PwU7DMBBE70j8g7VI3KjdpKraNJseQEXi2KYXbk68JCmx&#10;HcVOG/h6lhOcVqMZzbzN97PtxZXG0HmHsFwoEORqbzrXIJzLw9MGRIjaGd17RwhfFGBf3N/lOjP+&#10;5o50PcVGcIkLmUZoYxwyKUPdktVh4Qdy7H340erIcmykGfWNy20vE6XW0urO8UKrB3puqf48TRah&#10;6pKz/j6Wr8puD2l8m8vL9P6C+PiwVDsQkeb4F4ZffEaHgpkqPzkTRI+QMHhESFO+bG+S9RZEhbBS&#10;qxRkkcv/DxQ/UEsDBBQAAAAIAIdO4kAMIAQGFwIAAEUEAAAOAAAAZHJzL2Uyb0RvYy54bWytU8uO&#10;0zAU3SPxD5b3NA+1nTSadBaUskEw0gwf4NpOYskvbLdJvwaJHR/B5yB+g2snzAsWXeCFc52cnHvP&#10;udfXN6OS6MSdF0Y3uFjkGHFNDRO6a/Dn+/2bCiMfiGZEGs0bfOYe32xfv7oebM1L0xvJuENAon09&#10;2Ab3Idg6yzztuSJ+YSzX8LE1TpEAR9dlzJEB2JXMyjxfZ4NxzDpDuffwdjd9xDOju4TQtK2gfGfo&#10;UXEdJlbHJQkgyffCerxN1bYtp+FT23oekGwwKA1phyQQH+Keba9J3Tlie0HnEsglJbzQpIjQkPSB&#10;akcCQUcn/qJSgjrjTRsW1KhsEpIcARVF/sKbu55YnrSA1d4+mO7/Hy39eLp1SLAGVyVGmijo+K+v&#10;33/++IaK4iraM1hfA+rO3rr55CGMWsfWqfgEFWhs8HJdFdVqhdEZxqpclvl6tpePAdEIqKrNCoyn&#10;AFiurzabVeTPHoms8+E9NwrFoMEOupdMJacPPkzQP5CY1xsp2F5ImQ6uO7yVDp0IdHqf1sz+DCY1&#10;Ghq8WZVQJyUwvi2MDYTKggVedynfsz/8U+I8rX8Rx8J2xPdTAYkhwkitROAuRT0n7J1mKJwtuKzh&#10;duFYjOIMI8nhMsYoIQMR8hIkeCc1WBh7NHUlRmE8jEATw4NhZ+jvAAMO8r4ciYOcR+tE14PBRRIS&#10;cTBdqRPzTYjj+/ScUjze/u1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HeAqdtcAAAAIAQAADwAA&#10;AAAAAAABACAAAAAiAAAAZHJzL2Rvd25yZXYueG1sUEsBAhQAFAAAAAgAh07iQAwgBAYXAgAARQQA&#10;AA4AAAAAAAAAAQAgAAAAJgEAAGRycy9lMm9Eb2MueG1sUEsFBgAAAAAGAAYAWQEAAK8FAAAAAA==&#10;">
                        <v:fill on="t" focussize="0,0"/>
                        <v:stroke color="#000000" joinstyle="miter"/>
                        <v:imagedata o:title=""/>
                        <o:lock v:ext="edit" aspectratio="f"/>
                        <v:textbox>
                          <w:txbxContent>
                            <w:p w14:paraId="6919087B">
                              <w:r>
                                <w:rPr>
                                  <w:rFonts w:hint="eastAsia"/>
                                </w:rPr>
                                <w:t>配水管网</w:t>
                              </w:r>
                            </w:p>
                          </w:txbxContent>
                        </v:textbox>
                      </v:rect>
                      <v:shape id="自选图形 118" o:spid="_x0000_s1026" o:spt="32" type="#_x0000_t32" style="position:absolute;left:1229360;top:1713230;height:254635;width:635;" filled="f" stroked="t" coordsize="21600,21600" o:gfxdata="UEsDBAoAAAAAAIdO4kAAAAAAAAAAAAAAAAAEAAAAZHJzL1BLAwQUAAAACACHTuJA8FHTPNYAAAAI&#10;AQAADwAAAGRycy9kb3ducmV2LnhtbE2PO0/DQBCEeyT+w2mR6MidzyFKjM8pSKioCBSUG99iG+5h&#10;fJcH/56lItVqNKOZb+v12TtxpCkNMRgoZgoEhTbaIXQG3l6f7pYgUsZg0cVABn4owbq5vqqxsvEU&#10;Xui4y53gkpAqNNDnPFZSprYnj2kWRwrsfcTJY2Y5ddJOeOJy76RWaiE9DoEXehzpsaf2a3fwBlat&#10;3+r8/uzwe/O5mYqs7qXeGnN7U6gHEJnO+T8Mf/iMDg0z7eMh2CScAc3g2UBZ8mV7qRcrEHsDczUv&#10;QTa1vHyg+QVQSwMEFAAAAAgAh07iQI4tzpEJAgAA9gMAAA4AAABkcnMvZTJvRG9jLnhtbK1TTY7T&#10;MBTeI3EHy3uaJqVlpmo6i5Zhg6AScADXdhJL/pOfp2l37BBnYMeSO8BtRoJb8OyEKQxCmgVZOJ/t&#10;9z6/7/Pz6upoNDnIAMrZmpaTKSXScieUbWv67u31kwtKIDIrmHZW1vQkgV6tHz9a9X4pK9c5LWQg&#10;SGJh2fuadjH6ZVEA76RhMHFeWtxsXDAs4jS0hQisR3aji2o6XRS9C8IHxyUArm6HTToyhocQuqZR&#10;XG4dvzHSxoE1SM0iSoJOeaDrXG3TSB5fNw3ISHRNUWnMIx6CeJ/GYr1iyzYw3yk+lsAeUsI9TYYp&#10;i4feUW1ZZOQmqL+ojOLBgWvihDtTDEKyI6iinN7z5k3HvMxa0Grwd6bD/6Plrw67QJSo6eWMEssM&#10;3vj3D19+vP94++nb7dfPpCwvkkm9hyXGbuwujDPwu5AUH5tg0h+1kCM2VFVdzhZo7wnxs3JWzUaT&#10;5TESjgGL2ZwSjrvV/GnCSFecWXyA+EI6QxKoKcTAVNvFjbMW79KFMrvMDi8hDom/ElIJ2pIehcyr&#10;dALD3mywJxAaj/rAtjkXnFbiWmmdMiC0+40O5MBSf+RvLOiPsHTIlkE3xAlEKYotO8nEcytIPHn0&#10;zeJ7oakCIwUlWuLzSihHRqb0OTIGxWyr/xGNdmiLriTPB5cT2jtxyubndWyH7NvYuqnffp/n7PNz&#10;Xf8E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8FHTPNYAAAAIAQAADwAAAAAAAAABACAAAAAiAAAA&#10;ZHJzL2Rvd25yZXYueG1sUEsBAhQAFAAAAAgAh07iQI4tzpEJAgAA9gMAAA4AAAAAAAAAAQAgAAAA&#10;JQEAAGRycy9lMm9Eb2MueG1sUEsFBgAAAAAGAAYAWQEAAKAFAAAAAA==&#10;">
                        <v:fill on="f" focussize="0,0"/>
                        <v:stroke color="#000000" joinstyle="round" dashstyle="dash" endarrow="block"/>
                        <v:imagedata o:title=""/>
                        <o:lock v:ext="edit" aspectratio="f"/>
                      </v:shape>
                      <v:rect id="矩形 119" o:spid="_x0000_s1026" o:spt="1" style="position:absolute;left:742950;top:1942465;height:356870;width:946150;" fillcolor="#FFFFFF" filled="t" stroked="f" coordsize="21600,21600" o:gfxdata="UEsDBAoAAAAAAIdO4kAAAAAAAAAAAAAAAAAEAAAAZHJzL1BLAwQUAAAACACHTuJAQOAYtdcAAAAI&#10;AQAADwAAAGRycy9kb3ducmV2LnhtbE2PwU7DMBBE70j8g7WVuFG7SYjaEKcHpJ6AA20lrtt4m0SN&#10;1yF22vD3mBOcVqMZzbwtt7PtxZVG3znWsFoqEMS1Mx03Go6H3eMahA/IBnvHpOGbPGyr+7sSC+Nu&#10;/EHXfWhELGFfoIY2hKGQ0tctWfRLNxBH7+xGiyHKsZFmxFsst71MlMqlxY7jQosDvbRUX/aT1YB5&#10;Zr7ez+nb4XXKcdPMavf0qbR+WKzUM4hAc/gLwy9+RIcqMp3cxMaLXkMSwYOGNI032usk34A4achU&#10;loKsSvn/geoHUEsDBBQAAAAIAIdO4kBZ0w8E0QEAAIUDAAAOAAAAZHJzL2Uyb0RvYy54bWytU0tu&#10;2zAQ3RfoHQjua1mu7ESC5SxquJuiDZD2ADRFSQT465C25NMU6K6H6HGKXqNDSk2aZJNFtaA4muF7&#10;895Q25tRK3IW4KU1Nc0XS0qE4baRpqvpl8+HN9eU+MBMw5Q1oqYX4enN7vWr7eAqsbK9VY0AgiDG&#10;V4OraR+Cq7LM815o5hfWCYPJ1oJmAUPosgbYgOhaZavlcpMNFhoHlgvv8et+StIZEV4CaNtWcrG3&#10;/KSFCRMqCMUCSvK9dJ7uUrdtK3j41LZeBKJqikpDWpEE98e4Zrstqzpgrpd8boG9pIUnmjSTBknv&#10;ofYsMHIC+QxKSw7W2zYsuNXZJCQ5giry5RNv7nrmRNKCVnt3b7r/f7D84/kWiGxqWhaUGKZx4r+/&#10;/fj18zvJ8zLaMzhfYdWdu4U58riNWscWdHyjCjLW9KpYlWv09YK3qixWxWY9uSvGQDjmy2KTxzzH&#10;grfrzfVVcj97wHHgw3thNYmbmgIOL3nKzh98QG4s/VsSab1VsjlIpVIA3fGdAnJmOOhDeiI7HnlU&#10;pkwsNjYem9LxSxY1TqriLozHcZZ6tM0F/RnwgtTUfz0xEJScHMiuxw7zRBGP4HQS2XyT4vj/jRPF&#10;w9+z+w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BA4Bi11wAAAAgBAAAPAAAAAAAAAAEAIAAAACIA&#10;AABkcnMvZG93bnJldi54bWxQSwECFAAUAAAACACHTuJAWdMPBNEBAACFAwAADgAAAAAAAAABACAA&#10;AAAmAQAAZHJzL2Uyb0RvYy54bWxQSwUGAAAAAAYABgBZAQAAaQUAAAAA&#10;">
                        <v:fill on="t" focussize="0,0"/>
                        <v:stroke on="f"/>
                        <v:imagedata o:title=""/>
                        <o:lock v:ext="edit" aspectratio="f"/>
                        <v:textbox>
                          <w:txbxContent>
                            <w:p w14:paraId="4E45D295">
                              <w:pPr>
                                <w:jc w:val="center"/>
                                <w:rPr>
                                  <w:rFonts w:hint="eastAsia" w:eastAsia="宋体"/>
                                  <w:lang w:eastAsia="zh-CN"/>
                                </w:rPr>
                              </w:pPr>
                              <w:r>
                                <w:rPr>
                                  <w:rFonts w:hint="eastAsia"/>
                                  <w:lang w:eastAsia="zh-CN"/>
                                </w:rPr>
                                <w:t>废水</w:t>
                              </w:r>
                            </w:p>
                          </w:txbxContent>
                        </v:textbox>
                      </v:rect>
                      <v:shape id="自选图形 120" o:spid="_x0000_s1026" o:spt="32" type="#_x0000_t32" style="position:absolute;left:3201670;top:1688465;height:254635;width:635;" filled="f" stroked="t" coordsize="21600,21600" o:gfxdata="UEsDBAoAAAAAAIdO4kAAAAAAAAAAAAAAAAAEAAAAZHJzL1BLAwQUAAAACACHTuJA8FHTPNYAAAAI&#10;AQAADwAAAGRycy9kb3ducmV2LnhtbE2PO0/DQBCEeyT+w2mR6MidzyFKjM8pSKioCBSUG99iG+5h&#10;fJcH/56lItVqNKOZb+v12TtxpCkNMRgoZgoEhTbaIXQG3l6f7pYgUsZg0cVABn4owbq5vqqxsvEU&#10;Xui4y53gkpAqNNDnPFZSprYnj2kWRwrsfcTJY2Y5ddJOeOJy76RWaiE9DoEXehzpsaf2a3fwBlat&#10;3+r8/uzwe/O5mYqs7qXeGnN7U6gHEJnO+T8Mf/iMDg0z7eMh2CScAc3g2UBZ8mV7qRcrEHsDczUv&#10;QTa1vHyg+QVQSwMEFAAAAAgAh07iQAPsqMMHAgAA9gMAAA4AAABkcnMvZTJvRG9jLnhtbK1TS44T&#10;MRDdI3EHy3vSSWYSQpTOLBKGDYJIwAEqtrvbkn9yefLZsUOcgR1L7gC3GQluQdkdJjAIaRb0wl1u&#10;V72q9/p5cXWwhu1URO1dzUeDIWfKCS+1a2v+7u31kxlnmMBJMN6pmh8V8qvl40eLfZirse+8kSoy&#10;AnE434eadymFeVWh6JQFHPigHB02PlpItI1tJSPsCd2aajwcTqu9jzJELxQifV33h/yEGB8C6JtG&#10;C7X24sYql3rUqAwkooSdDsiXZdqmUSK9bhpUiZmaE9NUVmpC8Tav1XIB8zZC6LQ4jQAPGeEeJwva&#10;UdM7qDUkYDdR/wVltYgefZMGwtuqJ1IUIRaj4T1t3nQQVOFCUmO4Ex3/H6x4tdtEpmXNn004c2Dp&#10;j3//8OXH+4+3n77dfv3MRuMi0j7gnHJXbhNJsrzDsImZ8aGJNr+JCzvU/IJ4TJ+SvEcy13Q2u5xO&#10;epHVITFBCdMLaiTodDy5zDHBVWeUEDG9UN6yHNQcUwTddmnlnaN/6eOoqAy7l5j6wl8FeQTj2D4T&#10;GecOQN5syBMU2kD80LWlFr3R8lobkyswttuViWwH2R/lOQ30R1pusgbs+jxJUc+pUyCfO8nSMZBu&#10;ju4LzxNYJTkziq5XjorFEmhzzkxRg2vNP7JJDuNIlbPKOdp6eSzil+9kh6LbybrZb7/vS/X5ui5/&#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PBR0zzWAAAACAEAAA8AAAAAAAAAAQAgAAAAIgAAAGRy&#10;cy9kb3ducmV2LnhtbFBLAQIUABQAAAAIAIdO4kAD7KjDBwIAAPYDAAAOAAAAAAAAAAEAIAAAACUB&#10;AABkcnMvZTJvRG9jLnhtbFBLBQYAAAAABgAGAFkBAACeBQAAAAA=&#10;">
                        <v:fill on="f" focussize="0,0"/>
                        <v:stroke color="#000000" joinstyle="round" dashstyle="dash" endarrow="block"/>
                        <v:imagedata o:title=""/>
                        <o:lock v:ext="edit" aspectratio="f"/>
                      </v:shape>
                      <v:rect id="矩形 121" o:spid="_x0000_s1026" o:spt="1" style="position:absolute;left:2464435;top:1869440;height:483235;width:1418590;" fillcolor="#FFFFFF" filled="t" stroked="f" coordsize="21600,21600" o:gfxdata="UEsDBAoAAAAAAIdO4kAAAAAAAAAAAAAAAAAEAAAAZHJzL1BLAwQUAAAACACHTuJAQOAYtdcAAAAI&#10;AQAADwAAAGRycy9kb3ducmV2LnhtbE2PwU7DMBBE70j8g7WVuFG7SYjaEKcHpJ6AA20lrtt4m0SN&#10;1yF22vD3mBOcVqMZzbwtt7PtxZVG3znWsFoqEMS1Mx03Go6H3eMahA/IBnvHpOGbPGyr+7sSC+Nu&#10;/EHXfWhELGFfoIY2hKGQ0tctWfRLNxBH7+xGiyHKsZFmxFsst71MlMqlxY7jQosDvbRUX/aT1YB5&#10;Zr7ez+nb4XXKcdPMavf0qbR+WKzUM4hAc/gLwy9+RIcqMp3cxMaLXkMSwYOGNI032usk34A4achU&#10;loKsSvn/geoHUEsDBBQAAAAIAIdO4kCBYLCRzwEAAIgDAAAOAAAAZHJzL2Uyb0RvYy54bWytU0tu&#10;2zAQ3RfoHQjua32sGI5hOYsa7qZoA6Q5AE1REgH+OqQt+TQFuushepyi1+iQUpMm2WRRLagZ6vHN&#10;vMfR9mbUipwFeGlNTYtFTokw3DbSdDW9/3J4t6bEB2YapqwRNb0IT292b99sB7cRpe2tagQQJDF+&#10;M7ia9iG4TZZ53gvN/MI6YfBja0GzgCl0WQNsQHatsjLPV9lgoXFgufAed/fTRzozwmsIbdtKLvaW&#10;n7QwYWIFoVhASb6XztNd6rZtBQ+f29aLQFRNUWlIKxbB+BjXbLdlmw6Y6yWfW2CvaeGZJs2kwaIP&#10;VHsWGDmBfEGlJQfrbRsW3OpsEpIcQRVF/sybu545kbSg1d49mO7/Hy3/dL4FIhuchHxJiWEar/z3&#10;tx+/fn4nRVlEfwbnNwi7c7cwZx7DKHZsQcc3yiBjTctqVVXLK0ouyLZeXVfV7K8YA+EIKKpifXWN&#10;1nNEVOtliWCkzB6ZHPjwQVhNYlBTwPtLtrLzRx8m6F9ILOytks1BKpUS6I7vFZAzw7s+pGdmfwJT&#10;JoKNjccmxriTRZWTrhiF8TjOYo+2uaBFA85ITf3XEwNBycmB7HrsMDmUDuMFJSnzMMUJ+DdPJR5/&#10;oN0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PwQAAFtDb250ZW50X1R5cGVzXS54bWxQSwECFAAKAAAAAACHTuJAAAAAAAAAAAAAAAAABgAAAAAA&#10;AAAAABAAAAAhAwAAX3JlbHMvUEsBAhQAFAAAAAgAh07iQIoUZjzRAAAAlAEAAAsAAAAAAAAAAQAg&#10;AAAARQMAAF9yZWxzLy5yZWxzUEsBAhQACgAAAAAAh07iQAAAAAAAAAAAAAAAAAQAAAAAAAAAAAAQ&#10;AAAAAAAAAGRycy9QSwECFAAUAAAACACHTuJAQOAYtdcAAAAIAQAADwAAAAAAAAABACAAAAAiAAAA&#10;ZHJzL2Rvd25yZXYueG1sUEsBAhQAFAAAAAgAh07iQIFgsJHPAQAAiAMAAA4AAAAAAAAAAQAgAAAA&#10;JgEAAGRycy9lMm9Eb2MueG1sUEsFBgAAAAAGAAYAWQEAAGcFAAAAAA==&#10;">
                        <v:fill on="t" focussize="0,0"/>
                        <v:stroke on="f"/>
                        <v:imagedata o:title=""/>
                        <o:lock v:ext="edit" aspectratio="f"/>
                        <v:textbox>
                          <w:txbxContent>
                            <w:p w14:paraId="17A38480">
                              <w:r>
                                <w:rPr>
                                  <w:rFonts w:hint="eastAsia"/>
                                  <w:lang w:eastAsia="zh-CN"/>
                                </w:rPr>
                                <w:t>废卵石、废石英砂、</w:t>
                              </w:r>
                              <w:r>
                                <w:rPr>
                                  <w:rFonts w:hint="eastAsia"/>
                                </w:rPr>
                                <w:t>废活性炭、反冲洗水</w:t>
                              </w:r>
                            </w:p>
                          </w:txbxContent>
                        </v:textbox>
                      </v:rect>
                      <v:shape id="自选图形 112" o:spid="_x0000_s1026" o:spt="32" type="#_x0000_t32" style="position:absolute;left:1619885;top:1503680;height:3175;width:217805;" filled="f" stroked="t" coordsize="21600,21600" o:gfxdata="UEsDBAoAAAAAAIdO4kAAAAAAAAAAAAAAAAAEAAAAZHJzL1BLAwQUAAAACACHTuJAiHJ28NoAAAAI&#10;AQAADwAAAGRycy9kb3ducmV2LnhtbE2PzU7DMBCE70i8g7VI3KjdpIraNE4lqBC5gNQWIY5uvI0t&#10;YjuK3T+enuUEp9VoRjPfVquL69kJx2iDlzCdCGDo26Ct7yS8754f5sBiUl6rPniUcMUIq/r2plKl&#10;Dme/wdM2dYxKfCyVBJPSUHIeW4NOxUkY0JN3CKNTieTYcT2qM5W7nmdCFNwp62nBqAGfDLZf26OT&#10;kNafV1N8tI8L+7Z7eS3sd9M0aynv76ZiCSzhJf2F4Ref0KEmpn04eh1ZLyEj8CQhz+mSPc+KBbC9&#10;hJmY5cDriv9/oP4BUEsDBBQAAAAIAIdO4kCFzIF7CgIAAPkDAAAOAAAAZHJzL2Uyb0RvYy54bWyt&#10;U0uOEzEQ3SNxB8t70p9RMplWOrNIGDYIIgEHcNzubkv+yeVJJzt2iDOwY8kd4DYjwS0ou5sJDEKa&#10;Bb1wl+1Xz/Wey6vro1bkIDxIa2pazHJKhOG2kaar6bu3N8+WlEBgpmHKGlHTkwB6vX76ZDW4SpS2&#10;t6oRniCJgWpwNe1DcFWWAe+FZjCzThjcbK3XLODUd1nj2YDsWmVlni+ywfrGecsFAK5ux006MfrH&#10;ENq2lVxsLb/VwoSR1QvFAkqCXjqg61Rt2woeXrctiEBUTVFpSCMegvE+jtl6xarOM9dLPpXAHlPC&#10;A02aSYOH3lNtWWDk1su/qLTk3oJtw4xbnY1CkiOoosgfePOmZ04kLWg1uHvT4f/R8leHnSeywU7I&#10;55QYpvHKv3/48uP9x7tP3+6+fiZFUUaXBgcVgjdm56cZuJ2Pko+t1/GPYsgReRbF1XKJXCeM5/nF&#10;Yjm5LI6BcASUxeUynsURcFFcziN7dqZxHsILYTWJQU0heCa7PmysMXib1hfJZ3Z4CWFM/JUQa1CG&#10;DDW9mpeRn2F3ttgVGGqHCsF0KResks2NVCpmgO/2G+XJgcUOSd9U0B+weMiWQT/i0laEsaoXrHlu&#10;GhJODp0z+GRoLEGLhhIl8IXFKCEDk+qMDF4y06l/oNEPZdCW6Proc4z2tjkl+9M6dkQybure2HK/&#10;z1P2+cWufw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Icnbw2gAAAAgBAAAPAAAAAAAAAAEAIAAA&#10;ACIAAABkcnMvZG93bnJldi54bWxQSwECFAAUAAAACACHTuJAhcyBewoCAAD5AwAADgAAAAAAAAAB&#10;ACAAAAApAQAAZHJzL2Uyb0RvYy54bWxQSwUGAAAAAAYABgBZAQAApQUAAAAA&#10;">
                        <v:fill on="f" focussize="0,0"/>
                        <v:stroke color="#000000" joinstyle="round" endarrow="block"/>
                        <v:imagedata o:title=""/>
                        <o:lock v:ext="edit" aspectratio="f"/>
                      </v:shape>
                      <v:rect id="矩形 111" o:spid="_x0000_s1026" o:spt="1" style="position:absolute;left:1808480;top:1268730;height:457835;width:674370;" fillcolor="#FFFFFF" filled="t" stroked="t" coordsize="21600,21600" o:gfxdata="UEsDBAoAAAAAAIdO4kAAAAAAAAAAAAAAAAAEAAAAZHJzL1BLAwQUAAAACACHTuJAHeAqdtcAAAAI&#10;AQAADwAAAGRycy9kb3ducmV2LnhtbE2PwU7DMBBE70j8g7VI3KjdpKraNJseQEXi2KYXbk68JCmx&#10;HcVOG/h6lhOcVqMZzbzN97PtxZXG0HmHsFwoEORqbzrXIJzLw9MGRIjaGd17RwhfFGBf3N/lOjP+&#10;5o50PcVGcIkLmUZoYxwyKUPdktVh4Qdy7H340erIcmykGfWNy20vE6XW0urO8UKrB3puqf48TRah&#10;6pKz/j6Wr8puD2l8m8vL9P6C+PiwVDsQkeb4F4ZffEaHgpkqPzkTRI+QMHhESFO+bG+S9RZEhbBS&#10;qxRkkcv/DxQ/UEsDBBQAAAAIAIdO4kAu/phLFgIAAEYEAAAOAAAAZHJzL2Uyb0RvYy54bWytU0uO&#10;1DAQ3SNxB8t7Oul/Jur0LGiaDYKRBg7gtp3Ekn/Y7k76NEjsOATHQVxjyk6YH7PoxWSRlOPnV/Ve&#10;lTfXvZLoxJ0XRld4Oskx4poaJnRT4W9f9+8KjHwgmhFpNK/wmXt8vX37ZtPZks9MayTjDgGJ9mVn&#10;K9yGYMss87TliviJsVzDZm2cIgGWrsmYIx2wK5nN8nyVdcYx6wzl3sPf3bCJR0Z3CaGpa0H5ztCj&#10;4joMrI5LEkCSb4X1eJuqrWtOw5e69jwgWWFQGtIbkkB8iO9suyFl44htBR1LIJeU8EyTIkJD0nuq&#10;HQkEHZ34j0oJ6ow3dZhQo7JBSHIEVEzzZ97ctsTypAWs9vbedP96tPTz6cYhwWAS8iuMNFHQ8r8/&#10;fv35/RNNp9PoT2d9CbBbe+PGlYcwiu1rp+IXZKAeGIq8WBTg7Bni2apYz0d/eR8QBcBqvZivYZ8C&#10;YLFcF/Nl5M8eiKzz4SM3CsWgwg7al1wlp08+DNB/kJjXGynYXkiZFq45vJcOnQi0ep+ekf0JTGrU&#10;VfhqOVtCHQTmt4a5gVBZ8MDrJuV7csI/Js7T8xJxLGxHfDsUkBgijJRKBO5S1HLCPmiGwtmCyxqu&#10;F47FKM4wkhxuY4wSMhAhL0GCd1KDhbFHQ1diFPpDDzQxPBh2hgZ3MOEg7/uROMh5tE40LRic+psO&#10;w3ilToxXIc7v43VK8XD9t3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d4Cp21wAAAAgBAAAPAAAA&#10;AAAAAAEAIAAAACIAAABkcnMvZG93bnJldi54bWxQSwECFAAUAAAACACHTuJALv6YSxYCAABGBAAA&#10;DgAAAAAAAAABACAAAAAmAQAAZHJzL2Uyb0RvYy54bWxQSwUGAAAAAAYABgBZAQAArgUAAAAA&#10;">
                        <v:fill on="t" focussize="0,0"/>
                        <v:stroke color="#000000" joinstyle="miter"/>
                        <v:imagedata o:title=""/>
                        <o:lock v:ext="edit" aspectratio="f"/>
                        <v:textbox>
                          <w:txbxContent>
                            <w:p w14:paraId="0F331AB5">
                              <w:pPr>
                                <w:rPr>
                                  <w:rFonts w:hint="eastAsia" w:eastAsia="宋体"/>
                                  <w:lang w:eastAsia="zh-CN"/>
                                </w:rPr>
                              </w:pPr>
                              <w:r>
                                <w:rPr>
                                  <w:rFonts w:hint="eastAsia"/>
                                </w:rPr>
                                <w:t>锰砂过滤</w:t>
                              </w:r>
                              <w:r>
                                <w:rPr>
                                  <w:rFonts w:hint="eastAsia"/>
                                  <w:lang w:eastAsia="zh-CN"/>
                                </w:rPr>
                                <w:t>器</w:t>
                              </w:r>
                            </w:p>
                          </w:txbxContent>
                        </v:textbox>
                      </v:rect>
                      <v:rect id="矩形 119" o:spid="_x0000_s1026" o:spt="1" style="position:absolute;left:1754505;top:1945005;height:428625;width:765810;" fillcolor="#FFFFFF" filled="t" stroked="f" coordsize="21600,21600" o:gfxdata="UEsDBAoAAAAAAIdO4kAAAAAAAAAAAAAAAAAEAAAAZHJzL1BLAwQUAAAACACHTuJAQOAYtdcAAAAI&#10;AQAADwAAAGRycy9kb3ducmV2LnhtbE2PwU7DMBBE70j8g7WVuFG7SYjaEKcHpJ6AA20lrtt4m0SN&#10;1yF22vD3mBOcVqMZzbwtt7PtxZVG3znWsFoqEMS1Mx03Go6H3eMahA/IBnvHpOGbPGyr+7sSC+Nu&#10;/EHXfWhELGFfoIY2hKGQ0tctWfRLNxBH7+xGiyHKsZFmxFsst71MlMqlxY7jQosDvbRUX/aT1YB5&#10;Zr7ez+nb4XXKcdPMavf0qbR+WKzUM4hAc/gLwy9+RIcqMp3cxMaLXkMSwYOGNI032usk34A4achU&#10;loKsSvn/geoHUEsDBBQAAAAIAIdO4kAUjnon0AEAAIcDAAAOAAAAZHJzL2Uyb0RvYy54bWytU81u&#10;2zAMvg/YOwi6L46DJk2NOD0syC7DVqDrAyiybAvQ30gldp5mwG57iD3OsNcYJWft1l16mA8yaVIf&#10;+X2kN7ejNeykALV3NS9nc86Uk77Rrqv5w6f9mzVnGIVrhPFO1fyskN9uX7/aDKFSC9970yhgBOKw&#10;GkLN+xhDVRQoe2UFznxQjoKtBysiudAVDYiB0K0pFvP5qhg8NAG8VIj0dTcF+QURXgLo21ZLtfPy&#10;aJWLEyooIyJRwl4H5NvcbdsqGT+2LarITM2JacwnFSH7kM5iuxFVByL0Wl5aEC9p4RknK7Sjoo9Q&#10;OxEFO4L+B8pqCR59G2fS22IikhUhFuX8mTb3vQgqcyGpMTyKjv8PVn443QHTDW1CWXLmhKWR//zy&#10;7cf3r6wsb5I+Q8CK0u7DHVw8JDORHVuw6U002EgI18ur5XzJ2ZnsGzLJzvqqMTJJCder5bok5SUl&#10;XC3Wq0WOF09AATC+U96yZNQcaHxZVXF6j5GgKPV3SqqL3uhmr43JDnSHtwbYSdCo9/lJ1enKX2nG&#10;pWTn07UpnL4UieREK1lxPIwUTObBN2dSaKAVqTl+PgpQnB0D6K6nDstcIuXRfHKxyy6lBfjTzyWe&#10;/p/tL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EDgGLXXAAAACAEAAA8AAAAAAAAAAQAgAAAAIgAA&#10;AGRycy9kb3ducmV2LnhtbFBLAQIUABQAAAAIAIdO4kAUjnon0AEAAIcDAAAOAAAAAAAAAAEAIAAA&#10;ACYBAABkcnMvZTJvRG9jLnhtbFBLBQYAAAAABgAGAFkBAABoBQAAAAA=&#10;">
                        <v:fill on="t" focussize="0,0"/>
                        <v:stroke on="f"/>
                        <v:imagedata o:title=""/>
                        <o:lock v:ext="edit" aspectratio="f"/>
                        <v:textbox>
                          <w:txbxContent>
                            <w:p w14:paraId="35FF67A0">
                              <w:pPr>
                                <w:rPr>
                                  <w:rFonts w:hint="eastAsia"/>
                                  <w:lang w:eastAsia="zh-CN"/>
                                </w:rPr>
                              </w:pPr>
                              <w:r>
                                <w:rPr>
                                  <w:rFonts w:hint="eastAsia"/>
                                  <w:lang w:eastAsia="zh-CN"/>
                                </w:rPr>
                                <w:t>废水</w:t>
                              </w:r>
                            </w:p>
                            <w:p w14:paraId="4A14DB20">
                              <w:r>
                                <w:rPr>
                                  <w:rFonts w:hint="eastAsia"/>
                                </w:rPr>
                                <w:t>废锰砂</w:t>
                              </w:r>
                            </w:p>
                          </w:txbxContent>
                        </v:textbox>
                      </v:rect>
                      <v:shape id="自选图形 118" o:spid="_x0000_s1026" o:spt="32" type="#_x0000_t32" style="position:absolute;left:2160905;top:1741805;height:254635;width:635;" filled="f" stroked="t" coordsize="21600,21600" o:gfxdata="UEsDBAoAAAAAAIdO4kAAAAAAAAAAAAAAAAAEAAAAZHJzL1BLAwQUAAAACACHTuJA8FHTPNYAAAAI&#10;AQAADwAAAGRycy9kb3ducmV2LnhtbE2PO0/DQBCEeyT+w2mR6MidzyFKjM8pSKioCBSUG99iG+5h&#10;fJcH/56lItVqNKOZb+v12TtxpCkNMRgoZgoEhTbaIXQG3l6f7pYgUsZg0cVABn4owbq5vqqxsvEU&#10;Xui4y53gkpAqNNDnPFZSprYnj2kWRwrsfcTJY2Y5ddJOeOJy76RWaiE9DoEXehzpsaf2a3fwBlat&#10;3+r8/uzwe/O5mYqs7qXeGnN7U6gHEJnO+T8Mf/iMDg0z7eMh2CScAc3g2UBZ8mV7qRcrEHsDczUv&#10;QTa1vHyg+QVQSwMEFAAAAAgAh07iQNR40lEKAgAA9wMAAA4AAABkcnMvZTJvRG9jLnhtbK1TzW4T&#10;MRC+I/EOlu9kd9MmpFE2PSSUC4JI0AdwbO+uJf/J42aTGzfEM3DjyDvQt6kEb9GxNzRQhNQDe/CO&#10;PTPfzPd5vLjcG012MoBytqbVqKREWu6Esm1Nrz9cvZhRApFZwbSzsqYHCfRy+fzZovdzOXad00IG&#10;giAW5r2vaRejnxcF8E4aBiPnpUVn44JhEbehLURgPaIbXYzLclr0LggfHJcAeLoenPSIGJ4C6JpG&#10;cbl2/MZIGwfUIDWLSAk65YEuc7dNI3l81zQgI9E1RaYxr1gE7W1ai+WCzdvAfKf4sQX2lBYecTJM&#10;WSz6ALVmkZGboP6CMooHB66JI+5MMRDJiiCLqnykzfuOeZm5oNTgH0SH/wfL3+42gSiBk1CdUWKZ&#10;wSv/8enbz4+f777c3n3/SqpqllTqPcwxeGU34bgDvwmJ8r4JJv2RDNnXdFxNy4tyQskBMV+eVzO0&#10;s8pyHwnHgOkZOjl6x5PzZKOzOKH4APG1dIYko6YQA1NtF1fOWrxMF6osM9u9gTgk/kpILWhL+ppe&#10;TMapAsPhbHAo0DQeCYJtcy44rcSV0jplQGi3Kx3IjqUByd+xoT/CUpE1g26IE2gNnDrJxCsrSDx4&#10;1M3ig6GpAyMFJVri+0pWZh+Z0qfIGBSzrf5HNMqhLaqSNB9UTtbWiUMWP5/jPGTdjrObBu73fc4+&#10;vdflP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BR0zzWAAAACAEAAA8AAAAAAAAAAQAgAAAAIgAA&#10;AGRycy9kb3ducmV2LnhtbFBLAQIUABQAAAAIAIdO4kDUeNJRCgIAAPcDAAAOAAAAAAAAAAEAIAAA&#10;ACUBAABkcnMvZTJvRG9jLnhtbFBLBQYAAAAABgAGAFkBAAChBQAAAAA=&#10;">
                        <v:fill on="f" focussize="0,0"/>
                        <v:stroke color="#000000" joinstyle="round" dashstyle="dash" endarrow="block"/>
                        <v:imagedata o:title=""/>
                        <o:lock v:ext="edit" aspectratio="f"/>
                      </v:shape>
                      <v:shape id="自选图形 120" o:spid="_x0000_s1026" o:spt="32" type="#_x0000_t32" style="position:absolute;left:4044950;top:1695450;height:254635;width:635;" filled="f" stroked="t" coordsize="21600,21600" o:gfxdata="UEsDBAoAAAAAAIdO4kAAAAAAAAAAAAAAAAAEAAAAZHJzL1BLAwQUAAAACACHTuJA8FHTPNYAAAAI&#10;AQAADwAAAGRycy9kb3ducmV2LnhtbE2PO0/DQBCEeyT+w2mR6MidzyFKjM8pSKioCBSUG99iG+5h&#10;fJcH/56lItVqNKOZb+v12TtxpCkNMRgoZgoEhTbaIXQG3l6f7pYgUsZg0cVABn4owbq5vqqxsvEU&#10;Xui4y53gkpAqNNDnPFZSprYnj2kWRwrsfcTJY2Y5ddJOeOJy76RWaiE9DoEXehzpsaf2a3fwBlat&#10;3+r8/uzwe/O5mYqs7qXeGnN7U6gHEJnO+T8Mf/iMDg0z7eMh2CScAc3g2UBZ8mV7qRcrEHsDczUv&#10;QTa1vHyg+QVQSwMEFAAAAAgAh07iQJ7nV/gHAgAA9wMAAA4AAABkcnMvZTJvRG9jLnhtbK1TS44T&#10;MRDdI3EHy3vSSUgiEqUzi4RhgyAScICK7e625J9cnnx27BBnYMeSO8BtRoJbUHaHCQxCmgW9cJdd&#10;Va/qPZeXV0dr2F5F1N7VfDQYcqac8FK7tubv3l4/ecYZJnASjHeq5ieF/Gr1+NHyEBZq7DtvpIqM&#10;QBwuDqHmXUphUVUoOmUBBz4oR87GRwuJtrGtZIQDoVtTjYfDWXXwUYbohUKk003v5GfE+BBA3zRa&#10;qI0XN1a51KNGZSARJex0QL4q3TaNEul106BKzNScmKayUhGyd3mtVktYtBFCp8W5BXhIC/c4WdCO&#10;it5BbSABu4n6LyirRfTomzQQ3lY9kaIIsRgN72nzpoOgCheSGsOd6Pj/YMWr/TYyLWkSRlPOHFi6&#10;8u8fvvx4//H207fbr5/ZaFxUOgRcUPDabSNplncYtjFTPjbR5j+RYceaT4aTyXxK+p4IczafTsgu&#10;KqtjYoICZk+pkCDveDrJNjmrC0qImF4ob1k2ao4pgm67tPbO0WX6OCoyw/4lpj7xV0JuwTh2qPl8&#10;Os4VgIazoaEg0wYiiK4tueiNltfamJyBsd2tTWR7yANSvnNDf4TlIhvAro+TZPWcOgXyuZMsnQLp&#10;5ujB8NyBVZIzo+h9ZauwT6DNJTJFDa41/4gmOYwjVS4qZ2vn5amIX85pHopu59nNA/f7vmRf3uvq&#10;J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PBR0zzWAAAACAEAAA8AAAAAAAAAAQAgAAAAIgAAAGRy&#10;cy9kb3ducmV2LnhtbFBLAQIUABQAAAAIAIdO4kCe51f4BwIAAPcDAAAOAAAAAAAAAAEAIAAAACUB&#10;AABkcnMvZTJvRG9jLnhtbFBLBQYAAAAABgAGAFkBAACeBQAAAAA=&#10;">
                        <v:fill on="f" focussize="0,0"/>
                        <v:stroke color="#000000" joinstyle="round" dashstyle="dash" endarrow="block"/>
                        <v:imagedata o:title=""/>
                        <o:lock v:ext="edit" aspectratio="f"/>
                      </v:shape>
                      <v:rect id="矩形 119" o:spid="_x0000_s1026" o:spt="1" style="position:absolute;left:3798570;top:1961515;height:356870;width:849630;" fillcolor="#FFFFFF" filled="t" stroked="f" coordsize="21600,21600" o:gfxdata="UEsDBAoAAAAAAIdO4kAAAAAAAAAAAAAAAAAEAAAAZHJzL1BLAwQUAAAACACHTuJAQOAYtdcAAAAI&#10;AQAADwAAAGRycy9kb3ducmV2LnhtbE2PwU7DMBBE70j8g7WVuFG7SYjaEKcHpJ6AA20lrtt4m0SN&#10;1yF22vD3mBOcVqMZzbwtt7PtxZVG3znWsFoqEMS1Mx03Go6H3eMahA/IBnvHpOGbPGyr+7sSC+Nu&#10;/EHXfWhELGFfoIY2hKGQ0tctWfRLNxBH7+xGiyHKsZFmxFsst71MlMqlxY7jQosDvbRUX/aT1YB5&#10;Zr7ez+nb4XXKcdPMavf0qbR+WKzUM4hAc/gLwy9+RIcqMp3cxMaLXkMSwYOGNI032usk34A4achU&#10;loKsSvn/geoHUEsDBBQAAAAIAIdO4kACGT8P0AEAAIcDAAAOAAAAZHJzL2Uyb0RvYy54bWytU0tu&#10;2zAQ3RfoHQjua1lxrdiG5SxquJuiDZD2ADRFSQT46wxtyacp0F0P0eMUvUaHkpo0ySaLakHNiI9v&#10;5r2htje9NeysALV3Jc9nc86Uk77Srin5l8+HNyvOMApXCeOdKvlFIb/ZvX617cJGXfnWm0oBIxKH&#10;my6UvI0xbLIMZauswJkPytFm7cGKSCk0WQWiI3Zrsqv5vMg6D1UALxUifd2Pm3xihJcQ+rrWUu29&#10;PFnl4sgKyohIkrDVAflu6LaulYyf6hpVZKbkpDQOKxWh+JjWbLcVmwZEaLWcWhAvaeGJJiu0o6L3&#10;VHsRBTuBfkZltQSPvo4z6W02ChkcIRX5/Ik3d60IatBCVmO4Nx3/H638eL4Fpiu6CXnBmROWRv77&#10;249fP7+zPF8nf7qAG4LdhVuYMqQwie1rsOlNMlhf8sX1erW8JmcvxLYu8mW+HP1VfWSSAKu362JB&#10;+5IAi2WxIiwxZg9EATC+V96yFJQcaHyDq+L8AeMI/QtJddEbXR20MUMCzfGdAXYWNOrD8Ezsj2DG&#10;JbDz6djImL5kSeQoK0WxP/aT1qOvLuRQR1ek5Pj1JEBxdgqgm5Y6zIcS6QjNZ5Ay3aV0Af7NhxIP&#10;/8/u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EDgGLXXAAAACAEAAA8AAAAAAAAAAQAgAAAAIgAA&#10;AGRycy9kb3ducmV2LnhtbFBLAQIUABQAAAAIAIdO4kACGT8P0AEAAIcDAAAOAAAAAAAAAAEAIAAA&#10;ACYBAABkcnMvZTJvRG9jLnhtbFBLBQYAAAAABgAGAFkBAABoBQAAAAA=&#10;">
                        <v:fill on="t" focussize="0,0"/>
                        <v:stroke on="f"/>
                        <v:imagedata o:title=""/>
                        <o:lock v:ext="edit" aspectratio="f"/>
                        <v:textbox>
                          <w:txbxContent>
                            <w:p w14:paraId="4654EEE2">
                              <w:pPr>
                                <w:jc w:val="center"/>
                                <w:rPr>
                                  <w:rFonts w:hint="eastAsia" w:eastAsia="宋体"/>
                                  <w:lang w:eastAsia="zh-CN"/>
                                </w:rPr>
                              </w:pPr>
                              <w:r>
                                <w:rPr>
                                  <w:rFonts w:hint="eastAsia"/>
                                  <w:lang w:eastAsia="zh-CN"/>
                                </w:rPr>
                                <w:t>废紫外灯管</w:t>
                              </w:r>
                            </w:p>
                          </w:txbxContent>
                        </v:textbox>
                      </v:rect>
                    </v:group>
                  </w:pict>
                </mc:Fallback>
              </mc:AlternateContent>
            </w:r>
            <w:r>
              <w:rPr>
                <w:rFonts w:hint="eastAsia"/>
                <w:b w:val="0"/>
                <w:bCs/>
                <w:color w:val="auto"/>
                <w:kern w:val="0"/>
                <w:sz w:val="24"/>
                <w:szCs w:val="21"/>
                <w:highlight w:val="none"/>
                <w:lang w:val="en-US" w:eastAsia="zh-CN"/>
              </w:rPr>
              <w:t>施工期间土渣沿线堆置，如果不进行防护，遇到强降雨渣面易坍塌，渣体稳定性受到威胁，会产生流失</w:t>
            </w:r>
            <w:r>
              <w:rPr>
                <w:rFonts w:hint="default" w:ascii="Times New Roman" w:hAnsi="Times New Roman" w:eastAsia="宋体" w:cs="Times New Roman"/>
                <w:b w:val="0"/>
                <w:bCs/>
                <w:color w:val="auto"/>
                <w:kern w:val="2"/>
                <w:sz w:val="24"/>
                <w:szCs w:val="24"/>
                <w:highlight w:val="none"/>
                <w:lang w:val="en-US" w:eastAsia="zh-CN" w:bidi="ar-SA"/>
              </w:rPr>
              <w:t>。</w:t>
            </w:r>
          </w:p>
        </w:tc>
      </w:tr>
      <w:tr w14:paraId="0809B01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74" w:hRule="atLeast"/>
          <w:jc w:val="center"/>
        </w:trPr>
        <w:tc>
          <w:tcPr>
            <w:tcW w:w="879" w:type="dxa"/>
            <w:tcMar>
              <w:left w:w="28" w:type="dxa"/>
              <w:right w:w="28" w:type="dxa"/>
            </w:tcMar>
            <w:vAlign w:val="center"/>
          </w:tcPr>
          <w:p w14:paraId="3348BDA9">
            <w:pPr>
              <w:pStyle w:val="24"/>
              <w:adjustRightInd w:val="0"/>
              <w:snapToGrid w:val="0"/>
              <w:spacing w:before="0" w:beforeAutospacing="0" w:after="0" w:afterAutospacing="0"/>
              <w:rPr>
                <w:rFonts w:ascii="Times New Roman" w:hAnsi="Times New Roman"/>
                <w:bCs/>
                <w:color w:val="auto"/>
                <w:kern w:val="2"/>
                <w:szCs w:val="24"/>
                <w:highlight w:val="none"/>
              </w:rPr>
            </w:pPr>
            <w:r>
              <w:rPr>
                <w:rFonts w:ascii="Times New Roman" w:hAnsi="Times New Roman"/>
                <w:bCs/>
                <w:color w:val="auto"/>
                <w:spacing w:val="10"/>
                <w:kern w:val="2"/>
                <w:szCs w:val="24"/>
                <w:highlight w:val="none"/>
              </w:rPr>
              <w:t>运营期生态环境影响分析</w:t>
            </w:r>
          </w:p>
        </w:tc>
        <w:tc>
          <w:tcPr>
            <w:tcW w:w="8363" w:type="dxa"/>
          </w:tcPr>
          <w:p w14:paraId="3360D046">
            <w:pPr>
              <w:keepNext w:val="0"/>
              <w:keepLines w:val="0"/>
              <w:pageBreakBefore w:val="0"/>
              <w:widowControl w:val="0"/>
              <w:kinsoku/>
              <w:wordWrap/>
              <w:overflowPunct/>
              <w:topLinePunct w:val="0"/>
              <w:autoSpaceDE/>
              <w:autoSpaceDN/>
              <w:bidi w:val="0"/>
              <w:spacing w:line="360" w:lineRule="auto"/>
              <w:ind w:firstLine="482" w:firstLineChars="200"/>
              <w:textAlignment w:val="auto"/>
              <w:rPr>
                <w:rFonts w:eastAsia="黑体"/>
                <w:b/>
                <w:color w:val="auto"/>
                <w:sz w:val="24"/>
                <w:szCs w:val="24"/>
                <w:highlight w:val="none"/>
              </w:rPr>
            </w:pPr>
            <w:r>
              <w:rPr>
                <w:rFonts w:eastAsia="黑体"/>
                <w:b/>
                <w:color w:val="auto"/>
                <w:sz w:val="24"/>
                <w:szCs w:val="24"/>
                <w:highlight w:val="none"/>
              </w:rPr>
              <w:t>营运期环境影响分析</w:t>
            </w:r>
            <w:r>
              <w:rPr>
                <w:rFonts w:hint="eastAsia" w:eastAsia="黑体"/>
                <w:b/>
                <w:color w:val="auto"/>
                <w:sz w:val="24"/>
                <w:szCs w:val="24"/>
                <w:highlight w:val="none"/>
              </w:rPr>
              <w:t>：</w:t>
            </w:r>
          </w:p>
          <w:p w14:paraId="2049088B">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eastAsia"/>
                <w:b/>
                <w:color w:val="auto"/>
                <w:kern w:val="0"/>
                <w:sz w:val="24"/>
                <w:szCs w:val="24"/>
                <w:highlight w:val="none"/>
              </w:rPr>
            </w:pPr>
            <w:r>
              <w:rPr>
                <w:b/>
                <w:color w:val="auto"/>
                <w:kern w:val="0"/>
                <w:sz w:val="24"/>
                <w:szCs w:val="24"/>
                <w:highlight w:val="none"/>
              </w:rPr>
              <w:t>营运期</w:t>
            </w:r>
            <w:r>
              <w:rPr>
                <w:rFonts w:hint="eastAsia"/>
                <w:b/>
                <w:color w:val="auto"/>
                <w:kern w:val="0"/>
                <w:sz w:val="24"/>
                <w:szCs w:val="24"/>
                <w:highlight w:val="none"/>
              </w:rPr>
              <w:t>工</w:t>
            </w:r>
            <w:r>
              <w:rPr>
                <w:rFonts w:hint="eastAsia"/>
                <w:b/>
                <w:color w:val="auto"/>
                <w:kern w:val="0"/>
                <w:sz w:val="24"/>
                <w:szCs w:val="24"/>
                <w:highlight w:val="none"/>
                <w:lang w:eastAsia="zh-CN"/>
              </w:rPr>
              <w:t>生产工艺流程</w:t>
            </w:r>
            <w:r>
              <w:rPr>
                <w:rFonts w:hint="eastAsia"/>
                <w:b/>
                <w:color w:val="auto"/>
                <w:kern w:val="0"/>
                <w:sz w:val="24"/>
                <w:szCs w:val="24"/>
                <w:highlight w:val="none"/>
              </w:rPr>
              <w:t>：</w:t>
            </w:r>
          </w:p>
          <w:p w14:paraId="6B712B85">
            <w:pPr>
              <w:pStyle w:val="35"/>
              <w:rPr>
                <w:rFonts w:hint="eastAsia"/>
                <w:b/>
                <w:color w:val="auto"/>
                <w:kern w:val="0"/>
                <w:sz w:val="24"/>
                <w:szCs w:val="21"/>
                <w:highlight w:val="none"/>
              </w:rPr>
            </w:pPr>
          </w:p>
          <w:p w14:paraId="5B5E894F">
            <w:pPr>
              <w:rPr>
                <w:rFonts w:hint="eastAsia"/>
                <w:b/>
                <w:color w:val="auto"/>
                <w:kern w:val="0"/>
                <w:sz w:val="24"/>
                <w:szCs w:val="21"/>
                <w:highlight w:val="none"/>
              </w:rPr>
            </w:pPr>
          </w:p>
          <w:p w14:paraId="0F4E814C">
            <w:pPr>
              <w:pStyle w:val="35"/>
              <w:rPr>
                <w:rFonts w:hint="eastAsia"/>
                <w:b/>
                <w:color w:val="auto"/>
                <w:kern w:val="0"/>
                <w:sz w:val="24"/>
                <w:szCs w:val="21"/>
                <w:highlight w:val="none"/>
              </w:rPr>
            </w:pPr>
          </w:p>
          <w:p w14:paraId="36105011">
            <w:pPr>
              <w:rPr>
                <w:color w:val="auto"/>
                <w:highlight w:val="none"/>
              </w:rPr>
            </w:pPr>
          </w:p>
          <w:p w14:paraId="48F49D19">
            <w:pPr>
              <w:rPr>
                <w:color w:val="auto"/>
                <w:sz w:val="24"/>
                <w:highlight w:val="none"/>
              </w:rPr>
            </w:pPr>
          </w:p>
          <w:p w14:paraId="6785A490">
            <w:pPr>
              <w:spacing w:line="360" w:lineRule="auto"/>
              <w:ind w:firstLine="482"/>
              <w:jc w:val="center"/>
              <w:rPr>
                <w:rFonts w:hint="eastAsia"/>
                <w:b/>
                <w:color w:val="auto"/>
                <w:sz w:val="24"/>
                <w:highlight w:val="none"/>
              </w:rPr>
            </w:pPr>
          </w:p>
          <w:p w14:paraId="60216B7D">
            <w:pPr>
              <w:spacing w:line="360" w:lineRule="auto"/>
              <w:ind w:firstLine="482"/>
              <w:jc w:val="center"/>
              <w:rPr>
                <w:b/>
                <w:color w:val="auto"/>
                <w:sz w:val="24"/>
                <w:highlight w:val="none"/>
              </w:rPr>
            </w:pPr>
            <w:r>
              <w:rPr>
                <w:rFonts w:hint="eastAsia"/>
                <w:b/>
                <w:color w:val="auto"/>
                <w:sz w:val="24"/>
                <w:highlight w:val="none"/>
              </w:rPr>
              <w:t>图</w:t>
            </w:r>
            <w:r>
              <w:rPr>
                <w:rFonts w:hint="eastAsia"/>
                <w:b/>
                <w:color w:val="auto"/>
                <w:sz w:val="24"/>
                <w:highlight w:val="none"/>
                <w:lang w:val="en-US" w:eastAsia="zh-CN"/>
              </w:rPr>
              <w:t xml:space="preserve">4-1 </w:t>
            </w:r>
            <w:r>
              <w:rPr>
                <w:b/>
                <w:color w:val="auto"/>
                <w:sz w:val="24"/>
                <w:highlight w:val="none"/>
              </w:rPr>
              <w:t xml:space="preserve"> </w:t>
            </w:r>
            <w:r>
              <w:rPr>
                <w:rFonts w:hint="eastAsia"/>
                <w:b/>
                <w:color w:val="auto"/>
                <w:sz w:val="24"/>
                <w:highlight w:val="none"/>
                <w:lang w:eastAsia="zh-CN"/>
              </w:rPr>
              <w:t>净水泵房</w:t>
            </w:r>
            <w:r>
              <w:rPr>
                <w:rFonts w:hint="eastAsia"/>
                <w:b/>
                <w:color w:val="auto"/>
                <w:sz w:val="24"/>
                <w:highlight w:val="none"/>
              </w:rPr>
              <w:t>工艺流程图及产排污节点图</w:t>
            </w:r>
          </w:p>
          <w:p w14:paraId="538A2008">
            <w:pPr>
              <w:spacing w:line="360" w:lineRule="auto"/>
              <w:ind w:firstLine="480" w:firstLineChars="200"/>
              <w:contextualSpacing/>
              <w:rPr>
                <w:bCs/>
                <w:color w:val="auto"/>
                <w:sz w:val="24"/>
                <w:highlight w:val="none"/>
              </w:rPr>
            </w:pPr>
            <w:r>
              <w:rPr>
                <w:rFonts w:hint="eastAsia" w:hAnsi="宋体"/>
                <w:bCs/>
                <w:color w:val="auto"/>
                <w:sz w:val="24"/>
                <w:highlight w:val="none"/>
                <w:lang w:val="en-US" w:eastAsia="zh-CN"/>
              </w:rPr>
              <w:t>1.净</w:t>
            </w:r>
            <w:r>
              <w:rPr>
                <w:rFonts w:hint="eastAsia" w:hAnsi="宋体"/>
                <w:bCs/>
                <w:color w:val="auto"/>
                <w:sz w:val="24"/>
                <w:highlight w:val="none"/>
                <w:lang w:eastAsia="zh-CN"/>
              </w:rPr>
              <w:t>水泵房</w:t>
            </w:r>
            <w:r>
              <w:rPr>
                <w:rFonts w:hAnsi="宋体"/>
                <w:bCs/>
                <w:color w:val="auto"/>
                <w:sz w:val="24"/>
                <w:highlight w:val="none"/>
              </w:rPr>
              <w:t>工艺流程简述：</w:t>
            </w:r>
          </w:p>
          <w:p w14:paraId="108FF3E0">
            <w:pPr>
              <w:spacing w:line="360" w:lineRule="auto"/>
              <w:ind w:firstLine="480" w:firstLineChars="200"/>
              <w:contextualSpacing/>
              <w:rPr>
                <w:rFonts w:hint="eastAsia" w:hAnsi="宋体" w:eastAsia="宋体"/>
                <w:bCs/>
                <w:color w:val="auto"/>
                <w:sz w:val="24"/>
                <w:highlight w:val="none"/>
                <w:lang w:eastAsia="zh-CN"/>
              </w:rPr>
            </w:pPr>
            <w:r>
              <w:rPr>
                <w:rFonts w:hint="eastAsia" w:hAnsi="宋体"/>
                <w:bCs/>
                <w:color w:val="auto"/>
                <w:sz w:val="24"/>
                <w:highlight w:val="none"/>
              </w:rPr>
              <w:t>（1）</w:t>
            </w:r>
            <w:r>
              <w:rPr>
                <w:rFonts w:hint="eastAsia" w:hAnsi="宋体"/>
                <w:bCs/>
                <w:color w:val="auto"/>
                <w:sz w:val="24"/>
                <w:highlight w:val="none"/>
                <w:lang w:eastAsia="zh-CN"/>
              </w:rPr>
              <w:t>泥水分离</w:t>
            </w:r>
          </w:p>
          <w:p w14:paraId="63BF05AC">
            <w:pPr>
              <w:spacing w:line="360" w:lineRule="auto"/>
              <w:ind w:firstLine="480" w:firstLineChars="200"/>
              <w:contextualSpacing/>
              <w:rPr>
                <w:rFonts w:hint="eastAsia" w:hAnsi="宋体" w:eastAsia="宋体"/>
                <w:bCs/>
                <w:color w:val="auto"/>
                <w:sz w:val="24"/>
                <w:highlight w:val="none"/>
                <w:lang w:eastAsia="zh-CN"/>
              </w:rPr>
            </w:pPr>
            <w:r>
              <w:rPr>
                <w:rFonts w:hint="eastAsia" w:hAnsi="宋体"/>
                <w:bCs/>
                <w:color w:val="auto"/>
                <w:sz w:val="24"/>
                <w:highlight w:val="none"/>
                <w:lang w:eastAsia="zh-CN"/>
              </w:rPr>
              <w:t>泥水分离器能够将水中的固体颗粒与液体分离，水体中的固体颗粒物沉降到泥水分离器的底部，通过排泥阀将泥沙排出，该工序产生废水。</w:t>
            </w:r>
          </w:p>
          <w:p w14:paraId="07988C57">
            <w:pPr>
              <w:spacing w:line="360" w:lineRule="auto"/>
              <w:ind w:firstLine="480" w:firstLineChars="200"/>
              <w:contextualSpacing/>
              <w:rPr>
                <w:rFonts w:hint="eastAsia" w:hAnsi="宋体" w:eastAsia="宋体"/>
                <w:bCs/>
                <w:color w:val="auto"/>
                <w:sz w:val="24"/>
                <w:highlight w:val="none"/>
                <w:lang w:eastAsia="zh-CN"/>
              </w:rPr>
            </w:pPr>
            <w:r>
              <w:rPr>
                <w:rFonts w:hint="eastAsia" w:hAnsi="宋体"/>
                <w:bCs/>
                <w:color w:val="auto"/>
                <w:sz w:val="24"/>
                <w:highlight w:val="none"/>
              </w:rPr>
              <w:t>（2）</w:t>
            </w:r>
            <w:r>
              <w:rPr>
                <w:rFonts w:hint="eastAsia" w:hAnsi="宋体"/>
                <w:bCs/>
                <w:color w:val="auto"/>
                <w:sz w:val="24"/>
                <w:highlight w:val="none"/>
                <w:lang w:eastAsia="zh-CN"/>
              </w:rPr>
              <w:t>锰砂过滤</w:t>
            </w:r>
          </w:p>
          <w:p w14:paraId="5FEFEEFF">
            <w:pPr>
              <w:spacing w:line="360" w:lineRule="auto"/>
              <w:ind w:firstLine="480" w:firstLineChars="200"/>
              <w:contextualSpacing/>
              <w:rPr>
                <w:rFonts w:hint="eastAsia" w:hAnsi="宋体"/>
                <w:bCs/>
                <w:color w:val="auto"/>
                <w:sz w:val="24"/>
                <w:highlight w:val="none"/>
                <w:lang w:val="en-US" w:eastAsia="zh-CN"/>
              </w:rPr>
            </w:pPr>
            <w:r>
              <w:rPr>
                <w:rFonts w:hint="eastAsia" w:hAnsi="宋体"/>
                <w:bCs/>
                <w:color w:val="auto"/>
                <w:sz w:val="24"/>
                <w:highlight w:val="none"/>
                <w:lang w:val="en-US" w:eastAsia="zh-CN"/>
              </w:rPr>
              <w:t>水先经过磁化器后，到达锰砂过滤器，磁化器的作用为钙、镁离子聚集状态改变，硬水中的钙、镁离子通过磁场的作用，形成更加微小的颗粒，这些颗粒不容易沉淀到管道壁上，从而防止水垢的生成。</w:t>
            </w:r>
          </w:p>
          <w:p w14:paraId="1AFFD132">
            <w:pPr>
              <w:spacing w:line="360" w:lineRule="auto"/>
              <w:ind w:firstLine="480" w:firstLineChars="200"/>
              <w:contextualSpacing/>
              <w:rPr>
                <w:rFonts w:hint="eastAsia" w:hAnsi="宋体"/>
                <w:bCs/>
                <w:color w:val="auto"/>
                <w:sz w:val="24"/>
                <w:highlight w:val="none"/>
                <w:lang w:val="en-US" w:eastAsia="zh-CN"/>
              </w:rPr>
            </w:pPr>
            <w:r>
              <w:rPr>
                <w:rFonts w:hint="eastAsia" w:hAnsi="宋体"/>
                <w:bCs/>
                <w:color w:val="auto"/>
                <w:sz w:val="24"/>
                <w:highlight w:val="none"/>
                <w:lang w:val="en-US" w:eastAsia="zh-CN"/>
              </w:rPr>
              <w:t>减少水垢沉积：磁化的水在进入管道系统或设备后，能够有效减少钙盐和镁盐等矿物质的沉淀，避免水垢沉积，延长设备寿命并提高热交换效率。</w:t>
            </w:r>
          </w:p>
          <w:p w14:paraId="1E5923D3">
            <w:pPr>
              <w:spacing w:line="360" w:lineRule="auto"/>
              <w:ind w:firstLine="480" w:firstLineChars="200"/>
              <w:contextualSpacing/>
              <w:rPr>
                <w:rFonts w:hAnsi="宋体"/>
                <w:bCs/>
                <w:color w:val="auto"/>
                <w:sz w:val="24"/>
                <w:highlight w:val="none"/>
              </w:rPr>
            </w:pPr>
            <w:r>
              <w:rPr>
                <w:rFonts w:hint="eastAsia" w:hAnsi="宋体"/>
                <w:bCs/>
                <w:color w:val="auto"/>
                <w:sz w:val="24"/>
                <w:highlight w:val="none"/>
                <w:lang w:val="en-US" w:eastAsia="zh-CN"/>
              </w:rPr>
              <w:t>锰砂过滤器利用在催化剂（如锰砂）的作用下将溶解状态的二价铁或二价锰分别氧化成不溶解的三价铁或四价锰的化合物，利用锰砂过滤器的反冲洗功能达到去除净化的目的</w:t>
            </w:r>
            <w:r>
              <w:rPr>
                <w:rFonts w:hAnsi="宋体"/>
                <w:bCs/>
                <w:color w:val="auto"/>
                <w:sz w:val="24"/>
                <w:highlight w:val="none"/>
              </w:rPr>
              <w:t>。</w:t>
            </w:r>
            <w:r>
              <w:rPr>
                <w:rFonts w:hint="eastAsia" w:hAnsi="宋体"/>
                <w:bCs/>
                <w:color w:val="auto"/>
                <w:sz w:val="24"/>
                <w:highlight w:val="none"/>
                <w:lang w:eastAsia="zh-CN"/>
              </w:rPr>
              <w:t>该工序产生反冲洗废水和废锰砂。</w:t>
            </w:r>
          </w:p>
          <w:p w14:paraId="3FBA8F16">
            <w:pPr>
              <w:spacing w:line="360" w:lineRule="auto"/>
              <w:ind w:firstLine="480" w:firstLineChars="200"/>
              <w:contextualSpacing/>
              <w:rPr>
                <w:rFonts w:hAnsi="宋体"/>
                <w:bCs/>
                <w:color w:val="auto"/>
                <w:sz w:val="24"/>
                <w:highlight w:val="none"/>
              </w:rPr>
            </w:pPr>
            <w:r>
              <w:rPr>
                <w:rFonts w:hAnsi="宋体"/>
                <w:bCs/>
                <w:color w:val="auto"/>
                <w:sz w:val="24"/>
                <w:highlight w:val="none"/>
              </w:rPr>
              <w:t>（3）</w:t>
            </w:r>
            <w:r>
              <w:rPr>
                <w:rFonts w:hint="eastAsia" w:hAnsi="宋体"/>
                <w:bCs/>
                <w:color w:val="auto"/>
                <w:sz w:val="24"/>
                <w:highlight w:val="none"/>
                <w:lang w:val="en-US" w:eastAsia="zh-CN"/>
              </w:rPr>
              <w:t>多介质过滤器</w:t>
            </w:r>
          </w:p>
          <w:p w14:paraId="5BFB1A42">
            <w:pPr>
              <w:spacing w:line="360" w:lineRule="auto"/>
              <w:ind w:firstLine="480" w:firstLineChars="200"/>
              <w:contextualSpacing/>
              <w:rPr>
                <w:rFonts w:hint="default" w:ascii="Times New Roman" w:hAnsi="Times New Roman" w:eastAsia="宋体" w:cs="Times New Roman"/>
                <w:color w:val="auto"/>
                <w:sz w:val="24"/>
                <w:highlight w:val="none"/>
                <w:lang w:val="en-US" w:eastAsia="zh-CN"/>
              </w:rPr>
            </w:pPr>
            <w:r>
              <w:rPr>
                <w:rFonts w:hint="eastAsia" w:hAnsi="宋体" w:eastAsia="宋体"/>
                <w:color w:val="auto"/>
                <w:sz w:val="24"/>
                <w:highlight w:val="none"/>
                <w:lang w:val="en-US" w:eastAsia="zh-CN"/>
              </w:rPr>
              <w:t>多介质过滤器</w:t>
            </w:r>
            <w:r>
              <w:rPr>
                <w:rFonts w:hint="eastAsia" w:hAnsi="宋体"/>
                <w:color w:val="auto"/>
                <w:sz w:val="24"/>
                <w:highlight w:val="none"/>
                <w:lang w:val="en-US" w:eastAsia="zh-CN"/>
              </w:rPr>
              <w:t>内填装4种填料，分别为</w:t>
            </w:r>
            <w:r>
              <w:rPr>
                <w:rFonts w:hint="default" w:ascii="Times New Roman" w:hAnsi="Times New Roman" w:cs="Times New Roman"/>
                <w:color w:val="auto"/>
                <w:sz w:val="24"/>
                <w:highlight w:val="none"/>
                <w:lang w:val="en-US" w:eastAsia="zh-CN"/>
              </w:rPr>
              <w:t>∅4-8</w:t>
            </w:r>
            <w:r>
              <w:rPr>
                <w:rFonts w:hint="eastAsia" w:ascii="Times New Roman" w:hAnsi="Times New Roman" w:cs="Times New Roman"/>
                <w:color w:val="auto"/>
                <w:sz w:val="24"/>
                <w:highlight w:val="none"/>
                <w:lang w:val="en-US" w:eastAsia="zh-CN"/>
              </w:rPr>
              <w:t>mm</w:t>
            </w:r>
            <w:r>
              <w:rPr>
                <w:rFonts w:hint="default" w:ascii="Times New Roman" w:hAnsi="Times New Roman" w:cs="Times New Roman"/>
                <w:color w:val="auto"/>
                <w:sz w:val="24"/>
                <w:highlight w:val="none"/>
                <w:lang w:val="en-US" w:eastAsia="zh-CN"/>
              </w:rPr>
              <w:t>卵石、∅2-4</w:t>
            </w:r>
            <w:r>
              <w:rPr>
                <w:rFonts w:hint="eastAsia" w:ascii="Times New Roman" w:hAnsi="Times New Roman" w:cs="Times New Roman"/>
                <w:color w:val="auto"/>
                <w:sz w:val="24"/>
                <w:highlight w:val="none"/>
                <w:lang w:val="en-US" w:eastAsia="zh-CN"/>
              </w:rPr>
              <w:t>mm</w:t>
            </w:r>
            <w:r>
              <w:rPr>
                <w:rFonts w:hint="default" w:ascii="Times New Roman" w:hAnsi="Times New Roman" w:cs="Times New Roman"/>
                <w:color w:val="auto"/>
                <w:sz w:val="24"/>
                <w:highlight w:val="none"/>
                <w:lang w:val="en-US" w:eastAsia="zh-CN"/>
              </w:rPr>
              <w:t>石英砂、∅4-8</w:t>
            </w:r>
            <w:r>
              <w:rPr>
                <w:rFonts w:hint="eastAsia" w:ascii="Times New Roman" w:hAnsi="Times New Roman" w:cs="Times New Roman"/>
                <w:color w:val="auto"/>
                <w:sz w:val="24"/>
                <w:highlight w:val="none"/>
                <w:lang w:val="en-US" w:eastAsia="zh-CN"/>
              </w:rPr>
              <w:t>mm</w:t>
            </w:r>
            <w:r>
              <w:rPr>
                <w:rFonts w:hint="default" w:ascii="Times New Roman" w:hAnsi="Times New Roman" w:cs="Times New Roman"/>
                <w:color w:val="auto"/>
                <w:sz w:val="24"/>
                <w:highlight w:val="none"/>
                <w:lang w:val="en-US" w:eastAsia="zh-CN"/>
              </w:rPr>
              <w:t>、∅2-4</w:t>
            </w:r>
            <w:r>
              <w:rPr>
                <w:rFonts w:hint="eastAsia" w:ascii="Times New Roman" w:hAnsi="Times New Roman" w:cs="Times New Roman"/>
                <w:color w:val="auto"/>
                <w:sz w:val="24"/>
                <w:highlight w:val="none"/>
                <w:lang w:val="en-US" w:eastAsia="zh-CN"/>
              </w:rPr>
              <w:t>mm</w:t>
            </w:r>
            <w:r>
              <w:rPr>
                <w:rFonts w:hint="default" w:ascii="Times New Roman" w:hAnsi="Times New Roman" w:cs="Times New Roman"/>
                <w:color w:val="auto"/>
                <w:sz w:val="24"/>
                <w:highlight w:val="none"/>
                <w:lang w:val="en-US" w:eastAsia="zh-CN"/>
              </w:rPr>
              <w:t>活性炭</w:t>
            </w:r>
            <w:r>
              <w:rPr>
                <w:rFonts w:hint="eastAsia" w:ascii="Times New Roman" w:hAnsi="Times New Roman" w:cs="Times New Roman"/>
                <w:color w:val="auto"/>
                <w:sz w:val="24"/>
                <w:highlight w:val="none"/>
                <w:lang w:val="en-US" w:eastAsia="zh-CN"/>
              </w:rPr>
              <w:t>。起到降低水质浑浊度和有机物含量，减少水体异味。该工序产生废水、废卵石、废石英砂和废活性炭。</w:t>
            </w:r>
          </w:p>
          <w:p w14:paraId="42596D14">
            <w:pPr>
              <w:spacing w:line="360" w:lineRule="auto"/>
              <w:ind w:firstLine="480" w:firstLineChars="200"/>
              <w:contextualSpacing/>
              <w:rPr>
                <w:rFonts w:hAnsi="宋体"/>
                <w:bCs/>
                <w:color w:val="auto"/>
                <w:sz w:val="24"/>
                <w:highlight w:val="none"/>
              </w:rPr>
            </w:pPr>
            <w:r>
              <w:rPr>
                <w:rFonts w:hint="eastAsia" w:hAnsi="宋体"/>
                <w:bCs/>
                <w:color w:val="auto"/>
                <w:sz w:val="24"/>
                <w:highlight w:val="none"/>
              </w:rPr>
              <w:t>（5）</w:t>
            </w:r>
            <w:r>
              <w:rPr>
                <w:rFonts w:hint="eastAsia" w:hAnsi="宋体"/>
                <w:bCs/>
                <w:color w:val="auto"/>
                <w:sz w:val="24"/>
                <w:highlight w:val="none"/>
                <w:lang w:val="en-US" w:eastAsia="zh-CN"/>
              </w:rPr>
              <w:t>紫外</w:t>
            </w:r>
            <w:r>
              <w:rPr>
                <w:rFonts w:hint="eastAsia" w:hAnsi="宋体"/>
                <w:bCs/>
                <w:color w:val="auto"/>
                <w:sz w:val="24"/>
                <w:highlight w:val="none"/>
              </w:rPr>
              <w:t>消毒</w:t>
            </w:r>
          </w:p>
          <w:p w14:paraId="7EE399CE">
            <w:pPr>
              <w:spacing w:line="360" w:lineRule="auto"/>
              <w:ind w:firstLine="480" w:firstLineChars="200"/>
              <w:contextualSpacing/>
              <w:rPr>
                <w:rFonts w:hint="eastAsia" w:hAnsi="宋体"/>
                <w:bCs/>
                <w:color w:val="auto"/>
                <w:sz w:val="24"/>
                <w:highlight w:val="none"/>
                <w:lang w:val="en-US" w:eastAsia="zh-CN"/>
              </w:rPr>
            </w:pPr>
            <w:r>
              <w:rPr>
                <w:rFonts w:hint="eastAsia" w:hAnsi="宋体"/>
                <w:bCs/>
                <w:color w:val="auto"/>
                <w:sz w:val="24"/>
                <w:highlight w:val="none"/>
                <w:lang w:val="en-US" w:eastAsia="zh-CN"/>
              </w:rPr>
              <w:t>通过紫外灯对水体进行照射，利用254纳米波长的紫外线破坏微生物DNA结构进行消毒。</w:t>
            </w:r>
          </w:p>
          <w:p w14:paraId="01520BCC">
            <w:pPr>
              <w:spacing w:line="360" w:lineRule="auto"/>
              <w:ind w:firstLine="480" w:firstLineChars="200"/>
              <w:contextualSpacing/>
              <w:rPr>
                <w:rFonts w:hint="default" w:hAnsi="宋体"/>
                <w:bCs/>
                <w:color w:val="auto"/>
                <w:sz w:val="24"/>
                <w:highlight w:val="none"/>
                <w:lang w:val="en-US" w:eastAsia="zh-CN"/>
              </w:rPr>
            </w:pPr>
            <w:r>
              <w:rPr>
                <w:rFonts w:hint="eastAsia" w:hAnsi="宋体"/>
                <w:bCs/>
                <w:color w:val="auto"/>
                <w:sz w:val="24"/>
                <w:highlight w:val="none"/>
                <w:lang w:val="en-US" w:eastAsia="zh-CN"/>
              </w:rPr>
              <w:t>2.加压泵房工艺流程</w:t>
            </w:r>
          </w:p>
          <w:p w14:paraId="7001FD13">
            <w:pPr>
              <w:pStyle w:val="5"/>
              <w:spacing w:line="360" w:lineRule="auto"/>
              <w:ind w:firstLine="482" w:firstLineChars="200"/>
              <w:jc w:val="left"/>
              <w:rPr>
                <w:rFonts w:hint="eastAsia"/>
                <w:b/>
                <w:color w:val="auto"/>
                <w:sz w:val="24"/>
                <w:szCs w:val="24"/>
                <w:highlight w:val="none"/>
              </w:rPr>
            </w:pPr>
            <w:r>
              <w:rPr>
                <w:rFonts w:hint="eastAsia"/>
                <w:b/>
                <w:color w:val="auto"/>
                <w:sz w:val="24"/>
                <w:szCs w:val="24"/>
                <w:highlight w:val="none"/>
              </w:rPr>
              <w:drawing>
                <wp:inline distT="0" distB="0" distL="114300" distR="114300">
                  <wp:extent cx="4755515" cy="948055"/>
                  <wp:effectExtent l="0" t="0" r="6985" b="4445"/>
                  <wp:docPr id="3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7"/>
                          <pic:cNvPicPr>
                            <a:picLocks noChangeAspect="1"/>
                          </pic:cNvPicPr>
                        </pic:nvPicPr>
                        <pic:blipFill>
                          <a:blip r:embed="rId25"/>
                          <a:stretch>
                            <a:fillRect/>
                          </a:stretch>
                        </pic:blipFill>
                        <pic:spPr>
                          <a:xfrm>
                            <a:off x="0" y="0"/>
                            <a:ext cx="4755515" cy="948055"/>
                          </a:xfrm>
                          <a:prstGeom prst="rect">
                            <a:avLst/>
                          </a:prstGeom>
                          <a:noFill/>
                          <a:ln>
                            <a:noFill/>
                          </a:ln>
                        </pic:spPr>
                      </pic:pic>
                    </a:graphicData>
                  </a:graphic>
                </wp:inline>
              </w:drawing>
            </w:r>
          </w:p>
          <w:p w14:paraId="384AF4EB">
            <w:pPr>
              <w:spacing w:line="360" w:lineRule="auto"/>
              <w:ind w:firstLine="482"/>
              <w:jc w:val="center"/>
              <w:rPr>
                <w:rFonts w:ascii="Times New Roman" w:hAnsi="Times New Roman" w:eastAsia="宋体" w:cs="Times New Roman"/>
                <w:b/>
                <w:color w:val="auto"/>
                <w:sz w:val="24"/>
                <w:highlight w:val="none"/>
              </w:rPr>
            </w:pPr>
            <w:r>
              <w:rPr>
                <w:rFonts w:hint="eastAsia" w:ascii="Times New Roman" w:hAnsi="Times New Roman" w:eastAsia="宋体" w:cs="Times New Roman"/>
                <w:b/>
                <w:color w:val="auto"/>
                <w:sz w:val="24"/>
                <w:highlight w:val="none"/>
              </w:rPr>
              <w:t>图</w:t>
            </w:r>
            <w:r>
              <w:rPr>
                <w:rFonts w:hint="eastAsia" w:ascii="Times New Roman" w:hAnsi="Times New Roman" w:eastAsia="宋体" w:cs="Times New Roman"/>
                <w:b/>
                <w:color w:val="auto"/>
                <w:sz w:val="24"/>
                <w:highlight w:val="none"/>
                <w:lang w:val="en-US" w:eastAsia="zh-CN"/>
              </w:rPr>
              <w:t xml:space="preserve">4-2 </w:t>
            </w:r>
            <w:r>
              <w:rPr>
                <w:rFonts w:ascii="Times New Roman" w:hAnsi="Times New Roman" w:eastAsia="宋体" w:cs="Times New Roman"/>
                <w:b/>
                <w:color w:val="auto"/>
                <w:sz w:val="24"/>
                <w:highlight w:val="none"/>
              </w:rPr>
              <w:t xml:space="preserve"> </w:t>
            </w:r>
            <w:r>
              <w:rPr>
                <w:rFonts w:hint="eastAsia" w:ascii="Times New Roman" w:hAnsi="Times New Roman" w:eastAsia="宋体" w:cs="Times New Roman"/>
                <w:b/>
                <w:color w:val="auto"/>
                <w:sz w:val="24"/>
                <w:highlight w:val="none"/>
                <w:lang w:eastAsia="zh-CN"/>
              </w:rPr>
              <w:t>加压泵房</w:t>
            </w:r>
            <w:r>
              <w:rPr>
                <w:rFonts w:hint="eastAsia" w:ascii="Times New Roman" w:hAnsi="Times New Roman" w:eastAsia="宋体" w:cs="Times New Roman"/>
                <w:b/>
                <w:color w:val="auto"/>
                <w:sz w:val="24"/>
                <w:highlight w:val="none"/>
              </w:rPr>
              <w:t>工艺流程图及产排污节点图</w:t>
            </w:r>
          </w:p>
          <w:p w14:paraId="7AA5971F">
            <w:pPr>
              <w:pStyle w:val="5"/>
              <w:spacing w:line="360" w:lineRule="auto"/>
              <w:ind w:firstLine="480" w:firstLineChars="200"/>
              <w:jc w:val="left"/>
              <w:rPr>
                <w:rFonts w:hint="eastAsia" w:ascii="Times New Roman" w:hAnsi="宋体" w:eastAsia="宋体" w:cs="Times New Roman"/>
                <w:bCs/>
                <w:color w:val="auto"/>
                <w:kern w:val="2"/>
                <w:sz w:val="24"/>
                <w:szCs w:val="24"/>
                <w:highlight w:val="none"/>
                <w:lang w:val="en-US" w:eastAsia="zh-CN" w:bidi="ar-SA"/>
              </w:rPr>
            </w:pPr>
            <w:r>
              <w:rPr>
                <w:rFonts w:hint="eastAsia" w:ascii="Times New Roman" w:hAnsi="宋体" w:eastAsia="宋体" w:cs="Times New Roman"/>
                <w:bCs/>
                <w:color w:val="auto"/>
                <w:kern w:val="2"/>
                <w:sz w:val="24"/>
                <w:szCs w:val="24"/>
                <w:highlight w:val="none"/>
                <w:lang w:val="en-US" w:eastAsia="zh-CN" w:bidi="ar-SA"/>
              </w:rPr>
              <w:t>红太村和朝阳村用水由鸡西市市政给水管网，市政供水接入加压泵站加压后经紫外线消毒后，由输配水管网配送至用户家中。此过程会产生噪声和废紫外灯管</w:t>
            </w:r>
          </w:p>
          <w:p w14:paraId="63B16FF3">
            <w:pPr>
              <w:pStyle w:val="5"/>
              <w:spacing w:line="360" w:lineRule="auto"/>
              <w:ind w:firstLine="482" w:firstLineChars="200"/>
              <w:jc w:val="left"/>
              <w:rPr>
                <w:b/>
                <w:color w:val="auto"/>
                <w:sz w:val="24"/>
                <w:szCs w:val="24"/>
                <w:highlight w:val="none"/>
              </w:rPr>
            </w:pPr>
            <w:r>
              <w:rPr>
                <w:rFonts w:hint="eastAsia"/>
                <w:b/>
                <w:color w:val="auto"/>
                <w:sz w:val="24"/>
                <w:szCs w:val="24"/>
                <w:highlight w:val="none"/>
              </w:rPr>
              <w:t>一、废气环境影响分析</w:t>
            </w:r>
          </w:p>
          <w:p w14:paraId="7C24C7F3">
            <w:pPr>
              <w:pStyle w:val="5"/>
              <w:spacing w:line="360" w:lineRule="auto"/>
              <w:jc w:val="left"/>
              <w:rPr>
                <w:color w:val="auto"/>
                <w:sz w:val="24"/>
                <w:highlight w:val="none"/>
              </w:rPr>
            </w:pPr>
            <w:r>
              <w:rPr>
                <w:rFonts w:hint="eastAsia"/>
                <w:color w:val="auto"/>
                <w:sz w:val="24"/>
                <w:szCs w:val="24"/>
                <w:highlight w:val="none"/>
              </w:rPr>
              <w:t>本项目运营期冬季</w:t>
            </w:r>
            <w:r>
              <w:rPr>
                <w:rFonts w:hint="eastAsia"/>
                <w:color w:val="auto"/>
                <w:sz w:val="24"/>
                <w:szCs w:val="24"/>
                <w:highlight w:val="none"/>
                <w:lang w:eastAsia="zh-CN"/>
              </w:rPr>
              <w:t>为电采暖</w:t>
            </w:r>
            <w:r>
              <w:rPr>
                <w:rFonts w:hint="eastAsia"/>
                <w:color w:val="auto"/>
                <w:sz w:val="24"/>
                <w:szCs w:val="24"/>
                <w:highlight w:val="none"/>
              </w:rPr>
              <w:t>；消毒</w:t>
            </w:r>
            <w:r>
              <w:rPr>
                <w:rFonts w:hint="eastAsia"/>
                <w:color w:val="auto"/>
                <w:sz w:val="24"/>
                <w:szCs w:val="24"/>
                <w:highlight w:val="none"/>
                <w:lang w:eastAsia="zh-CN"/>
              </w:rPr>
              <w:t>方式为紫外线消毒，因此无</w:t>
            </w:r>
            <w:r>
              <w:rPr>
                <w:rFonts w:hint="eastAsia"/>
                <w:color w:val="auto"/>
                <w:sz w:val="24"/>
                <w:szCs w:val="24"/>
                <w:highlight w:val="none"/>
                <w:lang w:val="en-US" w:eastAsia="zh-CN"/>
              </w:rPr>
              <w:t>锅炉</w:t>
            </w:r>
            <w:r>
              <w:rPr>
                <w:rFonts w:hint="eastAsia"/>
                <w:color w:val="auto"/>
                <w:sz w:val="24"/>
                <w:szCs w:val="24"/>
                <w:highlight w:val="none"/>
                <w:lang w:eastAsia="zh-CN"/>
              </w:rPr>
              <w:t>废气</w:t>
            </w:r>
            <w:r>
              <w:rPr>
                <w:rFonts w:hint="eastAsia"/>
                <w:color w:val="auto"/>
                <w:sz w:val="24"/>
                <w:szCs w:val="24"/>
                <w:highlight w:val="none"/>
                <w:lang w:val="en-US" w:eastAsia="zh-CN"/>
              </w:rPr>
              <w:t>和消毒废气</w:t>
            </w:r>
            <w:r>
              <w:rPr>
                <w:rFonts w:hint="eastAsia"/>
                <w:color w:val="auto"/>
                <w:sz w:val="24"/>
                <w:szCs w:val="24"/>
                <w:highlight w:val="none"/>
                <w:lang w:eastAsia="zh-CN"/>
              </w:rPr>
              <w:t>产生</w:t>
            </w:r>
            <w:r>
              <w:rPr>
                <w:rFonts w:hint="eastAsia"/>
                <w:bCs/>
                <w:color w:val="auto"/>
                <w:sz w:val="24"/>
                <w:highlight w:val="none"/>
              </w:rPr>
              <w:t>。</w:t>
            </w:r>
            <w:r>
              <w:rPr>
                <w:rFonts w:hint="eastAsia"/>
                <w:bCs/>
                <w:color w:val="auto"/>
                <w:sz w:val="24"/>
                <w:highlight w:val="none"/>
                <w:lang w:val="en-US" w:eastAsia="zh-CN"/>
              </w:rPr>
              <w:t>本项目为地下水开采及供应，净水工程无生化反应，不会产生恶臭气体。因此，</w:t>
            </w:r>
            <w:r>
              <w:rPr>
                <w:rFonts w:hint="eastAsia"/>
                <w:color w:val="auto"/>
                <w:sz w:val="24"/>
                <w:szCs w:val="24"/>
                <w:highlight w:val="none"/>
              </w:rPr>
              <w:t>本项目</w:t>
            </w:r>
            <w:r>
              <w:rPr>
                <w:rFonts w:hint="eastAsia"/>
                <w:color w:val="auto"/>
                <w:sz w:val="24"/>
                <w:szCs w:val="24"/>
                <w:highlight w:val="none"/>
                <w:lang w:eastAsia="zh-CN"/>
              </w:rPr>
              <w:t>建设不会</w:t>
            </w:r>
            <w:r>
              <w:rPr>
                <w:rFonts w:hint="eastAsia"/>
                <w:color w:val="auto"/>
                <w:sz w:val="24"/>
                <w:szCs w:val="24"/>
                <w:highlight w:val="none"/>
              </w:rPr>
              <w:t>对大气环境</w:t>
            </w:r>
            <w:r>
              <w:rPr>
                <w:rFonts w:hint="eastAsia"/>
                <w:color w:val="auto"/>
                <w:sz w:val="24"/>
                <w:szCs w:val="24"/>
                <w:highlight w:val="none"/>
                <w:lang w:eastAsia="zh-CN"/>
              </w:rPr>
              <w:t>产生负面</w:t>
            </w:r>
            <w:r>
              <w:rPr>
                <w:rFonts w:hint="eastAsia"/>
                <w:color w:val="auto"/>
                <w:sz w:val="24"/>
                <w:szCs w:val="24"/>
                <w:highlight w:val="none"/>
              </w:rPr>
              <w:t>影响。</w:t>
            </w:r>
          </w:p>
          <w:p w14:paraId="17EA0AAD">
            <w:pPr>
              <w:pStyle w:val="5"/>
              <w:spacing w:line="360" w:lineRule="auto"/>
              <w:ind w:firstLine="482" w:firstLineChars="200"/>
              <w:jc w:val="left"/>
              <w:rPr>
                <w:b/>
                <w:color w:val="auto"/>
                <w:sz w:val="24"/>
                <w:szCs w:val="24"/>
                <w:highlight w:val="none"/>
              </w:rPr>
            </w:pPr>
            <w:r>
              <w:rPr>
                <w:rFonts w:hint="eastAsia"/>
                <w:b/>
                <w:color w:val="auto"/>
                <w:sz w:val="24"/>
                <w:szCs w:val="24"/>
                <w:highlight w:val="none"/>
              </w:rPr>
              <w:t>二、噪声环境影响分析</w:t>
            </w:r>
          </w:p>
          <w:p w14:paraId="0092825A">
            <w:pPr>
              <w:spacing w:line="360" w:lineRule="auto"/>
              <w:ind w:firstLine="482" w:firstLineChars="200"/>
              <w:contextualSpacing/>
              <w:rPr>
                <w:rFonts w:hAnsi="宋体"/>
                <w:b/>
                <w:bCs/>
                <w:color w:val="auto"/>
                <w:sz w:val="24"/>
                <w:highlight w:val="none"/>
              </w:rPr>
            </w:pPr>
            <w:r>
              <w:rPr>
                <w:rFonts w:hint="eastAsia"/>
                <w:b/>
                <w:bCs/>
                <w:color w:val="auto"/>
                <w:sz w:val="24"/>
                <w:highlight w:val="none"/>
                <w:lang w:eastAsia="zh-CN"/>
              </w:rPr>
              <w:t>1.</w:t>
            </w:r>
            <w:r>
              <w:rPr>
                <w:rFonts w:hint="eastAsia" w:hAnsi="宋体"/>
                <w:b/>
                <w:bCs/>
                <w:color w:val="auto"/>
                <w:sz w:val="24"/>
                <w:highlight w:val="none"/>
              </w:rPr>
              <w:t>噪声</w:t>
            </w:r>
            <w:r>
              <w:rPr>
                <w:rFonts w:hAnsi="宋体"/>
                <w:b/>
                <w:bCs/>
                <w:color w:val="auto"/>
                <w:sz w:val="24"/>
                <w:highlight w:val="none"/>
              </w:rPr>
              <w:t>源强</w:t>
            </w:r>
          </w:p>
          <w:p w14:paraId="252610C8">
            <w:pPr>
              <w:pStyle w:val="64"/>
              <w:spacing w:beforeLines="0" w:afterLines="0"/>
              <w:ind w:firstLine="480"/>
              <w:rPr>
                <w:color w:val="auto"/>
                <w:highlight w:val="none"/>
              </w:rPr>
            </w:pPr>
            <w:r>
              <w:rPr>
                <w:color w:val="auto"/>
                <w:highlight w:val="none"/>
              </w:rPr>
              <w:t>本项目的噪声主要为</w:t>
            </w:r>
            <w:bookmarkStart w:id="20" w:name="_Hlk159602966"/>
            <w:r>
              <w:rPr>
                <w:rFonts w:hint="eastAsia"/>
                <w:color w:val="auto"/>
                <w:highlight w:val="none"/>
                <w:lang w:eastAsia="zh-CN"/>
              </w:rPr>
              <w:t>供水、净水过程中水泵</w:t>
            </w:r>
            <w:r>
              <w:rPr>
                <w:color w:val="auto"/>
                <w:highlight w:val="none"/>
              </w:rPr>
              <w:t>运行时产生</w:t>
            </w:r>
            <w:r>
              <w:rPr>
                <w:rFonts w:hint="eastAsia"/>
                <w:color w:val="auto"/>
                <w:highlight w:val="none"/>
                <w:lang w:eastAsia="zh-CN"/>
              </w:rPr>
              <w:t>的</w:t>
            </w:r>
            <w:r>
              <w:rPr>
                <w:color w:val="auto"/>
                <w:highlight w:val="none"/>
              </w:rPr>
              <w:t>噪声</w:t>
            </w:r>
            <w:bookmarkEnd w:id="20"/>
            <w:r>
              <w:rPr>
                <w:color w:val="auto"/>
                <w:highlight w:val="none"/>
              </w:rPr>
              <w:t>。设备噪声在</w:t>
            </w:r>
            <w:r>
              <w:rPr>
                <w:rFonts w:hint="eastAsia"/>
                <w:color w:val="auto"/>
                <w:highlight w:val="none"/>
                <w:lang w:val="en-US" w:eastAsia="zh-CN"/>
              </w:rPr>
              <w:t>85</w:t>
            </w:r>
            <w:r>
              <w:rPr>
                <w:color w:val="auto"/>
                <w:highlight w:val="none"/>
              </w:rPr>
              <w:t>dB(A)左右。</w:t>
            </w:r>
            <w:r>
              <w:rPr>
                <w:rFonts w:hint="eastAsia"/>
                <w:color w:val="auto"/>
                <w:highlight w:val="none"/>
                <w:lang w:eastAsia="zh-CN"/>
              </w:rPr>
              <w:t>净水泵房</w:t>
            </w:r>
            <w:r>
              <w:rPr>
                <w:rFonts w:hint="eastAsia"/>
                <w:color w:val="auto"/>
                <w:highlight w:val="none"/>
              </w:rPr>
              <w:t>水泵及排</w:t>
            </w:r>
            <w:r>
              <w:rPr>
                <w:rFonts w:hint="eastAsia"/>
                <w:color w:val="auto"/>
                <w:highlight w:val="none"/>
              </w:rPr>
              <w:t>污泵</w:t>
            </w:r>
            <w:r>
              <w:rPr>
                <w:rFonts w:hint="eastAsia"/>
                <w:color w:val="auto"/>
                <w:highlight w:val="none"/>
                <w:lang w:eastAsia="zh-CN"/>
              </w:rPr>
              <w:t>等水泵</w:t>
            </w:r>
            <w:r>
              <w:rPr>
                <w:rFonts w:hint="eastAsia"/>
                <w:color w:val="auto"/>
                <w:highlight w:val="none"/>
              </w:rPr>
              <w:t>布置于室内，门窗封闭，安装基础采取减震措施。</w:t>
            </w:r>
          </w:p>
          <w:p w14:paraId="755F09A8">
            <w:pPr>
              <w:pStyle w:val="64"/>
              <w:spacing w:beforeLines="0" w:afterLines="0"/>
              <w:ind w:firstLine="480"/>
              <w:rPr>
                <w:color w:val="auto"/>
                <w:highlight w:val="none"/>
              </w:rPr>
            </w:pPr>
            <w:r>
              <w:rPr>
                <w:color w:val="auto"/>
                <w:highlight w:val="none"/>
              </w:rPr>
              <w:t>本项目设备产生的噪声源强见下表。</w:t>
            </w:r>
          </w:p>
          <w:p w14:paraId="6C578313">
            <w:pPr>
              <w:spacing w:line="360" w:lineRule="auto"/>
              <w:ind w:firstLine="480"/>
              <w:rPr>
                <w:bCs/>
                <w:color w:val="auto"/>
                <w:sz w:val="24"/>
                <w:highlight w:val="none"/>
              </w:rPr>
            </w:pPr>
          </w:p>
        </w:tc>
      </w:tr>
    </w:tbl>
    <w:p w14:paraId="7FB7C01E">
      <w:pPr>
        <w:rPr>
          <w:color w:val="auto"/>
          <w:highlight w:val="none"/>
        </w:rPr>
        <w:sectPr>
          <w:pgSz w:w="11906" w:h="16838"/>
          <w:pgMar w:top="1440" w:right="1800" w:bottom="1440" w:left="1800" w:header="851" w:footer="1077" w:gutter="0"/>
          <w:pgBorders>
            <w:top w:val="none" w:sz="0" w:space="0"/>
            <w:left w:val="none" w:sz="0" w:space="0"/>
            <w:bottom w:val="none" w:sz="0" w:space="0"/>
            <w:right w:val="none" w:sz="0" w:space="0"/>
          </w:pgBorders>
          <w:cols w:space="425" w:num="1"/>
          <w:docGrid w:linePitch="312" w:charSpace="0"/>
        </w:sectPr>
      </w:pP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7"/>
        <w:gridCol w:w="13241"/>
      </w:tblGrid>
      <w:tr w14:paraId="7B3717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68" w:hRule="atLeast"/>
        </w:trPr>
        <w:tc>
          <w:tcPr>
            <w:tcW w:w="726" w:type="dxa"/>
          </w:tcPr>
          <w:p w14:paraId="4BEF6629">
            <w:pPr>
              <w:pStyle w:val="35"/>
              <w:rPr>
                <w:color w:val="auto"/>
                <w:highlight w:val="none"/>
                <w:vertAlign w:val="baseline"/>
              </w:rPr>
            </w:pPr>
          </w:p>
        </w:tc>
        <w:tc>
          <w:tcPr>
            <w:tcW w:w="13448" w:type="dxa"/>
          </w:tcPr>
          <w:p w14:paraId="7B24B9D6">
            <w:pPr>
              <w:pStyle w:val="35"/>
              <w:jc w:val="center"/>
              <w:rPr>
                <w:color w:val="auto"/>
                <w:highlight w:val="none"/>
                <w:vertAlign w:val="baseline"/>
              </w:rPr>
            </w:pPr>
            <w:r>
              <w:rPr>
                <w:rFonts w:ascii="Times New Roman" w:hAnsi="Times New Roman" w:eastAsia="宋体" w:cs="Times New Roman"/>
                <w:b/>
                <w:color w:val="auto"/>
                <w:highlight w:val="none"/>
              </w:rPr>
              <w:t>表</w:t>
            </w:r>
            <w:r>
              <w:rPr>
                <w:rFonts w:hint="eastAsia" w:ascii="Times New Roman" w:hAnsi="Times New Roman" w:eastAsia="宋体" w:cs="Times New Roman"/>
                <w:b/>
                <w:color w:val="auto"/>
                <w:highlight w:val="none"/>
                <w:lang w:val="en-US" w:eastAsia="zh-CN"/>
              </w:rPr>
              <w:t xml:space="preserve">4-3 </w:t>
            </w:r>
            <w:r>
              <w:rPr>
                <w:rFonts w:ascii="Times New Roman" w:hAnsi="Times New Roman" w:eastAsia="宋体" w:cs="Times New Roman"/>
                <w:b/>
                <w:color w:val="auto"/>
                <w:highlight w:val="none"/>
              </w:rPr>
              <w:t xml:space="preserve"> </w:t>
            </w:r>
            <w:r>
              <w:rPr>
                <w:rFonts w:hint="eastAsia" w:ascii="Times New Roman" w:hAnsi="Times New Roman" w:eastAsia="宋体" w:cs="Times New Roman"/>
                <w:b/>
                <w:color w:val="auto"/>
                <w:highlight w:val="none"/>
              </w:rPr>
              <w:t>噪声</w:t>
            </w:r>
            <w:r>
              <w:rPr>
                <w:rFonts w:ascii="Times New Roman" w:hAnsi="Times New Roman" w:eastAsia="宋体" w:cs="Times New Roman"/>
                <w:b/>
                <w:color w:val="auto"/>
                <w:highlight w:val="none"/>
              </w:rPr>
              <w:t>污染源源强核算结果及相关参数一览表</w:t>
            </w:r>
          </w:p>
          <w:tbl>
            <w:tblPr>
              <w:tblStyle w:val="28"/>
              <w:tblW w:w="4851"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33"/>
              <w:gridCol w:w="1563"/>
              <w:gridCol w:w="1156"/>
              <w:gridCol w:w="762"/>
              <w:gridCol w:w="934"/>
              <w:gridCol w:w="782"/>
              <w:gridCol w:w="762"/>
              <w:gridCol w:w="1004"/>
              <w:gridCol w:w="1118"/>
              <w:gridCol w:w="762"/>
              <w:gridCol w:w="1022"/>
              <w:gridCol w:w="921"/>
              <w:gridCol w:w="918"/>
            </w:tblGrid>
            <w:tr w14:paraId="19A023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2" w:hRule="exact"/>
                <w:jc w:val="center"/>
              </w:trPr>
              <w:tc>
                <w:tcPr>
                  <w:tcW w:w="369" w:type="pct"/>
                  <w:vMerge w:val="restart"/>
                  <w:tcBorders>
                    <w:tl2br w:val="nil"/>
                    <w:tr2bl w:val="nil"/>
                  </w:tcBorders>
                  <w:noWrap w:val="0"/>
                  <w:vAlign w:val="center"/>
                </w:tcPr>
                <w:p w14:paraId="3DE047AD">
                  <w:pPr>
                    <w:jc w:val="center"/>
                    <w:rPr>
                      <w:color w:val="auto"/>
                      <w:highlight w:val="none"/>
                    </w:rPr>
                  </w:pPr>
                  <w:r>
                    <w:rPr>
                      <w:color w:val="auto"/>
                      <w:highlight w:val="none"/>
                    </w:rPr>
                    <w:t>建筑物名称</w:t>
                  </w:r>
                </w:p>
              </w:tc>
              <w:tc>
                <w:tcPr>
                  <w:tcW w:w="618" w:type="pct"/>
                  <w:vMerge w:val="restart"/>
                  <w:tcBorders>
                    <w:tl2br w:val="nil"/>
                    <w:tr2bl w:val="nil"/>
                  </w:tcBorders>
                  <w:noWrap w:val="0"/>
                  <w:vAlign w:val="center"/>
                </w:tcPr>
                <w:p w14:paraId="5BD6385A">
                  <w:pPr>
                    <w:jc w:val="center"/>
                    <w:rPr>
                      <w:color w:val="auto"/>
                      <w:highlight w:val="none"/>
                    </w:rPr>
                  </w:pPr>
                  <w:r>
                    <w:rPr>
                      <w:color w:val="auto"/>
                      <w:highlight w:val="none"/>
                    </w:rPr>
                    <w:t>声源名称</w:t>
                  </w:r>
                </w:p>
              </w:tc>
              <w:tc>
                <w:tcPr>
                  <w:tcW w:w="457" w:type="pct"/>
                  <w:tcBorders>
                    <w:tl2br w:val="nil"/>
                    <w:tr2bl w:val="nil"/>
                  </w:tcBorders>
                  <w:noWrap w:val="0"/>
                  <w:vAlign w:val="center"/>
                </w:tcPr>
                <w:p w14:paraId="1C6852EB">
                  <w:pPr>
                    <w:jc w:val="center"/>
                    <w:rPr>
                      <w:color w:val="auto"/>
                      <w:highlight w:val="none"/>
                      <w:lang w:eastAsia="zh-CN"/>
                    </w:rPr>
                  </w:pPr>
                  <w:r>
                    <w:rPr>
                      <w:color w:val="auto"/>
                      <w:highlight w:val="none"/>
                      <w:lang w:eastAsia="zh-CN"/>
                    </w:rPr>
                    <w:t>声源源强</w:t>
                  </w:r>
                </w:p>
              </w:tc>
              <w:tc>
                <w:tcPr>
                  <w:tcW w:w="301" w:type="pct"/>
                  <w:vMerge w:val="restart"/>
                  <w:tcBorders>
                    <w:tl2br w:val="nil"/>
                    <w:tr2bl w:val="nil"/>
                  </w:tcBorders>
                  <w:noWrap w:val="0"/>
                  <w:vAlign w:val="center"/>
                </w:tcPr>
                <w:p w14:paraId="0BC55237">
                  <w:pPr>
                    <w:jc w:val="center"/>
                    <w:rPr>
                      <w:color w:val="auto"/>
                      <w:highlight w:val="none"/>
                    </w:rPr>
                  </w:pPr>
                  <w:r>
                    <w:rPr>
                      <w:color w:val="auto"/>
                      <w:highlight w:val="none"/>
                    </w:rPr>
                    <w:t>声源</w:t>
                  </w:r>
                </w:p>
                <w:p w14:paraId="3E2A8C02">
                  <w:pPr>
                    <w:jc w:val="center"/>
                    <w:rPr>
                      <w:color w:val="auto"/>
                      <w:highlight w:val="none"/>
                    </w:rPr>
                  </w:pPr>
                  <w:r>
                    <w:rPr>
                      <w:color w:val="auto"/>
                      <w:highlight w:val="none"/>
                    </w:rPr>
                    <w:t>控制措施</w:t>
                  </w:r>
                </w:p>
              </w:tc>
              <w:tc>
                <w:tcPr>
                  <w:tcW w:w="979" w:type="pct"/>
                  <w:gridSpan w:val="3"/>
                  <w:tcBorders>
                    <w:tl2br w:val="nil"/>
                    <w:tr2bl w:val="nil"/>
                  </w:tcBorders>
                  <w:noWrap w:val="0"/>
                  <w:vAlign w:val="center"/>
                </w:tcPr>
                <w:p w14:paraId="63B779ED">
                  <w:pPr>
                    <w:jc w:val="center"/>
                    <w:rPr>
                      <w:color w:val="auto"/>
                      <w:highlight w:val="none"/>
                    </w:rPr>
                  </w:pPr>
                  <w:r>
                    <w:rPr>
                      <w:color w:val="auto"/>
                      <w:highlight w:val="none"/>
                    </w:rPr>
                    <w:t>空间相对位置/m</w:t>
                  </w:r>
                </w:p>
              </w:tc>
              <w:tc>
                <w:tcPr>
                  <w:tcW w:w="397" w:type="pct"/>
                  <w:vMerge w:val="restart"/>
                  <w:tcBorders>
                    <w:tl2br w:val="nil"/>
                    <w:tr2bl w:val="nil"/>
                  </w:tcBorders>
                  <w:noWrap w:val="0"/>
                  <w:vAlign w:val="center"/>
                </w:tcPr>
                <w:p w14:paraId="615287DB">
                  <w:pPr>
                    <w:jc w:val="center"/>
                    <w:rPr>
                      <w:color w:val="auto"/>
                      <w:highlight w:val="none"/>
                    </w:rPr>
                  </w:pPr>
                  <w:r>
                    <w:rPr>
                      <w:color w:val="auto"/>
                      <w:highlight w:val="none"/>
                    </w:rPr>
                    <w:t>距室内边界距离/m</w:t>
                  </w:r>
                </w:p>
              </w:tc>
              <w:tc>
                <w:tcPr>
                  <w:tcW w:w="442" w:type="pct"/>
                  <w:vMerge w:val="restart"/>
                  <w:tcBorders>
                    <w:tl2br w:val="nil"/>
                    <w:tr2bl w:val="nil"/>
                  </w:tcBorders>
                  <w:noWrap w:val="0"/>
                  <w:vAlign w:val="center"/>
                </w:tcPr>
                <w:p w14:paraId="02C3D579">
                  <w:pPr>
                    <w:jc w:val="center"/>
                    <w:rPr>
                      <w:rFonts w:hint="eastAsia"/>
                      <w:color w:val="auto"/>
                      <w:highlight w:val="none"/>
                      <w:lang w:eastAsia="zh-CN"/>
                    </w:rPr>
                  </w:pPr>
                  <w:r>
                    <w:rPr>
                      <w:color w:val="auto"/>
                      <w:highlight w:val="none"/>
                    </w:rPr>
                    <w:t>室内边界声级/dB</w:t>
                  </w:r>
                  <w:r>
                    <w:rPr>
                      <w:rFonts w:hint="eastAsia"/>
                      <w:color w:val="auto"/>
                      <w:highlight w:val="none"/>
                      <w:lang w:eastAsia="zh-CN"/>
                    </w:rPr>
                    <w:t>（</w:t>
                  </w:r>
                  <w:r>
                    <w:rPr>
                      <w:color w:val="auto"/>
                      <w:highlight w:val="none"/>
                    </w:rPr>
                    <w:t>A</w:t>
                  </w:r>
                  <w:r>
                    <w:rPr>
                      <w:rFonts w:hint="eastAsia"/>
                      <w:color w:val="auto"/>
                      <w:highlight w:val="none"/>
                      <w:lang w:eastAsia="zh-CN"/>
                    </w:rPr>
                    <w:t>）</w:t>
                  </w:r>
                </w:p>
              </w:tc>
              <w:tc>
                <w:tcPr>
                  <w:tcW w:w="301" w:type="pct"/>
                  <w:vMerge w:val="restart"/>
                  <w:tcBorders>
                    <w:tl2br w:val="nil"/>
                    <w:tr2bl w:val="nil"/>
                  </w:tcBorders>
                  <w:noWrap w:val="0"/>
                  <w:vAlign w:val="center"/>
                </w:tcPr>
                <w:p w14:paraId="4416F9B9">
                  <w:pPr>
                    <w:jc w:val="center"/>
                    <w:rPr>
                      <w:color w:val="auto"/>
                      <w:highlight w:val="none"/>
                    </w:rPr>
                  </w:pPr>
                  <w:r>
                    <w:rPr>
                      <w:color w:val="auto"/>
                      <w:highlight w:val="none"/>
                    </w:rPr>
                    <w:t>运行</w:t>
                  </w:r>
                </w:p>
                <w:p w14:paraId="3AEA984D">
                  <w:pPr>
                    <w:jc w:val="center"/>
                    <w:rPr>
                      <w:color w:val="auto"/>
                      <w:highlight w:val="none"/>
                    </w:rPr>
                  </w:pPr>
                  <w:r>
                    <w:rPr>
                      <w:color w:val="auto"/>
                      <w:highlight w:val="none"/>
                    </w:rPr>
                    <w:t>时段</w:t>
                  </w:r>
                </w:p>
              </w:tc>
              <w:tc>
                <w:tcPr>
                  <w:tcW w:w="404" w:type="pct"/>
                  <w:vMerge w:val="restart"/>
                  <w:tcBorders>
                    <w:tl2br w:val="nil"/>
                    <w:tr2bl w:val="nil"/>
                  </w:tcBorders>
                  <w:noWrap w:val="0"/>
                  <w:vAlign w:val="center"/>
                </w:tcPr>
                <w:p w14:paraId="06E48A66">
                  <w:pPr>
                    <w:jc w:val="center"/>
                    <w:rPr>
                      <w:rFonts w:hint="eastAsia"/>
                      <w:color w:val="auto"/>
                      <w:highlight w:val="none"/>
                      <w:lang w:eastAsia="zh-CN"/>
                    </w:rPr>
                  </w:pPr>
                  <w:r>
                    <w:rPr>
                      <w:color w:val="auto"/>
                      <w:highlight w:val="none"/>
                    </w:rPr>
                    <w:t>建筑物插入损失/dB</w:t>
                  </w:r>
                  <w:r>
                    <w:rPr>
                      <w:rFonts w:hint="eastAsia"/>
                      <w:color w:val="auto"/>
                      <w:highlight w:val="none"/>
                      <w:lang w:eastAsia="zh-CN"/>
                    </w:rPr>
                    <w:t>（</w:t>
                  </w:r>
                  <w:r>
                    <w:rPr>
                      <w:color w:val="auto"/>
                      <w:highlight w:val="none"/>
                    </w:rPr>
                    <w:t>A</w:t>
                  </w:r>
                  <w:r>
                    <w:rPr>
                      <w:rFonts w:hint="eastAsia"/>
                      <w:color w:val="auto"/>
                      <w:highlight w:val="none"/>
                      <w:lang w:eastAsia="zh-CN"/>
                    </w:rPr>
                    <w:t>）</w:t>
                  </w:r>
                </w:p>
              </w:tc>
              <w:tc>
                <w:tcPr>
                  <w:tcW w:w="727" w:type="pct"/>
                  <w:gridSpan w:val="2"/>
                  <w:tcBorders>
                    <w:tl2br w:val="nil"/>
                    <w:tr2bl w:val="nil"/>
                  </w:tcBorders>
                  <w:noWrap w:val="0"/>
                  <w:vAlign w:val="center"/>
                </w:tcPr>
                <w:p w14:paraId="65A69864">
                  <w:pPr>
                    <w:jc w:val="center"/>
                    <w:rPr>
                      <w:color w:val="auto"/>
                      <w:highlight w:val="none"/>
                    </w:rPr>
                  </w:pPr>
                  <w:r>
                    <w:rPr>
                      <w:color w:val="auto"/>
                      <w:highlight w:val="none"/>
                    </w:rPr>
                    <w:t>建筑物外噪声</w:t>
                  </w:r>
                </w:p>
              </w:tc>
            </w:tr>
            <w:tr w14:paraId="4EDD26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87" w:hRule="atLeast"/>
                <w:jc w:val="center"/>
              </w:trPr>
              <w:tc>
                <w:tcPr>
                  <w:tcW w:w="369" w:type="pct"/>
                  <w:vMerge w:val="continue"/>
                  <w:tcBorders>
                    <w:tl2br w:val="nil"/>
                    <w:tr2bl w:val="nil"/>
                  </w:tcBorders>
                  <w:shd w:val="clear" w:color="auto" w:fill="FFFFFF"/>
                  <w:noWrap w:val="0"/>
                  <w:vAlign w:val="center"/>
                </w:tcPr>
                <w:p w14:paraId="2D6B70B6">
                  <w:pPr>
                    <w:jc w:val="center"/>
                    <w:rPr>
                      <w:color w:val="auto"/>
                      <w:highlight w:val="none"/>
                    </w:rPr>
                  </w:pPr>
                </w:p>
              </w:tc>
              <w:tc>
                <w:tcPr>
                  <w:tcW w:w="618" w:type="pct"/>
                  <w:vMerge w:val="continue"/>
                  <w:tcBorders>
                    <w:tl2br w:val="nil"/>
                    <w:tr2bl w:val="nil"/>
                  </w:tcBorders>
                  <w:shd w:val="clear" w:color="auto" w:fill="FFFFFF"/>
                  <w:noWrap w:val="0"/>
                  <w:vAlign w:val="center"/>
                </w:tcPr>
                <w:p w14:paraId="3D6EA0E0">
                  <w:pPr>
                    <w:jc w:val="center"/>
                    <w:rPr>
                      <w:color w:val="auto"/>
                      <w:highlight w:val="none"/>
                    </w:rPr>
                  </w:pPr>
                </w:p>
              </w:tc>
              <w:tc>
                <w:tcPr>
                  <w:tcW w:w="457" w:type="pct"/>
                  <w:tcBorders>
                    <w:tl2br w:val="nil"/>
                    <w:tr2bl w:val="nil"/>
                  </w:tcBorders>
                  <w:shd w:val="clear" w:color="auto" w:fill="FFFFFF"/>
                  <w:noWrap w:val="0"/>
                  <w:vAlign w:val="center"/>
                </w:tcPr>
                <w:p w14:paraId="5BCB80CE">
                  <w:pPr>
                    <w:jc w:val="center"/>
                    <w:rPr>
                      <w:rFonts w:hint="eastAsia"/>
                      <w:color w:val="auto"/>
                      <w:highlight w:val="none"/>
                      <w:lang w:eastAsia="zh-CN"/>
                    </w:rPr>
                  </w:pPr>
                  <w:r>
                    <w:rPr>
                      <w:color w:val="auto"/>
                      <w:highlight w:val="none"/>
                    </w:rPr>
                    <w:t>声功率级/dB</w:t>
                  </w:r>
                  <w:r>
                    <w:rPr>
                      <w:rFonts w:hint="eastAsia"/>
                      <w:color w:val="auto"/>
                      <w:highlight w:val="none"/>
                      <w:lang w:eastAsia="zh-CN"/>
                    </w:rPr>
                    <w:t>（</w:t>
                  </w:r>
                  <w:r>
                    <w:rPr>
                      <w:color w:val="auto"/>
                      <w:highlight w:val="none"/>
                    </w:rPr>
                    <w:t>A</w:t>
                  </w:r>
                  <w:r>
                    <w:rPr>
                      <w:rFonts w:hint="eastAsia"/>
                      <w:color w:val="auto"/>
                      <w:highlight w:val="none"/>
                      <w:lang w:eastAsia="zh-CN"/>
                    </w:rPr>
                    <w:t>）</w:t>
                  </w:r>
                </w:p>
              </w:tc>
              <w:tc>
                <w:tcPr>
                  <w:tcW w:w="301" w:type="pct"/>
                  <w:vMerge w:val="continue"/>
                  <w:tcBorders>
                    <w:tl2br w:val="nil"/>
                    <w:tr2bl w:val="nil"/>
                  </w:tcBorders>
                  <w:shd w:val="clear" w:color="auto" w:fill="FFFFFF"/>
                  <w:noWrap w:val="0"/>
                  <w:vAlign w:val="center"/>
                </w:tcPr>
                <w:p w14:paraId="728B7273">
                  <w:pPr>
                    <w:jc w:val="center"/>
                    <w:rPr>
                      <w:color w:val="auto"/>
                      <w:highlight w:val="none"/>
                    </w:rPr>
                  </w:pPr>
                </w:p>
              </w:tc>
              <w:tc>
                <w:tcPr>
                  <w:tcW w:w="369" w:type="pct"/>
                  <w:tcBorders>
                    <w:tl2br w:val="nil"/>
                    <w:tr2bl w:val="nil"/>
                  </w:tcBorders>
                  <w:shd w:val="clear" w:color="auto" w:fill="FFFFFF"/>
                  <w:noWrap w:val="0"/>
                  <w:vAlign w:val="center"/>
                </w:tcPr>
                <w:p w14:paraId="796C4502">
                  <w:pPr>
                    <w:jc w:val="center"/>
                    <w:rPr>
                      <w:color w:val="auto"/>
                      <w:highlight w:val="none"/>
                    </w:rPr>
                  </w:pPr>
                  <w:r>
                    <w:rPr>
                      <w:color w:val="auto"/>
                      <w:highlight w:val="none"/>
                    </w:rPr>
                    <w:t>X</w:t>
                  </w:r>
                </w:p>
              </w:tc>
              <w:tc>
                <w:tcPr>
                  <w:tcW w:w="309" w:type="pct"/>
                  <w:tcBorders>
                    <w:tl2br w:val="nil"/>
                    <w:tr2bl w:val="nil"/>
                  </w:tcBorders>
                  <w:shd w:val="clear" w:color="auto" w:fill="FFFFFF"/>
                  <w:noWrap w:val="0"/>
                  <w:vAlign w:val="center"/>
                </w:tcPr>
                <w:p w14:paraId="7620C1FA">
                  <w:pPr>
                    <w:jc w:val="center"/>
                    <w:rPr>
                      <w:color w:val="auto"/>
                      <w:highlight w:val="none"/>
                    </w:rPr>
                  </w:pPr>
                  <w:r>
                    <w:rPr>
                      <w:color w:val="auto"/>
                      <w:highlight w:val="none"/>
                    </w:rPr>
                    <w:t>Y</w:t>
                  </w:r>
                </w:p>
              </w:tc>
              <w:tc>
                <w:tcPr>
                  <w:tcW w:w="300" w:type="pct"/>
                  <w:tcBorders>
                    <w:tl2br w:val="nil"/>
                    <w:tr2bl w:val="nil"/>
                  </w:tcBorders>
                  <w:shd w:val="clear" w:color="auto" w:fill="FFFFFF"/>
                  <w:noWrap w:val="0"/>
                  <w:vAlign w:val="center"/>
                </w:tcPr>
                <w:p w14:paraId="4DAE2B36">
                  <w:pPr>
                    <w:jc w:val="center"/>
                    <w:rPr>
                      <w:color w:val="auto"/>
                      <w:highlight w:val="none"/>
                    </w:rPr>
                  </w:pPr>
                  <w:r>
                    <w:rPr>
                      <w:color w:val="auto"/>
                      <w:highlight w:val="none"/>
                    </w:rPr>
                    <w:t>Z</w:t>
                  </w:r>
                </w:p>
              </w:tc>
              <w:tc>
                <w:tcPr>
                  <w:tcW w:w="397" w:type="pct"/>
                  <w:vMerge w:val="continue"/>
                  <w:tcBorders>
                    <w:tl2br w:val="nil"/>
                    <w:tr2bl w:val="nil"/>
                  </w:tcBorders>
                  <w:shd w:val="clear" w:color="auto" w:fill="FFFFFF"/>
                  <w:noWrap w:val="0"/>
                  <w:vAlign w:val="center"/>
                </w:tcPr>
                <w:p w14:paraId="166599EB">
                  <w:pPr>
                    <w:jc w:val="center"/>
                    <w:rPr>
                      <w:color w:val="auto"/>
                      <w:highlight w:val="none"/>
                    </w:rPr>
                  </w:pPr>
                </w:p>
              </w:tc>
              <w:tc>
                <w:tcPr>
                  <w:tcW w:w="442" w:type="pct"/>
                  <w:vMerge w:val="continue"/>
                  <w:tcBorders>
                    <w:tl2br w:val="nil"/>
                    <w:tr2bl w:val="nil"/>
                  </w:tcBorders>
                  <w:shd w:val="clear" w:color="auto" w:fill="FFFFFF"/>
                  <w:noWrap w:val="0"/>
                  <w:vAlign w:val="center"/>
                </w:tcPr>
                <w:p w14:paraId="2C832885">
                  <w:pPr>
                    <w:jc w:val="center"/>
                    <w:rPr>
                      <w:color w:val="auto"/>
                      <w:highlight w:val="none"/>
                    </w:rPr>
                  </w:pPr>
                </w:p>
              </w:tc>
              <w:tc>
                <w:tcPr>
                  <w:tcW w:w="301" w:type="pct"/>
                  <w:vMerge w:val="continue"/>
                  <w:tcBorders>
                    <w:tl2br w:val="nil"/>
                    <w:tr2bl w:val="nil"/>
                  </w:tcBorders>
                  <w:shd w:val="clear" w:color="auto" w:fill="FFFFFF"/>
                  <w:noWrap w:val="0"/>
                  <w:vAlign w:val="center"/>
                </w:tcPr>
                <w:p w14:paraId="0483F4E9">
                  <w:pPr>
                    <w:jc w:val="center"/>
                    <w:rPr>
                      <w:color w:val="auto"/>
                      <w:highlight w:val="none"/>
                    </w:rPr>
                  </w:pPr>
                </w:p>
              </w:tc>
              <w:tc>
                <w:tcPr>
                  <w:tcW w:w="404" w:type="pct"/>
                  <w:vMerge w:val="continue"/>
                  <w:tcBorders>
                    <w:tl2br w:val="nil"/>
                    <w:tr2bl w:val="nil"/>
                  </w:tcBorders>
                  <w:shd w:val="clear" w:color="auto" w:fill="FFFFFF"/>
                  <w:noWrap w:val="0"/>
                  <w:vAlign w:val="center"/>
                </w:tcPr>
                <w:p w14:paraId="67ADB941">
                  <w:pPr>
                    <w:jc w:val="center"/>
                    <w:rPr>
                      <w:color w:val="auto"/>
                      <w:highlight w:val="none"/>
                    </w:rPr>
                  </w:pPr>
                </w:p>
              </w:tc>
              <w:tc>
                <w:tcPr>
                  <w:tcW w:w="364" w:type="pct"/>
                  <w:tcBorders>
                    <w:tl2br w:val="nil"/>
                    <w:tr2bl w:val="nil"/>
                  </w:tcBorders>
                  <w:shd w:val="clear" w:color="auto" w:fill="FFFFFF"/>
                  <w:noWrap w:val="0"/>
                  <w:vAlign w:val="center"/>
                </w:tcPr>
                <w:p w14:paraId="62D171EE">
                  <w:pPr>
                    <w:jc w:val="center"/>
                    <w:rPr>
                      <w:rFonts w:hint="eastAsia"/>
                      <w:color w:val="auto"/>
                      <w:highlight w:val="none"/>
                      <w:lang w:eastAsia="zh-CN"/>
                    </w:rPr>
                  </w:pPr>
                  <w:r>
                    <w:rPr>
                      <w:color w:val="auto"/>
                      <w:highlight w:val="none"/>
                    </w:rPr>
                    <w:t>声压级/dB</w:t>
                  </w:r>
                  <w:r>
                    <w:rPr>
                      <w:rFonts w:hint="eastAsia"/>
                      <w:color w:val="auto"/>
                      <w:highlight w:val="none"/>
                      <w:lang w:eastAsia="zh-CN"/>
                    </w:rPr>
                    <w:t>（</w:t>
                  </w:r>
                  <w:r>
                    <w:rPr>
                      <w:color w:val="auto"/>
                      <w:highlight w:val="none"/>
                    </w:rPr>
                    <w:t>A</w:t>
                  </w:r>
                  <w:r>
                    <w:rPr>
                      <w:rFonts w:hint="eastAsia"/>
                      <w:color w:val="auto"/>
                      <w:highlight w:val="none"/>
                      <w:lang w:eastAsia="zh-CN"/>
                    </w:rPr>
                    <w:t>）</w:t>
                  </w:r>
                </w:p>
              </w:tc>
              <w:tc>
                <w:tcPr>
                  <w:tcW w:w="362" w:type="pct"/>
                  <w:tcBorders>
                    <w:tl2br w:val="nil"/>
                    <w:tr2bl w:val="nil"/>
                  </w:tcBorders>
                  <w:shd w:val="clear" w:color="auto" w:fill="FFFFFF"/>
                  <w:noWrap w:val="0"/>
                  <w:vAlign w:val="center"/>
                </w:tcPr>
                <w:p w14:paraId="0DF152F5">
                  <w:pPr>
                    <w:jc w:val="center"/>
                    <w:rPr>
                      <w:color w:val="auto"/>
                      <w:highlight w:val="none"/>
                    </w:rPr>
                  </w:pPr>
                  <w:r>
                    <w:rPr>
                      <w:color w:val="auto"/>
                      <w:highlight w:val="none"/>
                    </w:rPr>
                    <w:t>建筑物外距离</w:t>
                  </w:r>
                </w:p>
              </w:tc>
            </w:tr>
            <w:tr w14:paraId="32AEA0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369" w:type="pct"/>
                  <w:vMerge w:val="restart"/>
                  <w:tcBorders>
                    <w:tl2br w:val="nil"/>
                    <w:tr2bl w:val="nil"/>
                  </w:tcBorders>
                  <w:shd w:val="clear" w:color="auto" w:fill="FFFFFF"/>
                  <w:noWrap w:val="0"/>
                  <w:vAlign w:val="center"/>
                </w:tcPr>
                <w:p w14:paraId="647E99BA">
                  <w:pPr>
                    <w:jc w:val="center"/>
                    <w:rPr>
                      <w:rFonts w:hint="eastAsia"/>
                      <w:color w:val="auto"/>
                      <w:highlight w:val="none"/>
                      <w:lang w:eastAsia="zh-CN"/>
                    </w:rPr>
                  </w:pPr>
                  <w:r>
                    <w:rPr>
                      <w:rFonts w:hint="eastAsia"/>
                      <w:color w:val="auto"/>
                      <w:highlight w:val="none"/>
                      <w:lang w:eastAsia="zh-CN"/>
                    </w:rPr>
                    <w:t>红太村加压泵房</w:t>
                  </w:r>
                </w:p>
              </w:tc>
              <w:tc>
                <w:tcPr>
                  <w:tcW w:w="618" w:type="pct"/>
                  <w:tcBorders>
                    <w:tl2br w:val="nil"/>
                    <w:tr2bl w:val="nil"/>
                  </w:tcBorders>
                  <w:shd w:val="clear" w:color="auto" w:fill="FFFFFF"/>
                  <w:noWrap w:val="0"/>
                  <w:vAlign w:val="center"/>
                </w:tcPr>
                <w:p w14:paraId="44D0214C">
                  <w:pPr>
                    <w:jc w:val="center"/>
                    <w:rPr>
                      <w:rFonts w:hint="eastAsia"/>
                      <w:color w:val="auto"/>
                      <w:highlight w:val="none"/>
                      <w:lang w:eastAsia="zh-CN"/>
                    </w:rPr>
                  </w:pPr>
                  <w:r>
                    <w:rPr>
                      <w:rFonts w:hint="eastAsia"/>
                      <w:color w:val="auto"/>
                      <w:highlight w:val="none"/>
                      <w:lang w:eastAsia="zh-CN"/>
                    </w:rPr>
                    <w:t>加压水泵</w:t>
                  </w:r>
                </w:p>
              </w:tc>
              <w:tc>
                <w:tcPr>
                  <w:tcW w:w="457" w:type="pct"/>
                  <w:tcBorders>
                    <w:tl2br w:val="nil"/>
                    <w:tr2bl w:val="nil"/>
                  </w:tcBorders>
                  <w:shd w:val="clear" w:color="auto" w:fill="FFFFFF"/>
                  <w:noWrap w:val="0"/>
                  <w:vAlign w:val="center"/>
                </w:tcPr>
                <w:p w14:paraId="30419FBD">
                  <w:pPr>
                    <w:jc w:val="center"/>
                    <w:rPr>
                      <w:rFonts w:hint="default"/>
                      <w:color w:val="auto"/>
                      <w:highlight w:val="none"/>
                      <w:lang w:val="en-US" w:eastAsia="zh-CN"/>
                    </w:rPr>
                  </w:pPr>
                  <w:r>
                    <w:rPr>
                      <w:rFonts w:hint="eastAsia"/>
                      <w:color w:val="auto"/>
                      <w:highlight w:val="none"/>
                      <w:lang w:val="en-US" w:eastAsia="zh-CN"/>
                    </w:rPr>
                    <w:t>85</w:t>
                  </w:r>
                </w:p>
              </w:tc>
              <w:tc>
                <w:tcPr>
                  <w:tcW w:w="301" w:type="pct"/>
                  <w:vMerge w:val="restart"/>
                  <w:tcBorders>
                    <w:tl2br w:val="nil"/>
                    <w:tr2bl w:val="nil"/>
                  </w:tcBorders>
                  <w:shd w:val="clear" w:color="auto" w:fill="FFFFFF"/>
                  <w:noWrap w:val="0"/>
                  <w:vAlign w:val="center"/>
                </w:tcPr>
                <w:p w14:paraId="60F8AF01">
                  <w:pPr>
                    <w:jc w:val="center"/>
                    <w:rPr>
                      <w:rFonts w:hint="default"/>
                      <w:color w:val="auto"/>
                      <w:highlight w:val="none"/>
                      <w:lang w:val="en-US" w:eastAsia="zh-CN"/>
                    </w:rPr>
                  </w:pPr>
                  <w:r>
                    <w:rPr>
                      <w:rFonts w:hint="default"/>
                      <w:color w:val="auto"/>
                      <w:highlight w:val="none"/>
                    </w:rPr>
                    <w:t>建筑隔声</w:t>
                  </w:r>
                  <w:r>
                    <w:rPr>
                      <w:rFonts w:hint="default"/>
                      <w:color w:val="auto"/>
                      <w:highlight w:val="none"/>
                      <w:lang w:eastAsia="zh-CN"/>
                    </w:rPr>
                    <w:t>、</w:t>
                  </w:r>
                  <w:r>
                    <w:rPr>
                      <w:rFonts w:hint="default"/>
                      <w:color w:val="auto"/>
                      <w:highlight w:val="none"/>
                    </w:rPr>
                    <w:t>基础减</w:t>
                  </w:r>
                  <w:r>
                    <w:rPr>
                      <w:rFonts w:hint="default"/>
                      <w:color w:val="auto"/>
                      <w:highlight w:val="none"/>
                      <w:lang w:val="en-US" w:eastAsia="zh-CN"/>
                    </w:rPr>
                    <w:t>振</w:t>
                  </w:r>
                </w:p>
              </w:tc>
              <w:tc>
                <w:tcPr>
                  <w:tcW w:w="369" w:type="pct"/>
                  <w:tcBorders>
                    <w:tl2br w:val="nil"/>
                    <w:tr2bl w:val="nil"/>
                  </w:tcBorders>
                  <w:shd w:val="clear" w:color="auto" w:fill="FFFFFF"/>
                  <w:noWrap w:val="0"/>
                  <w:vAlign w:val="center"/>
                </w:tcPr>
                <w:p w14:paraId="38529383">
                  <w:pPr>
                    <w:jc w:val="center"/>
                    <w:rPr>
                      <w:rFonts w:hint="default" w:eastAsia="宋体"/>
                      <w:color w:val="auto"/>
                      <w:highlight w:val="none"/>
                      <w:lang w:val="en-US" w:eastAsia="zh-CN"/>
                    </w:rPr>
                  </w:pPr>
                  <w:r>
                    <w:rPr>
                      <w:rFonts w:hint="eastAsia"/>
                      <w:color w:val="auto"/>
                      <w:highlight w:val="none"/>
                      <w:lang w:val="en-US" w:eastAsia="zh-CN"/>
                    </w:rPr>
                    <w:t>6.6</w:t>
                  </w:r>
                </w:p>
              </w:tc>
              <w:tc>
                <w:tcPr>
                  <w:tcW w:w="309" w:type="pct"/>
                  <w:tcBorders>
                    <w:tl2br w:val="nil"/>
                    <w:tr2bl w:val="nil"/>
                  </w:tcBorders>
                  <w:shd w:val="clear" w:color="auto" w:fill="FFFFFF"/>
                  <w:noWrap w:val="0"/>
                  <w:vAlign w:val="center"/>
                </w:tcPr>
                <w:p w14:paraId="6057515A">
                  <w:pPr>
                    <w:jc w:val="center"/>
                    <w:rPr>
                      <w:rFonts w:hint="eastAsia" w:eastAsia="宋体"/>
                      <w:color w:val="auto"/>
                      <w:highlight w:val="none"/>
                      <w:lang w:val="en-US" w:eastAsia="zh-CN"/>
                    </w:rPr>
                  </w:pPr>
                  <w:r>
                    <w:rPr>
                      <w:rFonts w:hint="eastAsia"/>
                      <w:color w:val="auto"/>
                      <w:highlight w:val="none"/>
                      <w:lang w:val="en-US" w:eastAsia="zh-CN"/>
                    </w:rPr>
                    <w:t>2</w:t>
                  </w:r>
                </w:p>
              </w:tc>
              <w:tc>
                <w:tcPr>
                  <w:tcW w:w="300" w:type="pct"/>
                  <w:tcBorders>
                    <w:tl2br w:val="nil"/>
                    <w:tr2bl w:val="nil"/>
                  </w:tcBorders>
                  <w:shd w:val="clear" w:color="auto" w:fill="FFFFFF"/>
                  <w:noWrap w:val="0"/>
                  <w:vAlign w:val="center"/>
                </w:tcPr>
                <w:p w14:paraId="6FECD012">
                  <w:pPr>
                    <w:jc w:val="center"/>
                    <w:rPr>
                      <w:rFonts w:hint="default" w:eastAsia="宋体"/>
                      <w:color w:val="auto"/>
                      <w:highlight w:val="none"/>
                      <w:lang w:val="en-US" w:eastAsia="zh-CN"/>
                    </w:rPr>
                  </w:pPr>
                  <w:r>
                    <w:rPr>
                      <w:rFonts w:hint="eastAsia"/>
                      <w:color w:val="auto"/>
                      <w:highlight w:val="none"/>
                      <w:lang w:val="en-US" w:eastAsia="zh-CN"/>
                    </w:rPr>
                    <w:t>0.5</w:t>
                  </w:r>
                </w:p>
              </w:tc>
              <w:tc>
                <w:tcPr>
                  <w:tcW w:w="397" w:type="pct"/>
                  <w:tcBorders>
                    <w:tl2br w:val="nil"/>
                    <w:tr2bl w:val="nil"/>
                  </w:tcBorders>
                  <w:shd w:val="clear" w:color="auto" w:fill="FFFFFF"/>
                  <w:noWrap w:val="0"/>
                  <w:vAlign w:val="center"/>
                </w:tcPr>
                <w:p w14:paraId="05724DD1">
                  <w:pPr>
                    <w:jc w:val="center"/>
                    <w:rPr>
                      <w:rFonts w:hint="eastAsia"/>
                      <w:color w:val="auto"/>
                      <w:highlight w:val="none"/>
                      <w:lang w:val="en-US" w:eastAsia="zh-CN"/>
                    </w:rPr>
                  </w:pPr>
                  <w:r>
                    <w:rPr>
                      <w:rFonts w:hint="eastAsia"/>
                      <w:color w:val="auto"/>
                      <w:highlight w:val="none"/>
                      <w:lang w:val="en-US" w:eastAsia="zh-CN"/>
                    </w:rPr>
                    <w:t>2</w:t>
                  </w:r>
                </w:p>
              </w:tc>
              <w:tc>
                <w:tcPr>
                  <w:tcW w:w="1218" w:type="dxa"/>
                  <w:tcBorders>
                    <w:tl2br w:val="nil"/>
                    <w:tr2bl w:val="nil"/>
                  </w:tcBorders>
                  <w:shd w:val="clear" w:color="auto" w:fill="FFFFFF"/>
                  <w:noWrap w:val="0"/>
                  <w:vAlign w:val="center"/>
                </w:tcPr>
                <w:p w14:paraId="594AB0C9">
                  <w:pPr>
                    <w:jc w:val="center"/>
                    <w:rPr>
                      <w:rFonts w:hint="default"/>
                      <w:color w:val="auto"/>
                      <w:highlight w:val="none"/>
                      <w:lang w:val="en-US" w:eastAsia="zh-CN"/>
                    </w:rPr>
                  </w:pPr>
                  <w:r>
                    <w:rPr>
                      <w:rFonts w:hint="eastAsia"/>
                      <w:color w:val="auto"/>
                      <w:highlight w:val="none"/>
                      <w:lang w:val="en-US" w:eastAsia="zh-CN"/>
                    </w:rPr>
                    <w:t>78.98</w:t>
                  </w:r>
                </w:p>
              </w:tc>
              <w:tc>
                <w:tcPr>
                  <w:tcW w:w="301" w:type="pct"/>
                  <w:tcBorders>
                    <w:tl2br w:val="nil"/>
                    <w:tr2bl w:val="nil"/>
                  </w:tcBorders>
                  <w:shd w:val="clear" w:color="auto" w:fill="FFFFFF"/>
                  <w:noWrap w:val="0"/>
                  <w:vAlign w:val="center"/>
                </w:tcPr>
                <w:p w14:paraId="6908E338">
                  <w:pPr>
                    <w:jc w:val="center"/>
                    <w:rPr>
                      <w:rFonts w:hint="eastAsia"/>
                      <w:color w:val="auto"/>
                      <w:highlight w:val="none"/>
                      <w:lang w:eastAsia="zh-CN"/>
                    </w:rPr>
                  </w:pPr>
                  <w:r>
                    <w:rPr>
                      <w:rFonts w:hint="eastAsia"/>
                      <w:color w:val="auto"/>
                      <w:highlight w:val="none"/>
                      <w:lang w:eastAsia="zh-CN"/>
                    </w:rPr>
                    <w:t>昼夜</w:t>
                  </w:r>
                </w:p>
              </w:tc>
              <w:tc>
                <w:tcPr>
                  <w:tcW w:w="404" w:type="pct"/>
                  <w:tcBorders>
                    <w:tl2br w:val="nil"/>
                    <w:tr2bl w:val="nil"/>
                  </w:tcBorders>
                  <w:shd w:val="clear" w:color="auto" w:fill="FFFFFF"/>
                  <w:noWrap w:val="0"/>
                  <w:vAlign w:val="center"/>
                </w:tcPr>
                <w:p w14:paraId="1BD4F41B">
                  <w:pPr>
                    <w:jc w:val="center"/>
                    <w:rPr>
                      <w:color w:val="auto"/>
                      <w:highlight w:val="none"/>
                    </w:rPr>
                  </w:pPr>
                  <w:r>
                    <w:rPr>
                      <w:rFonts w:hint="eastAsia"/>
                      <w:color w:val="auto"/>
                      <w:highlight w:val="none"/>
                      <w:lang w:val="en-US" w:eastAsia="zh-CN"/>
                    </w:rPr>
                    <w:t>25</w:t>
                  </w:r>
                </w:p>
              </w:tc>
              <w:tc>
                <w:tcPr>
                  <w:tcW w:w="1003" w:type="dxa"/>
                  <w:tcBorders>
                    <w:tl2br w:val="nil"/>
                    <w:tr2bl w:val="nil"/>
                  </w:tcBorders>
                  <w:shd w:val="clear" w:color="auto" w:fill="FFFFFF"/>
                  <w:noWrap w:val="0"/>
                  <w:vAlign w:val="center"/>
                </w:tcPr>
                <w:p w14:paraId="51C00853">
                  <w:pPr>
                    <w:jc w:val="center"/>
                    <w:rPr>
                      <w:rFonts w:hint="default"/>
                      <w:color w:val="auto"/>
                      <w:highlight w:val="none"/>
                      <w:lang w:val="en-US" w:eastAsia="zh-CN"/>
                    </w:rPr>
                  </w:pPr>
                  <w:r>
                    <w:rPr>
                      <w:rFonts w:hint="eastAsia"/>
                      <w:color w:val="auto"/>
                      <w:highlight w:val="none"/>
                      <w:lang w:val="en-US" w:eastAsia="zh-CN"/>
                    </w:rPr>
                    <w:t>53.98</w:t>
                  </w:r>
                </w:p>
              </w:tc>
              <w:tc>
                <w:tcPr>
                  <w:tcW w:w="362" w:type="pct"/>
                  <w:tcBorders>
                    <w:tl2br w:val="nil"/>
                    <w:tr2bl w:val="nil"/>
                  </w:tcBorders>
                  <w:shd w:val="clear" w:color="auto" w:fill="FFFFFF"/>
                  <w:noWrap w:val="0"/>
                  <w:vAlign w:val="center"/>
                </w:tcPr>
                <w:p w14:paraId="35A2EA12">
                  <w:pPr>
                    <w:jc w:val="center"/>
                    <w:rPr>
                      <w:rFonts w:hint="eastAsia"/>
                      <w:color w:val="auto"/>
                      <w:highlight w:val="none"/>
                      <w:lang w:val="en-US" w:eastAsia="zh-CN"/>
                    </w:rPr>
                  </w:pPr>
                  <w:r>
                    <w:rPr>
                      <w:rFonts w:hint="eastAsia"/>
                      <w:color w:val="auto"/>
                      <w:highlight w:val="none"/>
                      <w:lang w:val="en-US" w:eastAsia="zh-CN"/>
                    </w:rPr>
                    <w:t>1</w:t>
                  </w:r>
                </w:p>
              </w:tc>
            </w:tr>
            <w:tr w14:paraId="231EF7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369" w:type="pct"/>
                  <w:vMerge w:val="continue"/>
                  <w:tcBorders>
                    <w:tl2br w:val="nil"/>
                    <w:tr2bl w:val="nil"/>
                  </w:tcBorders>
                  <w:shd w:val="clear" w:color="auto" w:fill="FFFFFF"/>
                  <w:noWrap w:val="0"/>
                  <w:vAlign w:val="center"/>
                </w:tcPr>
                <w:p w14:paraId="44C6FD16">
                  <w:pPr>
                    <w:jc w:val="center"/>
                    <w:rPr>
                      <w:rFonts w:hint="eastAsia"/>
                      <w:color w:val="auto"/>
                      <w:highlight w:val="none"/>
                      <w:lang w:eastAsia="zh-CN"/>
                    </w:rPr>
                  </w:pPr>
                </w:p>
              </w:tc>
              <w:tc>
                <w:tcPr>
                  <w:tcW w:w="618" w:type="pct"/>
                  <w:tcBorders>
                    <w:tl2br w:val="nil"/>
                    <w:tr2bl w:val="nil"/>
                  </w:tcBorders>
                  <w:shd w:val="clear" w:color="auto" w:fill="FFFFFF"/>
                  <w:noWrap w:val="0"/>
                  <w:vAlign w:val="center"/>
                </w:tcPr>
                <w:p w14:paraId="3FCF5E35">
                  <w:pPr>
                    <w:jc w:val="center"/>
                    <w:rPr>
                      <w:rFonts w:hint="eastAsia"/>
                      <w:color w:val="auto"/>
                      <w:highlight w:val="none"/>
                      <w:lang w:eastAsia="zh-CN"/>
                    </w:rPr>
                  </w:pPr>
                  <w:r>
                    <w:rPr>
                      <w:rFonts w:hint="eastAsia"/>
                      <w:color w:val="auto"/>
                      <w:highlight w:val="none"/>
                      <w:lang w:eastAsia="zh-CN"/>
                    </w:rPr>
                    <w:t>加压水泵</w:t>
                  </w:r>
                </w:p>
              </w:tc>
              <w:tc>
                <w:tcPr>
                  <w:tcW w:w="457" w:type="pct"/>
                  <w:tcBorders>
                    <w:tl2br w:val="nil"/>
                    <w:tr2bl w:val="nil"/>
                  </w:tcBorders>
                  <w:shd w:val="clear" w:color="auto" w:fill="FFFFFF"/>
                  <w:noWrap w:val="0"/>
                  <w:vAlign w:val="center"/>
                </w:tcPr>
                <w:p w14:paraId="120A8186">
                  <w:pPr>
                    <w:jc w:val="center"/>
                    <w:rPr>
                      <w:rFonts w:hint="eastAsia"/>
                      <w:color w:val="auto"/>
                      <w:highlight w:val="none"/>
                      <w:lang w:val="en-US" w:eastAsia="zh-CN"/>
                    </w:rPr>
                  </w:pPr>
                  <w:r>
                    <w:rPr>
                      <w:rFonts w:hint="eastAsia"/>
                      <w:color w:val="auto"/>
                      <w:highlight w:val="none"/>
                      <w:lang w:val="en-US" w:eastAsia="zh-CN"/>
                    </w:rPr>
                    <w:t>85</w:t>
                  </w:r>
                </w:p>
              </w:tc>
              <w:tc>
                <w:tcPr>
                  <w:tcW w:w="301" w:type="pct"/>
                  <w:vMerge w:val="continue"/>
                  <w:tcBorders>
                    <w:tl2br w:val="nil"/>
                    <w:tr2bl w:val="nil"/>
                  </w:tcBorders>
                  <w:shd w:val="clear" w:color="auto" w:fill="FFFFFF"/>
                  <w:noWrap w:val="0"/>
                  <w:vAlign w:val="center"/>
                </w:tcPr>
                <w:p w14:paraId="4B0454E5">
                  <w:pPr>
                    <w:jc w:val="center"/>
                    <w:rPr>
                      <w:rFonts w:hint="default"/>
                      <w:color w:val="auto"/>
                      <w:highlight w:val="none"/>
                    </w:rPr>
                  </w:pPr>
                </w:p>
              </w:tc>
              <w:tc>
                <w:tcPr>
                  <w:tcW w:w="369" w:type="pct"/>
                  <w:tcBorders>
                    <w:tl2br w:val="nil"/>
                    <w:tr2bl w:val="nil"/>
                  </w:tcBorders>
                  <w:shd w:val="clear" w:color="auto" w:fill="FFFFFF"/>
                  <w:noWrap w:val="0"/>
                  <w:vAlign w:val="center"/>
                </w:tcPr>
                <w:p w14:paraId="4E0FB79E">
                  <w:pPr>
                    <w:jc w:val="center"/>
                    <w:rPr>
                      <w:rFonts w:hint="default" w:eastAsia="宋体"/>
                      <w:color w:val="auto"/>
                      <w:highlight w:val="none"/>
                      <w:lang w:val="en-US" w:eastAsia="zh-CN"/>
                    </w:rPr>
                  </w:pPr>
                  <w:r>
                    <w:rPr>
                      <w:rFonts w:hint="eastAsia"/>
                      <w:color w:val="auto"/>
                      <w:highlight w:val="none"/>
                      <w:lang w:val="en-US" w:eastAsia="zh-CN"/>
                    </w:rPr>
                    <w:t>6.4</w:t>
                  </w:r>
                </w:p>
              </w:tc>
              <w:tc>
                <w:tcPr>
                  <w:tcW w:w="309" w:type="pct"/>
                  <w:tcBorders>
                    <w:tl2br w:val="nil"/>
                    <w:tr2bl w:val="nil"/>
                  </w:tcBorders>
                  <w:shd w:val="clear" w:color="auto" w:fill="FFFFFF"/>
                  <w:noWrap w:val="0"/>
                  <w:vAlign w:val="center"/>
                </w:tcPr>
                <w:p w14:paraId="05110CF8">
                  <w:pPr>
                    <w:jc w:val="center"/>
                    <w:rPr>
                      <w:rFonts w:hint="default" w:eastAsia="宋体"/>
                      <w:color w:val="auto"/>
                      <w:highlight w:val="none"/>
                      <w:lang w:val="en-US" w:eastAsia="zh-CN"/>
                    </w:rPr>
                  </w:pPr>
                  <w:r>
                    <w:rPr>
                      <w:rFonts w:hint="eastAsia"/>
                      <w:color w:val="auto"/>
                      <w:highlight w:val="none"/>
                      <w:lang w:val="en-US" w:eastAsia="zh-CN"/>
                    </w:rPr>
                    <w:t>5.4</w:t>
                  </w:r>
                </w:p>
              </w:tc>
              <w:tc>
                <w:tcPr>
                  <w:tcW w:w="300" w:type="pct"/>
                  <w:tcBorders>
                    <w:tl2br w:val="nil"/>
                    <w:tr2bl w:val="nil"/>
                  </w:tcBorders>
                  <w:shd w:val="clear" w:color="auto" w:fill="FFFFFF"/>
                  <w:noWrap w:val="0"/>
                  <w:vAlign w:val="center"/>
                </w:tcPr>
                <w:p w14:paraId="103BB8D0">
                  <w:pPr>
                    <w:jc w:val="center"/>
                    <w:rPr>
                      <w:rFonts w:hint="default" w:eastAsia="宋体"/>
                      <w:color w:val="auto"/>
                      <w:highlight w:val="none"/>
                      <w:lang w:val="en-US" w:eastAsia="zh-CN"/>
                    </w:rPr>
                  </w:pPr>
                  <w:r>
                    <w:rPr>
                      <w:rFonts w:hint="eastAsia"/>
                      <w:color w:val="auto"/>
                      <w:highlight w:val="none"/>
                      <w:lang w:val="en-US" w:eastAsia="zh-CN"/>
                    </w:rPr>
                    <w:t>0.5</w:t>
                  </w:r>
                </w:p>
              </w:tc>
              <w:tc>
                <w:tcPr>
                  <w:tcW w:w="397" w:type="pct"/>
                  <w:tcBorders>
                    <w:tl2br w:val="nil"/>
                    <w:tr2bl w:val="nil"/>
                  </w:tcBorders>
                  <w:shd w:val="clear" w:color="auto" w:fill="FFFFFF"/>
                  <w:noWrap w:val="0"/>
                  <w:vAlign w:val="center"/>
                </w:tcPr>
                <w:p w14:paraId="681ED70E">
                  <w:pPr>
                    <w:jc w:val="center"/>
                    <w:rPr>
                      <w:rFonts w:hint="default"/>
                      <w:color w:val="auto"/>
                      <w:highlight w:val="none"/>
                      <w:lang w:val="en-US" w:eastAsia="zh-CN"/>
                    </w:rPr>
                  </w:pPr>
                  <w:r>
                    <w:rPr>
                      <w:rFonts w:hint="eastAsia"/>
                      <w:color w:val="auto"/>
                      <w:highlight w:val="none"/>
                      <w:lang w:val="en-US" w:eastAsia="zh-CN"/>
                    </w:rPr>
                    <w:t>2</w:t>
                  </w:r>
                </w:p>
              </w:tc>
              <w:tc>
                <w:tcPr>
                  <w:tcW w:w="1218" w:type="dxa"/>
                  <w:tcBorders>
                    <w:tl2br w:val="nil"/>
                    <w:tr2bl w:val="nil"/>
                  </w:tcBorders>
                  <w:shd w:val="clear" w:color="auto" w:fill="FFFFFF"/>
                  <w:noWrap w:val="0"/>
                  <w:vAlign w:val="center"/>
                </w:tcPr>
                <w:p w14:paraId="38D73AE2">
                  <w:pPr>
                    <w:jc w:val="center"/>
                    <w:rPr>
                      <w:rFonts w:hint="eastAsia"/>
                      <w:color w:val="auto"/>
                      <w:highlight w:val="none"/>
                      <w:lang w:val="en-US" w:eastAsia="zh-CN"/>
                    </w:rPr>
                  </w:pPr>
                  <w:r>
                    <w:rPr>
                      <w:rFonts w:hint="eastAsia"/>
                      <w:color w:val="auto"/>
                      <w:highlight w:val="none"/>
                      <w:lang w:val="en-US" w:eastAsia="zh-CN"/>
                    </w:rPr>
                    <w:t>78.98</w:t>
                  </w:r>
                </w:p>
              </w:tc>
              <w:tc>
                <w:tcPr>
                  <w:tcW w:w="301" w:type="pct"/>
                  <w:tcBorders>
                    <w:tl2br w:val="nil"/>
                    <w:tr2bl w:val="nil"/>
                  </w:tcBorders>
                  <w:shd w:val="clear" w:color="auto" w:fill="FFFFFF"/>
                  <w:noWrap w:val="0"/>
                  <w:vAlign w:val="center"/>
                </w:tcPr>
                <w:p w14:paraId="0076EB31">
                  <w:pPr>
                    <w:jc w:val="center"/>
                    <w:rPr>
                      <w:rFonts w:hint="eastAsia"/>
                      <w:color w:val="auto"/>
                      <w:highlight w:val="none"/>
                      <w:lang w:eastAsia="zh-CN"/>
                    </w:rPr>
                  </w:pPr>
                  <w:r>
                    <w:rPr>
                      <w:rFonts w:hint="eastAsia"/>
                      <w:color w:val="auto"/>
                      <w:highlight w:val="none"/>
                      <w:lang w:eastAsia="zh-CN"/>
                    </w:rPr>
                    <w:t>昼夜</w:t>
                  </w:r>
                </w:p>
              </w:tc>
              <w:tc>
                <w:tcPr>
                  <w:tcW w:w="404" w:type="pct"/>
                  <w:tcBorders>
                    <w:tl2br w:val="nil"/>
                    <w:tr2bl w:val="nil"/>
                  </w:tcBorders>
                  <w:shd w:val="clear" w:color="auto" w:fill="FFFFFF"/>
                  <w:noWrap w:val="0"/>
                  <w:vAlign w:val="center"/>
                </w:tcPr>
                <w:p w14:paraId="4A3FA776">
                  <w:pPr>
                    <w:jc w:val="center"/>
                    <w:rPr>
                      <w:rFonts w:hint="eastAsia"/>
                      <w:color w:val="auto"/>
                      <w:highlight w:val="none"/>
                      <w:lang w:val="en-US" w:eastAsia="zh-CN"/>
                    </w:rPr>
                  </w:pPr>
                  <w:r>
                    <w:rPr>
                      <w:rFonts w:hint="eastAsia"/>
                      <w:color w:val="auto"/>
                      <w:highlight w:val="none"/>
                      <w:lang w:val="en-US" w:eastAsia="zh-CN"/>
                    </w:rPr>
                    <w:t>25</w:t>
                  </w:r>
                </w:p>
              </w:tc>
              <w:tc>
                <w:tcPr>
                  <w:tcW w:w="1003" w:type="dxa"/>
                  <w:tcBorders>
                    <w:tl2br w:val="nil"/>
                    <w:tr2bl w:val="nil"/>
                  </w:tcBorders>
                  <w:shd w:val="clear" w:color="auto" w:fill="FFFFFF"/>
                  <w:noWrap w:val="0"/>
                  <w:vAlign w:val="center"/>
                </w:tcPr>
                <w:p w14:paraId="0BEA1A5B">
                  <w:pPr>
                    <w:jc w:val="center"/>
                    <w:rPr>
                      <w:rFonts w:hint="default"/>
                      <w:color w:val="auto"/>
                      <w:highlight w:val="none"/>
                      <w:lang w:val="en-US" w:eastAsia="zh-CN"/>
                    </w:rPr>
                  </w:pPr>
                  <w:r>
                    <w:rPr>
                      <w:rFonts w:hint="eastAsia"/>
                      <w:color w:val="auto"/>
                      <w:highlight w:val="none"/>
                      <w:lang w:val="en-US" w:eastAsia="zh-CN"/>
                    </w:rPr>
                    <w:t>53.98</w:t>
                  </w:r>
                </w:p>
              </w:tc>
              <w:tc>
                <w:tcPr>
                  <w:tcW w:w="362" w:type="pct"/>
                  <w:tcBorders>
                    <w:tl2br w:val="nil"/>
                    <w:tr2bl w:val="nil"/>
                  </w:tcBorders>
                  <w:shd w:val="clear" w:color="auto" w:fill="FFFFFF"/>
                  <w:noWrap w:val="0"/>
                  <w:vAlign w:val="center"/>
                </w:tcPr>
                <w:p w14:paraId="37817113">
                  <w:pPr>
                    <w:jc w:val="center"/>
                    <w:rPr>
                      <w:rFonts w:hint="eastAsia"/>
                      <w:color w:val="auto"/>
                      <w:highlight w:val="none"/>
                      <w:lang w:val="en-US" w:eastAsia="zh-CN"/>
                    </w:rPr>
                  </w:pPr>
                  <w:r>
                    <w:rPr>
                      <w:rFonts w:hint="eastAsia"/>
                      <w:color w:val="auto"/>
                      <w:highlight w:val="none"/>
                      <w:lang w:val="en-US" w:eastAsia="zh-CN"/>
                    </w:rPr>
                    <w:t>1</w:t>
                  </w:r>
                </w:p>
              </w:tc>
            </w:tr>
            <w:tr w14:paraId="7AF20F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7" w:hRule="atLeast"/>
                <w:jc w:val="center"/>
              </w:trPr>
              <w:tc>
                <w:tcPr>
                  <w:tcW w:w="369" w:type="pct"/>
                  <w:vMerge w:val="restart"/>
                  <w:tcBorders>
                    <w:tl2br w:val="nil"/>
                    <w:tr2bl w:val="nil"/>
                  </w:tcBorders>
                  <w:shd w:val="clear" w:color="auto" w:fill="FFFFFF"/>
                  <w:noWrap w:val="0"/>
                  <w:vAlign w:val="center"/>
                </w:tcPr>
                <w:p w14:paraId="4DA5D364">
                  <w:pPr>
                    <w:jc w:val="center"/>
                    <w:rPr>
                      <w:rFonts w:hint="eastAsia"/>
                      <w:color w:val="auto"/>
                      <w:highlight w:val="none"/>
                      <w:lang w:eastAsia="zh-CN"/>
                    </w:rPr>
                  </w:pPr>
                  <w:r>
                    <w:rPr>
                      <w:rFonts w:hint="eastAsia"/>
                      <w:color w:val="auto"/>
                      <w:highlight w:val="none"/>
                      <w:lang w:eastAsia="zh-CN"/>
                    </w:rPr>
                    <w:t>朝阳村加压泵房</w:t>
                  </w:r>
                </w:p>
              </w:tc>
              <w:tc>
                <w:tcPr>
                  <w:tcW w:w="618" w:type="pct"/>
                  <w:tcBorders>
                    <w:tl2br w:val="nil"/>
                    <w:tr2bl w:val="nil"/>
                  </w:tcBorders>
                  <w:shd w:val="clear" w:color="auto" w:fill="FFFFFF"/>
                  <w:noWrap w:val="0"/>
                  <w:vAlign w:val="center"/>
                </w:tcPr>
                <w:p w14:paraId="2751318B">
                  <w:pPr>
                    <w:jc w:val="center"/>
                    <w:rPr>
                      <w:rFonts w:hint="eastAsia"/>
                      <w:color w:val="auto"/>
                      <w:highlight w:val="none"/>
                      <w:lang w:eastAsia="zh-CN"/>
                    </w:rPr>
                  </w:pPr>
                  <w:r>
                    <w:rPr>
                      <w:rFonts w:hint="eastAsia"/>
                      <w:color w:val="auto"/>
                      <w:highlight w:val="none"/>
                      <w:lang w:eastAsia="zh-CN"/>
                    </w:rPr>
                    <w:t>加压水泵</w:t>
                  </w:r>
                </w:p>
              </w:tc>
              <w:tc>
                <w:tcPr>
                  <w:tcW w:w="457" w:type="pct"/>
                  <w:tcBorders>
                    <w:tl2br w:val="nil"/>
                    <w:tr2bl w:val="nil"/>
                  </w:tcBorders>
                  <w:shd w:val="clear" w:color="auto" w:fill="FFFFFF"/>
                  <w:noWrap w:val="0"/>
                  <w:vAlign w:val="center"/>
                </w:tcPr>
                <w:p w14:paraId="16FCFFCE">
                  <w:pPr>
                    <w:jc w:val="center"/>
                    <w:rPr>
                      <w:rFonts w:hint="eastAsia"/>
                      <w:color w:val="auto"/>
                      <w:highlight w:val="none"/>
                      <w:lang w:val="en-US" w:eastAsia="zh-CN"/>
                    </w:rPr>
                  </w:pPr>
                  <w:r>
                    <w:rPr>
                      <w:rFonts w:hint="eastAsia"/>
                      <w:color w:val="auto"/>
                      <w:highlight w:val="none"/>
                      <w:lang w:val="en-US" w:eastAsia="zh-CN"/>
                    </w:rPr>
                    <w:t>85</w:t>
                  </w:r>
                </w:p>
              </w:tc>
              <w:tc>
                <w:tcPr>
                  <w:tcW w:w="301" w:type="pct"/>
                  <w:vMerge w:val="continue"/>
                  <w:tcBorders>
                    <w:tl2br w:val="nil"/>
                    <w:tr2bl w:val="nil"/>
                  </w:tcBorders>
                  <w:shd w:val="clear" w:color="auto" w:fill="FFFFFF"/>
                  <w:noWrap w:val="0"/>
                  <w:vAlign w:val="center"/>
                </w:tcPr>
                <w:p w14:paraId="1E97E5CF">
                  <w:pPr>
                    <w:jc w:val="center"/>
                    <w:rPr>
                      <w:rFonts w:hint="default"/>
                      <w:color w:val="auto"/>
                      <w:highlight w:val="none"/>
                    </w:rPr>
                  </w:pPr>
                </w:p>
              </w:tc>
              <w:tc>
                <w:tcPr>
                  <w:tcW w:w="369" w:type="pct"/>
                  <w:tcBorders>
                    <w:tl2br w:val="nil"/>
                    <w:tr2bl w:val="nil"/>
                  </w:tcBorders>
                  <w:shd w:val="clear" w:color="auto" w:fill="FFFFFF"/>
                  <w:noWrap w:val="0"/>
                  <w:vAlign w:val="center"/>
                </w:tcPr>
                <w:p w14:paraId="10E865B5">
                  <w:pPr>
                    <w:jc w:val="center"/>
                    <w:rPr>
                      <w:rFonts w:hint="default" w:eastAsia="宋体"/>
                      <w:color w:val="auto"/>
                      <w:highlight w:val="none"/>
                      <w:lang w:val="en-US" w:eastAsia="zh-CN"/>
                    </w:rPr>
                  </w:pPr>
                  <w:r>
                    <w:rPr>
                      <w:rFonts w:hint="eastAsia"/>
                      <w:color w:val="auto"/>
                      <w:highlight w:val="none"/>
                      <w:lang w:val="en-US" w:eastAsia="zh-CN"/>
                    </w:rPr>
                    <w:t>6.5</w:t>
                  </w:r>
                </w:p>
              </w:tc>
              <w:tc>
                <w:tcPr>
                  <w:tcW w:w="309" w:type="pct"/>
                  <w:tcBorders>
                    <w:tl2br w:val="nil"/>
                    <w:tr2bl w:val="nil"/>
                  </w:tcBorders>
                  <w:shd w:val="clear" w:color="auto" w:fill="FFFFFF"/>
                  <w:noWrap w:val="0"/>
                  <w:vAlign w:val="center"/>
                </w:tcPr>
                <w:p w14:paraId="34DB6A3C">
                  <w:pPr>
                    <w:jc w:val="center"/>
                    <w:rPr>
                      <w:rFonts w:hint="default" w:eastAsia="宋体"/>
                      <w:color w:val="auto"/>
                      <w:highlight w:val="none"/>
                      <w:lang w:val="en-US" w:eastAsia="zh-CN"/>
                    </w:rPr>
                  </w:pPr>
                  <w:r>
                    <w:rPr>
                      <w:rFonts w:hint="eastAsia"/>
                      <w:color w:val="auto"/>
                      <w:highlight w:val="none"/>
                      <w:lang w:val="en-US" w:eastAsia="zh-CN"/>
                    </w:rPr>
                    <w:t>5.3</w:t>
                  </w:r>
                </w:p>
              </w:tc>
              <w:tc>
                <w:tcPr>
                  <w:tcW w:w="300" w:type="pct"/>
                  <w:tcBorders>
                    <w:tl2br w:val="nil"/>
                    <w:tr2bl w:val="nil"/>
                  </w:tcBorders>
                  <w:shd w:val="clear" w:color="auto" w:fill="FFFFFF"/>
                  <w:noWrap w:val="0"/>
                  <w:vAlign w:val="center"/>
                </w:tcPr>
                <w:p w14:paraId="15DC5A54">
                  <w:pPr>
                    <w:jc w:val="center"/>
                    <w:rPr>
                      <w:rFonts w:hint="default" w:eastAsia="宋体"/>
                      <w:color w:val="auto"/>
                      <w:highlight w:val="none"/>
                      <w:lang w:val="en-US" w:eastAsia="zh-CN"/>
                    </w:rPr>
                  </w:pPr>
                  <w:r>
                    <w:rPr>
                      <w:rFonts w:hint="eastAsia"/>
                      <w:color w:val="auto"/>
                      <w:highlight w:val="none"/>
                      <w:lang w:val="en-US" w:eastAsia="zh-CN"/>
                    </w:rPr>
                    <w:t>0.5</w:t>
                  </w:r>
                </w:p>
              </w:tc>
              <w:tc>
                <w:tcPr>
                  <w:tcW w:w="397" w:type="pct"/>
                  <w:tcBorders>
                    <w:tl2br w:val="nil"/>
                    <w:tr2bl w:val="nil"/>
                  </w:tcBorders>
                  <w:shd w:val="clear" w:color="auto" w:fill="FFFFFF"/>
                  <w:noWrap w:val="0"/>
                  <w:vAlign w:val="center"/>
                </w:tcPr>
                <w:p w14:paraId="2B2A7478">
                  <w:pPr>
                    <w:jc w:val="center"/>
                    <w:rPr>
                      <w:rFonts w:hint="default"/>
                      <w:color w:val="auto"/>
                      <w:highlight w:val="none"/>
                      <w:lang w:val="en-US" w:eastAsia="zh-CN"/>
                    </w:rPr>
                  </w:pPr>
                  <w:r>
                    <w:rPr>
                      <w:rFonts w:hint="eastAsia"/>
                      <w:color w:val="auto"/>
                      <w:highlight w:val="none"/>
                      <w:lang w:val="en-US" w:eastAsia="zh-CN"/>
                    </w:rPr>
                    <w:t>2</w:t>
                  </w:r>
                </w:p>
              </w:tc>
              <w:tc>
                <w:tcPr>
                  <w:tcW w:w="1218" w:type="dxa"/>
                  <w:tcBorders>
                    <w:tl2br w:val="nil"/>
                    <w:tr2bl w:val="nil"/>
                  </w:tcBorders>
                  <w:shd w:val="clear" w:color="auto" w:fill="FFFFFF"/>
                  <w:noWrap w:val="0"/>
                  <w:vAlign w:val="center"/>
                </w:tcPr>
                <w:p w14:paraId="36899E27">
                  <w:pPr>
                    <w:jc w:val="center"/>
                    <w:rPr>
                      <w:rFonts w:hint="default"/>
                      <w:color w:val="auto"/>
                      <w:highlight w:val="none"/>
                      <w:lang w:val="en-US" w:eastAsia="zh-CN"/>
                    </w:rPr>
                  </w:pPr>
                  <w:r>
                    <w:rPr>
                      <w:rFonts w:hint="eastAsia"/>
                      <w:color w:val="auto"/>
                      <w:highlight w:val="none"/>
                      <w:lang w:val="en-US" w:eastAsia="zh-CN"/>
                    </w:rPr>
                    <w:t>78.98</w:t>
                  </w:r>
                </w:p>
              </w:tc>
              <w:tc>
                <w:tcPr>
                  <w:tcW w:w="301" w:type="pct"/>
                  <w:tcBorders>
                    <w:tl2br w:val="nil"/>
                    <w:tr2bl w:val="nil"/>
                  </w:tcBorders>
                  <w:shd w:val="clear" w:color="auto" w:fill="FFFFFF"/>
                  <w:noWrap w:val="0"/>
                  <w:vAlign w:val="center"/>
                </w:tcPr>
                <w:p w14:paraId="578AEC06">
                  <w:pPr>
                    <w:jc w:val="center"/>
                    <w:rPr>
                      <w:rFonts w:hint="eastAsia"/>
                      <w:color w:val="auto"/>
                      <w:highlight w:val="none"/>
                      <w:lang w:eastAsia="zh-CN"/>
                    </w:rPr>
                  </w:pPr>
                  <w:r>
                    <w:rPr>
                      <w:rFonts w:hint="eastAsia"/>
                      <w:color w:val="auto"/>
                      <w:highlight w:val="none"/>
                      <w:lang w:eastAsia="zh-CN"/>
                    </w:rPr>
                    <w:t>昼夜</w:t>
                  </w:r>
                </w:p>
              </w:tc>
              <w:tc>
                <w:tcPr>
                  <w:tcW w:w="404" w:type="pct"/>
                  <w:tcBorders>
                    <w:tl2br w:val="nil"/>
                    <w:tr2bl w:val="nil"/>
                  </w:tcBorders>
                  <w:shd w:val="clear" w:color="auto" w:fill="FFFFFF"/>
                  <w:noWrap w:val="0"/>
                  <w:vAlign w:val="center"/>
                </w:tcPr>
                <w:p w14:paraId="4B24D3A3">
                  <w:pPr>
                    <w:jc w:val="center"/>
                    <w:rPr>
                      <w:rFonts w:hint="eastAsia"/>
                      <w:color w:val="auto"/>
                      <w:highlight w:val="none"/>
                      <w:lang w:val="en-US" w:eastAsia="zh-CN"/>
                    </w:rPr>
                  </w:pPr>
                  <w:r>
                    <w:rPr>
                      <w:rFonts w:hint="eastAsia"/>
                      <w:color w:val="auto"/>
                      <w:highlight w:val="none"/>
                      <w:lang w:val="en-US" w:eastAsia="zh-CN"/>
                    </w:rPr>
                    <w:t>25</w:t>
                  </w:r>
                </w:p>
              </w:tc>
              <w:tc>
                <w:tcPr>
                  <w:tcW w:w="364" w:type="pct"/>
                  <w:tcBorders>
                    <w:tl2br w:val="nil"/>
                    <w:tr2bl w:val="nil"/>
                  </w:tcBorders>
                  <w:shd w:val="clear" w:color="auto" w:fill="FFFFFF"/>
                  <w:noWrap w:val="0"/>
                  <w:vAlign w:val="center"/>
                </w:tcPr>
                <w:p w14:paraId="5D5C2000">
                  <w:pPr>
                    <w:jc w:val="center"/>
                    <w:rPr>
                      <w:rFonts w:hint="default"/>
                      <w:color w:val="auto"/>
                      <w:highlight w:val="none"/>
                      <w:lang w:val="en-US" w:eastAsia="zh-CN"/>
                    </w:rPr>
                  </w:pPr>
                  <w:r>
                    <w:rPr>
                      <w:rFonts w:hint="eastAsia"/>
                      <w:color w:val="auto"/>
                      <w:highlight w:val="none"/>
                      <w:lang w:val="en-US" w:eastAsia="zh-CN"/>
                    </w:rPr>
                    <w:t>56.48</w:t>
                  </w:r>
                </w:p>
              </w:tc>
              <w:tc>
                <w:tcPr>
                  <w:tcW w:w="362" w:type="pct"/>
                  <w:tcBorders>
                    <w:tl2br w:val="nil"/>
                    <w:tr2bl w:val="nil"/>
                  </w:tcBorders>
                  <w:shd w:val="clear" w:color="auto" w:fill="FFFFFF"/>
                  <w:noWrap w:val="0"/>
                  <w:vAlign w:val="center"/>
                </w:tcPr>
                <w:p w14:paraId="0884BF68">
                  <w:pPr>
                    <w:jc w:val="center"/>
                    <w:rPr>
                      <w:rFonts w:hint="eastAsia"/>
                      <w:color w:val="auto"/>
                      <w:highlight w:val="none"/>
                      <w:lang w:val="en-US" w:eastAsia="zh-CN"/>
                    </w:rPr>
                  </w:pPr>
                  <w:r>
                    <w:rPr>
                      <w:rFonts w:hint="eastAsia"/>
                      <w:color w:val="auto"/>
                      <w:highlight w:val="none"/>
                      <w:lang w:val="en-US" w:eastAsia="zh-CN"/>
                    </w:rPr>
                    <w:t>1</w:t>
                  </w:r>
                </w:p>
              </w:tc>
            </w:tr>
            <w:tr w14:paraId="325F3E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369" w:type="pct"/>
                  <w:vMerge w:val="continue"/>
                  <w:tcBorders>
                    <w:tl2br w:val="nil"/>
                    <w:tr2bl w:val="nil"/>
                  </w:tcBorders>
                  <w:shd w:val="clear" w:color="auto" w:fill="FFFFFF"/>
                  <w:noWrap w:val="0"/>
                  <w:vAlign w:val="center"/>
                </w:tcPr>
                <w:p w14:paraId="4B3F0BFD">
                  <w:pPr>
                    <w:jc w:val="center"/>
                    <w:rPr>
                      <w:rFonts w:hint="eastAsia"/>
                      <w:color w:val="auto"/>
                      <w:highlight w:val="none"/>
                      <w:lang w:eastAsia="zh-CN"/>
                    </w:rPr>
                  </w:pPr>
                </w:p>
              </w:tc>
              <w:tc>
                <w:tcPr>
                  <w:tcW w:w="618" w:type="pct"/>
                  <w:tcBorders>
                    <w:tl2br w:val="nil"/>
                    <w:tr2bl w:val="nil"/>
                  </w:tcBorders>
                  <w:shd w:val="clear" w:color="auto" w:fill="FFFFFF"/>
                  <w:noWrap w:val="0"/>
                  <w:vAlign w:val="center"/>
                </w:tcPr>
                <w:p w14:paraId="5EF580C7">
                  <w:pPr>
                    <w:jc w:val="center"/>
                    <w:rPr>
                      <w:rFonts w:hint="default"/>
                      <w:color w:val="auto"/>
                      <w:highlight w:val="none"/>
                      <w:lang w:val="en-US" w:eastAsia="zh-CN"/>
                    </w:rPr>
                  </w:pPr>
                  <w:r>
                    <w:rPr>
                      <w:rFonts w:hint="eastAsia"/>
                      <w:color w:val="auto"/>
                      <w:highlight w:val="none"/>
                      <w:lang w:eastAsia="zh-CN"/>
                    </w:rPr>
                    <w:t>加压水泵</w:t>
                  </w:r>
                </w:p>
              </w:tc>
              <w:tc>
                <w:tcPr>
                  <w:tcW w:w="457" w:type="pct"/>
                  <w:tcBorders>
                    <w:tl2br w:val="nil"/>
                    <w:tr2bl w:val="nil"/>
                  </w:tcBorders>
                  <w:shd w:val="clear" w:color="auto" w:fill="FFFFFF"/>
                  <w:noWrap w:val="0"/>
                  <w:vAlign w:val="center"/>
                </w:tcPr>
                <w:p w14:paraId="1E194FF2">
                  <w:pPr>
                    <w:jc w:val="center"/>
                    <w:rPr>
                      <w:rFonts w:hint="default"/>
                      <w:color w:val="auto"/>
                      <w:highlight w:val="none"/>
                      <w:lang w:val="en-US" w:eastAsia="zh-CN"/>
                    </w:rPr>
                  </w:pPr>
                  <w:r>
                    <w:rPr>
                      <w:rFonts w:hint="eastAsia"/>
                      <w:color w:val="auto"/>
                      <w:highlight w:val="none"/>
                      <w:lang w:val="en-US" w:eastAsia="zh-CN"/>
                    </w:rPr>
                    <w:t>85</w:t>
                  </w:r>
                </w:p>
              </w:tc>
              <w:tc>
                <w:tcPr>
                  <w:tcW w:w="301" w:type="pct"/>
                  <w:vMerge w:val="continue"/>
                  <w:tcBorders>
                    <w:tl2br w:val="nil"/>
                    <w:tr2bl w:val="nil"/>
                  </w:tcBorders>
                  <w:shd w:val="clear" w:color="auto" w:fill="FFFFFF"/>
                  <w:noWrap w:val="0"/>
                  <w:vAlign w:val="center"/>
                </w:tcPr>
                <w:p w14:paraId="7BAFDBF0">
                  <w:pPr>
                    <w:jc w:val="center"/>
                    <w:rPr>
                      <w:rFonts w:hint="default"/>
                      <w:color w:val="auto"/>
                      <w:highlight w:val="none"/>
                    </w:rPr>
                  </w:pPr>
                </w:p>
              </w:tc>
              <w:tc>
                <w:tcPr>
                  <w:tcW w:w="369" w:type="pct"/>
                  <w:tcBorders>
                    <w:tl2br w:val="nil"/>
                    <w:tr2bl w:val="nil"/>
                  </w:tcBorders>
                  <w:shd w:val="clear" w:color="auto" w:fill="FFFFFF"/>
                  <w:noWrap w:val="0"/>
                  <w:vAlign w:val="center"/>
                </w:tcPr>
                <w:p w14:paraId="38B43BAA">
                  <w:pPr>
                    <w:jc w:val="center"/>
                    <w:rPr>
                      <w:rFonts w:hint="default" w:eastAsia="宋体"/>
                      <w:color w:val="auto"/>
                      <w:highlight w:val="none"/>
                      <w:lang w:val="en-US" w:eastAsia="zh-CN"/>
                    </w:rPr>
                  </w:pPr>
                  <w:r>
                    <w:rPr>
                      <w:rFonts w:hint="eastAsia"/>
                      <w:color w:val="auto"/>
                      <w:highlight w:val="none"/>
                      <w:lang w:val="en-US" w:eastAsia="zh-CN"/>
                    </w:rPr>
                    <w:t>6.7</w:t>
                  </w:r>
                </w:p>
              </w:tc>
              <w:tc>
                <w:tcPr>
                  <w:tcW w:w="309" w:type="pct"/>
                  <w:tcBorders>
                    <w:tl2br w:val="nil"/>
                    <w:tr2bl w:val="nil"/>
                  </w:tcBorders>
                  <w:shd w:val="clear" w:color="auto" w:fill="FFFFFF"/>
                  <w:noWrap w:val="0"/>
                  <w:vAlign w:val="center"/>
                </w:tcPr>
                <w:p w14:paraId="7F6DED1A">
                  <w:pPr>
                    <w:jc w:val="center"/>
                    <w:rPr>
                      <w:rFonts w:hint="default" w:eastAsia="宋体"/>
                      <w:color w:val="auto"/>
                      <w:highlight w:val="none"/>
                      <w:lang w:val="en-US" w:eastAsia="zh-CN"/>
                    </w:rPr>
                  </w:pPr>
                  <w:r>
                    <w:rPr>
                      <w:rFonts w:hint="eastAsia"/>
                      <w:color w:val="auto"/>
                      <w:highlight w:val="none"/>
                      <w:lang w:val="en-US" w:eastAsia="zh-CN"/>
                    </w:rPr>
                    <w:t>2.7</w:t>
                  </w:r>
                </w:p>
              </w:tc>
              <w:tc>
                <w:tcPr>
                  <w:tcW w:w="300" w:type="pct"/>
                  <w:tcBorders>
                    <w:tl2br w:val="nil"/>
                    <w:tr2bl w:val="nil"/>
                  </w:tcBorders>
                  <w:shd w:val="clear" w:color="auto" w:fill="FFFFFF"/>
                  <w:noWrap w:val="0"/>
                  <w:vAlign w:val="center"/>
                </w:tcPr>
                <w:p w14:paraId="707FEABA">
                  <w:pPr>
                    <w:jc w:val="center"/>
                    <w:rPr>
                      <w:rFonts w:hint="default" w:eastAsia="宋体"/>
                      <w:color w:val="auto"/>
                      <w:highlight w:val="none"/>
                      <w:lang w:val="en-US" w:eastAsia="zh-CN"/>
                    </w:rPr>
                  </w:pPr>
                  <w:r>
                    <w:rPr>
                      <w:rFonts w:hint="eastAsia"/>
                      <w:color w:val="auto"/>
                      <w:highlight w:val="none"/>
                      <w:lang w:val="en-US" w:eastAsia="zh-CN"/>
                    </w:rPr>
                    <w:t>0.5</w:t>
                  </w:r>
                </w:p>
              </w:tc>
              <w:tc>
                <w:tcPr>
                  <w:tcW w:w="397" w:type="pct"/>
                  <w:tcBorders>
                    <w:tl2br w:val="nil"/>
                    <w:tr2bl w:val="nil"/>
                  </w:tcBorders>
                  <w:shd w:val="clear" w:color="auto" w:fill="FFFFFF"/>
                  <w:noWrap w:val="0"/>
                  <w:vAlign w:val="center"/>
                </w:tcPr>
                <w:p w14:paraId="2A024E7F">
                  <w:pPr>
                    <w:jc w:val="center"/>
                    <w:rPr>
                      <w:rFonts w:hint="default"/>
                      <w:color w:val="auto"/>
                      <w:highlight w:val="none"/>
                      <w:lang w:val="en-US" w:eastAsia="zh-CN"/>
                    </w:rPr>
                  </w:pPr>
                  <w:r>
                    <w:rPr>
                      <w:rFonts w:hint="eastAsia"/>
                      <w:color w:val="auto"/>
                      <w:highlight w:val="none"/>
                      <w:lang w:val="en-US" w:eastAsia="zh-CN"/>
                    </w:rPr>
                    <w:t>2</w:t>
                  </w:r>
                </w:p>
              </w:tc>
              <w:tc>
                <w:tcPr>
                  <w:tcW w:w="1218" w:type="dxa"/>
                  <w:tcBorders>
                    <w:tl2br w:val="nil"/>
                    <w:tr2bl w:val="nil"/>
                  </w:tcBorders>
                  <w:shd w:val="clear" w:color="auto" w:fill="FFFFFF"/>
                  <w:noWrap w:val="0"/>
                  <w:vAlign w:val="center"/>
                </w:tcPr>
                <w:p w14:paraId="3195A5E0">
                  <w:pPr>
                    <w:jc w:val="center"/>
                    <w:rPr>
                      <w:rFonts w:hint="default"/>
                      <w:color w:val="auto"/>
                      <w:highlight w:val="none"/>
                      <w:lang w:val="en-US" w:eastAsia="zh-CN"/>
                    </w:rPr>
                  </w:pPr>
                  <w:r>
                    <w:rPr>
                      <w:rFonts w:hint="eastAsia"/>
                      <w:color w:val="auto"/>
                      <w:highlight w:val="none"/>
                      <w:lang w:val="en-US" w:eastAsia="zh-CN"/>
                    </w:rPr>
                    <w:t>78.98</w:t>
                  </w:r>
                </w:p>
              </w:tc>
              <w:tc>
                <w:tcPr>
                  <w:tcW w:w="301" w:type="pct"/>
                  <w:tcBorders>
                    <w:tl2br w:val="nil"/>
                    <w:tr2bl w:val="nil"/>
                  </w:tcBorders>
                  <w:shd w:val="clear" w:color="auto" w:fill="FFFFFF"/>
                  <w:noWrap w:val="0"/>
                  <w:vAlign w:val="center"/>
                </w:tcPr>
                <w:p w14:paraId="41945E09">
                  <w:pPr>
                    <w:jc w:val="center"/>
                    <w:rPr>
                      <w:rFonts w:hint="eastAsia"/>
                      <w:color w:val="auto"/>
                      <w:highlight w:val="none"/>
                      <w:lang w:eastAsia="zh-CN"/>
                    </w:rPr>
                  </w:pPr>
                  <w:r>
                    <w:rPr>
                      <w:rFonts w:hint="eastAsia"/>
                      <w:color w:val="auto"/>
                      <w:highlight w:val="none"/>
                      <w:lang w:eastAsia="zh-CN"/>
                    </w:rPr>
                    <w:t>昼夜</w:t>
                  </w:r>
                </w:p>
              </w:tc>
              <w:tc>
                <w:tcPr>
                  <w:tcW w:w="404" w:type="pct"/>
                  <w:tcBorders>
                    <w:tl2br w:val="nil"/>
                    <w:tr2bl w:val="nil"/>
                  </w:tcBorders>
                  <w:shd w:val="clear" w:color="auto" w:fill="FFFFFF"/>
                  <w:noWrap w:val="0"/>
                  <w:vAlign w:val="center"/>
                </w:tcPr>
                <w:p w14:paraId="4A4E8823">
                  <w:pPr>
                    <w:jc w:val="center"/>
                    <w:rPr>
                      <w:rFonts w:hint="eastAsia"/>
                      <w:color w:val="auto"/>
                      <w:highlight w:val="none"/>
                      <w:lang w:val="en-US" w:eastAsia="zh-CN"/>
                    </w:rPr>
                  </w:pPr>
                  <w:r>
                    <w:rPr>
                      <w:rFonts w:hint="eastAsia"/>
                      <w:color w:val="auto"/>
                      <w:highlight w:val="none"/>
                      <w:lang w:val="en-US" w:eastAsia="zh-CN"/>
                    </w:rPr>
                    <w:t>25</w:t>
                  </w:r>
                </w:p>
              </w:tc>
              <w:tc>
                <w:tcPr>
                  <w:tcW w:w="364" w:type="pct"/>
                  <w:tcBorders>
                    <w:tl2br w:val="nil"/>
                    <w:tr2bl w:val="nil"/>
                  </w:tcBorders>
                  <w:shd w:val="clear" w:color="auto" w:fill="FFFFFF"/>
                  <w:noWrap w:val="0"/>
                  <w:vAlign w:val="center"/>
                </w:tcPr>
                <w:p w14:paraId="6FF23195">
                  <w:pPr>
                    <w:jc w:val="center"/>
                    <w:rPr>
                      <w:rFonts w:hint="default"/>
                      <w:color w:val="auto"/>
                      <w:highlight w:val="none"/>
                      <w:lang w:val="en-US" w:eastAsia="zh-CN"/>
                    </w:rPr>
                  </w:pPr>
                  <w:r>
                    <w:rPr>
                      <w:rFonts w:hint="eastAsia"/>
                      <w:color w:val="auto"/>
                      <w:highlight w:val="none"/>
                      <w:lang w:val="en-US" w:eastAsia="zh-CN"/>
                    </w:rPr>
                    <w:t>51.37</w:t>
                  </w:r>
                </w:p>
              </w:tc>
              <w:tc>
                <w:tcPr>
                  <w:tcW w:w="362" w:type="pct"/>
                  <w:tcBorders>
                    <w:tl2br w:val="nil"/>
                    <w:tr2bl w:val="nil"/>
                  </w:tcBorders>
                  <w:shd w:val="clear" w:color="auto" w:fill="FFFFFF"/>
                  <w:noWrap w:val="0"/>
                  <w:vAlign w:val="center"/>
                </w:tcPr>
                <w:p w14:paraId="54092834">
                  <w:pPr>
                    <w:jc w:val="center"/>
                    <w:rPr>
                      <w:rFonts w:hint="eastAsia"/>
                      <w:color w:val="auto"/>
                      <w:highlight w:val="none"/>
                      <w:lang w:val="en-US" w:eastAsia="zh-CN"/>
                    </w:rPr>
                  </w:pPr>
                  <w:r>
                    <w:rPr>
                      <w:rFonts w:hint="eastAsia"/>
                      <w:color w:val="auto"/>
                      <w:highlight w:val="none"/>
                      <w:lang w:val="en-US" w:eastAsia="zh-CN"/>
                    </w:rPr>
                    <w:t>1</w:t>
                  </w:r>
                </w:p>
              </w:tc>
            </w:tr>
            <w:tr w14:paraId="391AEA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369" w:type="pct"/>
                  <w:vMerge w:val="restart"/>
                  <w:tcBorders>
                    <w:tl2br w:val="nil"/>
                    <w:tr2bl w:val="nil"/>
                  </w:tcBorders>
                  <w:shd w:val="clear" w:color="auto" w:fill="FFFFFF"/>
                  <w:noWrap w:val="0"/>
                  <w:vAlign w:val="center"/>
                </w:tcPr>
                <w:p w14:paraId="7831900B">
                  <w:pPr>
                    <w:jc w:val="center"/>
                    <w:rPr>
                      <w:rFonts w:hint="eastAsia"/>
                      <w:color w:val="auto"/>
                      <w:highlight w:val="none"/>
                      <w:lang w:eastAsia="zh-CN"/>
                    </w:rPr>
                  </w:pPr>
                  <w:r>
                    <w:rPr>
                      <w:rFonts w:hint="eastAsia"/>
                      <w:color w:val="auto"/>
                      <w:highlight w:val="none"/>
                      <w:lang w:eastAsia="zh-CN"/>
                    </w:rPr>
                    <w:t>三合村净水泵房</w:t>
                  </w:r>
                </w:p>
              </w:tc>
              <w:tc>
                <w:tcPr>
                  <w:tcW w:w="618" w:type="pct"/>
                  <w:tcBorders>
                    <w:tl2br w:val="nil"/>
                    <w:tr2bl w:val="nil"/>
                  </w:tcBorders>
                  <w:shd w:val="clear" w:color="auto" w:fill="FFFFFF"/>
                  <w:noWrap w:val="0"/>
                  <w:vAlign w:val="center"/>
                </w:tcPr>
                <w:p w14:paraId="1932BDFB">
                  <w:pPr>
                    <w:jc w:val="center"/>
                    <w:rPr>
                      <w:rFonts w:hint="default" w:ascii="Times New Roman" w:hAnsi="Times New Roman" w:eastAsia="宋体" w:cs="Times New Roman"/>
                      <w:color w:val="auto"/>
                      <w:kern w:val="2"/>
                      <w:sz w:val="21"/>
                      <w:szCs w:val="24"/>
                      <w:highlight w:val="none"/>
                      <w:lang w:val="en-US" w:eastAsia="zh-CN" w:bidi="ar-SA"/>
                    </w:rPr>
                  </w:pPr>
                  <w:r>
                    <w:rPr>
                      <w:rFonts w:hint="eastAsia"/>
                      <w:color w:val="auto"/>
                      <w:highlight w:val="none"/>
                      <w:lang w:eastAsia="zh-CN"/>
                    </w:rPr>
                    <w:t>加压水泵</w:t>
                  </w:r>
                </w:p>
              </w:tc>
              <w:tc>
                <w:tcPr>
                  <w:tcW w:w="457" w:type="pct"/>
                  <w:tcBorders>
                    <w:tl2br w:val="nil"/>
                    <w:tr2bl w:val="nil"/>
                  </w:tcBorders>
                  <w:shd w:val="clear" w:color="auto" w:fill="FFFFFF"/>
                  <w:noWrap w:val="0"/>
                  <w:vAlign w:val="center"/>
                </w:tcPr>
                <w:p w14:paraId="4493BA04">
                  <w:pPr>
                    <w:jc w:val="center"/>
                    <w:rPr>
                      <w:rFonts w:hint="eastAsia"/>
                      <w:color w:val="auto"/>
                      <w:highlight w:val="none"/>
                      <w:lang w:val="en-US" w:eastAsia="zh-CN"/>
                    </w:rPr>
                  </w:pPr>
                  <w:r>
                    <w:rPr>
                      <w:rFonts w:hint="eastAsia"/>
                      <w:color w:val="auto"/>
                      <w:highlight w:val="none"/>
                      <w:lang w:val="en-US" w:eastAsia="zh-CN"/>
                    </w:rPr>
                    <w:t>85</w:t>
                  </w:r>
                </w:p>
              </w:tc>
              <w:tc>
                <w:tcPr>
                  <w:tcW w:w="301" w:type="pct"/>
                  <w:vMerge w:val="continue"/>
                  <w:tcBorders>
                    <w:tl2br w:val="nil"/>
                    <w:tr2bl w:val="nil"/>
                  </w:tcBorders>
                  <w:shd w:val="clear" w:color="auto" w:fill="FFFFFF"/>
                  <w:noWrap w:val="0"/>
                  <w:vAlign w:val="center"/>
                </w:tcPr>
                <w:p w14:paraId="40E65EEA">
                  <w:pPr>
                    <w:jc w:val="center"/>
                    <w:rPr>
                      <w:rFonts w:hint="default"/>
                      <w:color w:val="auto"/>
                      <w:highlight w:val="none"/>
                    </w:rPr>
                  </w:pPr>
                </w:p>
              </w:tc>
              <w:tc>
                <w:tcPr>
                  <w:tcW w:w="369" w:type="pct"/>
                  <w:tcBorders>
                    <w:tl2br w:val="nil"/>
                    <w:tr2bl w:val="nil"/>
                  </w:tcBorders>
                  <w:shd w:val="clear" w:color="auto" w:fill="FFFFFF"/>
                  <w:noWrap w:val="0"/>
                  <w:vAlign w:val="center"/>
                </w:tcPr>
                <w:p w14:paraId="64C61F84">
                  <w:pPr>
                    <w:jc w:val="center"/>
                    <w:rPr>
                      <w:rFonts w:hint="default" w:eastAsia="宋体"/>
                      <w:color w:val="auto"/>
                      <w:highlight w:val="none"/>
                      <w:lang w:val="en-US" w:eastAsia="zh-CN"/>
                    </w:rPr>
                  </w:pPr>
                  <w:r>
                    <w:rPr>
                      <w:rFonts w:hint="eastAsia"/>
                      <w:color w:val="auto"/>
                      <w:highlight w:val="none"/>
                      <w:lang w:val="en-US" w:eastAsia="zh-CN"/>
                    </w:rPr>
                    <w:t>4.1</w:t>
                  </w:r>
                </w:p>
              </w:tc>
              <w:tc>
                <w:tcPr>
                  <w:tcW w:w="309" w:type="pct"/>
                  <w:tcBorders>
                    <w:tl2br w:val="nil"/>
                    <w:tr2bl w:val="nil"/>
                  </w:tcBorders>
                  <w:shd w:val="clear" w:color="auto" w:fill="FFFFFF"/>
                  <w:noWrap w:val="0"/>
                  <w:vAlign w:val="center"/>
                </w:tcPr>
                <w:p w14:paraId="0BDF92F9">
                  <w:pPr>
                    <w:jc w:val="center"/>
                    <w:rPr>
                      <w:rFonts w:hint="default" w:eastAsia="宋体"/>
                      <w:color w:val="auto"/>
                      <w:highlight w:val="none"/>
                      <w:lang w:val="en-US" w:eastAsia="zh-CN"/>
                    </w:rPr>
                  </w:pPr>
                  <w:r>
                    <w:rPr>
                      <w:rFonts w:hint="eastAsia"/>
                      <w:color w:val="auto"/>
                      <w:highlight w:val="none"/>
                      <w:lang w:val="en-US" w:eastAsia="zh-CN"/>
                    </w:rPr>
                    <w:t>13.9</w:t>
                  </w:r>
                </w:p>
              </w:tc>
              <w:tc>
                <w:tcPr>
                  <w:tcW w:w="300" w:type="pct"/>
                  <w:tcBorders>
                    <w:tl2br w:val="nil"/>
                    <w:tr2bl w:val="nil"/>
                  </w:tcBorders>
                  <w:shd w:val="clear" w:color="auto" w:fill="FFFFFF"/>
                  <w:noWrap w:val="0"/>
                  <w:vAlign w:val="center"/>
                </w:tcPr>
                <w:p w14:paraId="166BF998">
                  <w:pPr>
                    <w:jc w:val="center"/>
                    <w:rPr>
                      <w:rFonts w:hint="default" w:eastAsia="宋体"/>
                      <w:color w:val="auto"/>
                      <w:highlight w:val="none"/>
                      <w:lang w:val="en-US" w:eastAsia="zh-CN"/>
                    </w:rPr>
                  </w:pPr>
                  <w:r>
                    <w:rPr>
                      <w:rFonts w:hint="eastAsia"/>
                      <w:color w:val="auto"/>
                      <w:highlight w:val="none"/>
                      <w:lang w:val="en-US" w:eastAsia="zh-CN"/>
                    </w:rPr>
                    <w:t>0.5</w:t>
                  </w:r>
                </w:p>
              </w:tc>
              <w:tc>
                <w:tcPr>
                  <w:tcW w:w="397" w:type="pct"/>
                  <w:tcBorders>
                    <w:tl2br w:val="nil"/>
                    <w:tr2bl w:val="nil"/>
                  </w:tcBorders>
                  <w:shd w:val="clear" w:color="auto" w:fill="FFFFFF"/>
                  <w:noWrap w:val="0"/>
                  <w:vAlign w:val="center"/>
                </w:tcPr>
                <w:p w14:paraId="768CD4BE">
                  <w:pPr>
                    <w:jc w:val="center"/>
                    <w:rPr>
                      <w:rFonts w:hint="default"/>
                      <w:color w:val="auto"/>
                      <w:highlight w:val="none"/>
                      <w:lang w:val="en-US" w:eastAsia="zh-CN"/>
                    </w:rPr>
                  </w:pPr>
                  <w:r>
                    <w:rPr>
                      <w:rFonts w:hint="eastAsia"/>
                      <w:color w:val="auto"/>
                      <w:highlight w:val="none"/>
                      <w:lang w:val="en-US" w:eastAsia="zh-CN"/>
                    </w:rPr>
                    <w:t>2</w:t>
                  </w:r>
                </w:p>
              </w:tc>
              <w:tc>
                <w:tcPr>
                  <w:tcW w:w="442" w:type="pct"/>
                  <w:tcBorders>
                    <w:tl2br w:val="nil"/>
                    <w:tr2bl w:val="nil"/>
                  </w:tcBorders>
                  <w:shd w:val="clear" w:color="auto" w:fill="FFFFFF"/>
                  <w:noWrap w:val="0"/>
                  <w:vAlign w:val="center"/>
                </w:tcPr>
                <w:p w14:paraId="1989B467">
                  <w:pPr>
                    <w:jc w:val="center"/>
                    <w:rPr>
                      <w:rFonts w:hint="default" w:ascii="Times New Roman" w:hAnsi="Times New Roman" w:eastAsia="宋体" w:cs="Times New Roman"/>
                      <w:color w:val="auto"/>
                      <w:kern w:val="2"/>
                      <w:sz w:val="21"/>
                      <w:szCs w:val="24"/>
                      <w:highlight w:val="none"/>
                      <w:lang w:val="en-US" w:eastAsia="zh-CN" w:bidi="ar-SA"/>
                    </w:rPr>
                  </w:pPr>
                  <w:r>
                    <w:rPr>
                      <w:rFonts w:hint="eastAsia"/>
                      <w:color w:val="auto"/>
                      <w:highlight w:val="none"/>
                      <w:lang w:val="en-US" w:eastAsia="zh-CN"/>
                    </w:rPr>
                    <w:t>78.98</w:t>
                  </w:r>
                </w:p>
              </w:tc>
              <w:tc>
                <w:tcPr>
                  <w:tcW w:w="301" w:type="pct"/>
                  <w:tcBorders>
                    <w:tl2br w:val="nil"/>
                    <w:tr2bl w:val="nil"/>
                  </w:tcBorders>
                  <w:shd w:val="clear" w:color="auto" w:fill="FFFFFF"/>
                  <w:noWrap w:val="0"/>
                  <w:vAlign w:val="center"/>
                </w:tcPr>
                <w:p w14:paraId="3BF1AD1E">
                  <w:pPr>
                    <w:jc w:val="center"/>
                    <w:rPr>
                      <w:rFonts w:hint="eastAsia" w:ascii="Times New Roman" w:hAnsi="Times New Roman" w:eastAsia="宋体" w:cs="Times New Roman"/>
                      <w:color w:val="auto"/>
                      <w:kern w:val="2"/>
                      <w:sz w:val="21"/>
                      <w:szCs w:val="24"/>
                      <w:highlight w:val="none"/>
                      <w:lang w:val="en-US" w:eastAsia="zh-CN" w:bidi="ar-SA"/>
                    </w:rPr>
                  </w:pPr>
                  <w:r>
                    <w:rPr>
                      <w:rFonts w:hint="eastAsia"/>
                      <w:color w:val="auto"/>
                      <w:highlight w:val="none"/>
                      <w:lang w:eastAsia="zh-CN"/>
                    </w:rPr>
                    <w:t>昼夜</w:t>
                  </w:r>
                </w:p>
              </w:tc>
              <w:tc>
                <w:tcPr>
                  <w:tcW w:w="404" w:type="pct"/>
                  <w:tcBorders>
                    <w:tl2br w:val="nil"/>
                    <w:tr2bl w:val="nil"/>
                  </w:tcBorders>
                  <w:shd w:val="clear" w:color="auto" w:fill="FFFFFF"/>
                  <w:noWrap w:val="0"/>
                  <w:vAlign w:val="center"/>
                </w:tcPr>
                <w:p w14:paraId="2379144B">
                  <w:pPr>
                    <w:jc w:val="center"/>
                    <w:rPr>
                      <w:rFonts w:hint="default" w:ascii="Times New Roman" w:hAnsi="Times New Roman" w:eastAsia="宋体" w:cs="Times New Roman"/>
                      <w:color w:val="auto"/>
                      <w:kern w:val="2"/>
                      <w:sz w:val="21"/>
                      <w:szCs w:val="24"/>
                      <w:highlight w:val="none"/>
                      <w:lang w:val="en-US" w:eastAsia="zh-CN" w:bidi="ar-SA"/>
                    </w:rPr>
                  </w:pPr>
                  <w:r>
                    <w:rPr>
                      <w:rFonts w:hint="eastAsia"/>
                      <w:color w:val="auto"/>
                      <w:highlight w:val="none"/>
                      <w:lang w:val="en-US" w:eastAsia="zh-CN"/>
                    </w:rPr>
                    <w:t>25</w:t>
                  </w:r>
                </w:p>
              </w:tc>
              <w:tc>
                <w:tcPr>
                  <w:tcW w:w="364" w:type="pct"/>
                  <w:tcBorders>
                    <w:tl2br w:val="nil"/>
                    <w:tr2bl w:val="nil"/>
                  </w:tcBorders>
                  <w:shd w:val="clear" w:color="auto" w:fill="FFFFFF"/>
                  <w:noWrap w:val="0"/>
                  <w:vAlign w:val="center"/>
                </w:tcPr>
                <w:p w14:paraId="26D7B695">
                  <w:pPr>
                    <w:jc w:val="center"/>
                    <w:rPr>
                      <w:rFonts w:hint="default" w:ascii="Times New Roman" w:hAnsi="Times New Roman" w:eastAsia="宋体" w:cs="Times New Roman"/>
                      <w:color w:val="auto"/>
                      <w:kern w:val="2"/>
                      <w:sz w:val="21"/>
                      <w:szCs w:val="24"/>
                      <w:highlight w:val="none"/>
                      <w:lang w:val="en-US" w:eastAsia="zh-CN" w:bidi="ar-SA"/>
                    </w:rPr>
                  </w:pPr>
                  <w:r>
                    <w:rPr>
                      <w:rFonts w:hint="eastAsia"/>
                      <w:color w:val="auto"/>
                      <w:highlight w:val="none"/>
                      <w:lang w:val="en-US" w:eastAsia="zh-CN"/>
                    </w:rPr>
                    <w:t>53.98</w:t>
                  </w:r>
                </w:p>
              </w:tc>
              <w:tc>
                <w:tcPr>
                  <w:tcW w:w="362" w:type="pct"/>
                  <w:tcBorders>
                    <w:tl2br w:val="nil"/>
                    <w:tr2bl w:val="nil"/>
                  </w:tcBorders>
                  <w:shd w:val="clear" w:color="auto" w:fill="FFFFFF"/>
                  <w:noWrap w:val="0"/>
                  <w:vAlign w:val="center"/>
                </w:tcPr>
                <w:p w14:paraId="5DEF543F">
                  <w:pPr>
                    <w:jc w:val="center"/>
                    <w:rPr>
                      <w:rFonts w:hint="eastAsia"/>
                      <w:color w:val="auto"/>
                      <w:highlight w:val="none"/>
                      <w:lang w:val="en-US" w:eastAsia="zh-CN"/>
                    </w:rPr>
                  </w:pPr>
                  <w:r>
                    <w:rPr>
                      <w:rFonts w:hint="eastAsia"/>
                      <w:color w:val="auto"/>
                      <w:highlight w:val="none"/>
                      <w:lang w:val="en-US" w:eastAsia="zh-CN"/>
                    </w:rPr>
                    <w:t>1</w:t>
                  </w:r>
                </w:p>
              </w:tc>
            </w:tr>
            <w:tr w14:paraId="4EC126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369" w:type="pct"/>
                  <w:vMerge w:val="continue"/>
                  <w:tcBorders>
                    <w:tl2br w:val="nil"/>
                    <w:tr2bl w:val="nil"/>
                  </w:tcBorders>
                  <w:shd w:val="clear" w:color="auto" w:fill="FFFFFF"/>
                  <w:noWrap w:val="0"/>
                  <w:vAlign w:val="center"/>
                </w:tcPr>
                <w:p w14:paraId="55516663">
                  <w:pPr>
                    <w:jc w:val="center"/>
                    <w:rPr>
                      <w:rFonts w:hint="eastAsia"/>
                      <w:color w:val="auto"/>
                      <w:highlight w:val="none"/>
                      <w:lang w:eastAsia="zh-CN"/>
                    </w:rPr>
                  </w:pPr>
                </w:p>
              </w:tc>
              <w:tc>
                <w:tcPr>
                  <w:tcW w:w="618" w:type="pct"/>
                  <w:tcBorders>
                    <w:tl2br w:val="nil"/>
                    <w:tr2bl w:val="nil"/>
                  </w:tcBorders>
                  <w:shd w:val="clear" w:color="auto" w:fill="FFFFFF"/>
                  <w:noWrap w:val="0"/>
                  <w:vAlign w:val="center"/>
                </w:tcPr>
                <w:p w14:paraId="1F863274">
                  <w:pPr>
                    <w:jc w:val="center"/>
                    <w:rPr>
                      <w:rFonts w:hint="default" w:ascii="Times New Roman" w:hAnsi="Times New Roman" w:eastAsia="宋体" w:cs="Times New Roman"/>
                      <w:color w:val="auto"/>
                      <w:kern w:val="2"/>
                      <w:sz w:val="21"/>
                      <w:szCs w:val="24"/>
                      <w:highlight w:val="none"/>
                      <w:lang w:val="en-US" w:eastAsia="zh-CN" w:bidi="ar-SA"/>
                    </w:rPr>
                  </w:pPr>
                  <w:r>
                    <w:rPr>
                      <w:rFonts w:hint="eastAsia"/>
                      <w:color w:val="auto"/>
                      <w:highlight w:val="none"/>
                      <w:lang w:eastAsia="zh-CN"/>
                    </w:rPr>
                    <w:t>加压水泵</w:t>
                  </w:r>
                </w:p>
              </w:tc>
              <w:tc>
                <w:tcPr>
                  <w:tcW w:w="457" w:type="pct"/>
                  <w:tcBorders>
                    <w:tl2br w:val="nil"/>
                    <w:tr2bl w:val="nil"/>
                  </w:tcBorders>
                  <w:shd w:val="clear" w:color="auto" w:fill="FFFFFF"/>
                  <w:noWrap w:val="0"/>
                  <w:vAlign w:val="center"/>
                </w:tcPr>
                <w:p w14:paraId="32CC59F8">
                  <w:pPr>
                    <w:jc w:val="center"/>
                    <w:rPr>
                      <w:rFonts w:hint="eastAsia"/>
                      <w:color w:val="auto"/>
                      <w:highlight w:val="none"/>
                      <w:lang w:val="en-US" w:eastAsia="zh-CN"/>
                    </w:rPr>
                  </w:pPr>
                  <w:r>
                    <w:rPr>
                      <w:rFonts w:hint="eastAsia"/>
                      <w:color w:val="auto"/>
                      <w:highlight w:val="none"/>
                      <w:lang w:val="en-US" w:eastAsia="zh-CN"/>
                    </w:rPr>
                    <w:t>85</w:t>
                  </w:r>
                </w:p>
              </w:tc>
              <w:tc>
                <w:tcPr>
                  <w:tcW w:w="301" w:type="pct"/>
                  <w:vMerge w:val="continue"/>
                  <w:tcBorders>
                    <w:tl2br w:val="nil"/>
                    <w:tr2bl w:val="nil"/>
                  </w:tcBorders>
                  <w:shd w:val="clear" w:color="auto" w:fill="FFFFFF"/>
                  <w:noWrap w:val="0"/>
                  <w:vAlign w:val="center"/>
                </w:tcPr>
                <w:p w14:paraId="18F4DA5D">
                  <w:pPr>
                    <w:jc w:val="center"/>
                    <w:rPr>
                      <w:rFonts w:hint="default"/>
                      <w:color w:val="auto"/>
                      <w:highlight w:val="none"/>
                    </w:rPr>
                  </w:pPr>
                </w:p>
              </w:tc>
              <w:tc>
                <w:tcPr>
                  <w:tcW w:w="369" w:type="pct"/>
                  <w:tcBorders>
                    <w:tl2br w:val="nil"/>
                    <w:tr2bl w:val="nil"/>
                  </w:tcBorders>
                  <w:shd w:val="clear" w:color="auto" w:fill="FFFFFF"/>
                  <w:noWrap w:val="0"/>
                  <w:vAlign w:val="center"/>
                </w:tcPr>
                <w:p w14:paraId="76591CFF">
                  <w:pPr>
                    <w:jc w:val="center"/>
                    <w:rPr>
                      <w:rFonts w:hint="default" w:eastAsia="宋体"/>
                      <w:color w:val="auto"/>
                      <w:highlight w:val="none"/>
                      <w:lang w:val="en-US" w:eastAsia="zh-CN"/>
                    </w:rPr>
                  </w:pPr>
                  <w:r>
                    <w:rPr>
                      <w:rFonts w:hint="eastAsia"/>
                      <w:color w:val="auto"/>
                      <w:highlight w:val="none"/>
                      <w:lang w:val="en-US" w:eastAsia="zh-CN"/>
                    </w:rPr>
                    <w:t>4.8</w:t>
                  </w:r>
                </w:p>
              </w:tc>
              <w:tc>
                <w:tcPr>
                  <w:tcW w:w="309" w:type="pct"/>
                  <w:tcBorders>
                    <w:tl2br w:val="nil"/>
                    <w:tr2bl w:val="nil"/>
                  </w:tcBorders>
                  <w:shd w:val="clear" w:color="auto" w:fill="FFFFFF"/>
                  <w:noWrap w:val="0"/>
                  <w:vAlign w:val="center"/>
                </w:tcPr>
                <w:p w14:paraId="0B6BA31C">
                  <w:pPr>
                    <w:jc w:val="center"/>
                    <w:rPr>
                      <w:rFonts w:hint="default" w:eastAsia="宋体"/>
                      <w:color w:val="auto"/>
                      <w:highlight w:val="none"/>
                      <w:lang w:val="en-US" w:eastAsia="zh-CN"/>
                    </w:rPr>
                  </w:pPr>
                  <w:r>
                    <w:rPr>
                      <w:rFonts w:hint="eastAsia"/>
                      <w:color w:val="auto"/>
                      <w:highlight w:val="none"/>
                      <w:lang w:val="en-US" w:eastAsia="zh-CN"/>
                    </w:rPr>
                    <w:t>10</w:t>
                  </w:r>
                </w:p>
              </w:tc>
              <w:tc>
                <w:tcPr>
                  <w:tcW w:w="300" w:type="pct"/>
                  <w:tcBorders>
                    <w:tl2br w:val="nil"/>
                    <w:tr2bl w:val="nil"/>
                  </w:tcBorders>
                  <w:shd w:val="clear" w:color="auto" w:fill="FFFFFF"/>
                  <w:noWrap w:val="0"/>
                  <w:vAlign w:val="center"/>
                </w:tcPr>
                <w:p w14:paraId="0B0A8E16">
                  <w:pPr>
                    <w:jc w:val="center"/>
                    <w:rPr>
                      <w:rFonts w:hint="default" w:eastAsia="宋体"/>
                      <w:color w:val="auto"/>
                      <w:highlight w:val="none"/>
                      <w:lang w:val="en-US" w:eastAsia="zh-CN"/>
                    </w:rPr>
                  </w:pPr>
                  <w:r>
                    <w:rPr>
                      <w:rFonts w:hint="eastAsia"/>
                      <w:color w:val="auto"/>
                      <w:highlight w:val="none"/>
                      <w:lang w:val="en-US" w:eastAsia="zh-CN"/>
                    </w:rPr>
                    <w:t>0.5</w:t>
                  </w:r>
                </w:p>
              </w:tc>
              <w:tc>
                <w:tcPr>
                  <w:tcW w:w="397" w:type="pct"/>
                  <w:tcBorders>
                    <w:tl2br w:val="nil"/>
                    <w:tr2bl w:val="nil"/>
                  </w:tcBorders>
                  <w:shd w:val="clear" w:color="auto" w:fill="FFFFFF"/>
                  <w:noWrap w:val="0"/>
                  <w:vAlign w:val="center"/>
                </w:tcPr>
                <w:p w14:paraId="204F279B">
                  <w:pPr>
                    <w:jc w:val="center"/>
                    <w:rPr>
                      <w:rFonts w:hint="default"/>
                      <w:color w:val="auto"/>
                      <w:highlight w:val="none"/>
                      <w:lang w:val="en-US" w:eastAsia="zh-CN"/>
                    </w:rPr>
                  </w:pPr>
                  <w:r>
                    <w:rPr>
                      <w:rFonts w:hint="eastAsia"/>
                      <w:color w:val="auto"/>
                      <w:highlight w:val="none"/>
                      <w:lang w:val="en-US" w:eastAsia="zh-CN"/>
                    </w:rPr>
                    <w:t>2</w:t>
                  </w:r>
                </w:p>
              </w:tc>
              <w:tc>
                <w:tcPr>
                  <w:tcW w:w="442" w:type="pct"/>
                  <w:tcBorders>
                    <w:tl2br w:val="nil"/>
                    <w:tr2bl w:val="nil"/>
                  </w:tcBorders>
                  <w:shd w:val="clear" w:color="auto" w:fill="FFFFFF"/>
                  <w:noWrap w:val="0"/>
                  <w:vAlign w:val="center"/>
                </w:tcPr>
                <w:p w14:paraId="09847824">
                  <w:pPr>
                    <w:jc w:val="center"/>
                    <w:rPr>
                      <w:rFonts w:hint="default" w:ascii="Times New Roman" w:hAnsi="Times New Roman" w:eastAsia="宋体" w:cs="Times New Roman"/>
                      <w:color w:val="auto"/>
                      <w:kern w:val="2"/>
                      <w:sz w:val="21"/>
                      <w:szCs w:val="24"/>
                      <w:highlight w:val="none"/>
                      <w:lang w:val="en-US" w:eastAsia="zh-CN" w:bidi="ar-SA"/>
                    </w:rPr>
                  </w:pPr>
                  <w:r>
                    <w:rPr>
                      <w:rFonts w:hint="eastAsia"/>
                      <w:color w:val="auto"/>
                      <w:highlight w:val="none"/>
                      <w:lang w:val="en-US" w:eastAsia="zh-CN"/>
                    </w:rPr>
                    <w:t>78.98</w:t>
                  </w:r>
                </w:p>
              </w:tc>
              <w:tc>
                <w:tcPr>
                  <w:tcW w:w="301" w:type="pct"/>
                  <w:tcBorders>
                    <w:tl2br w:val="nil"/>
                    <w:tr2bl w:val="nil"/>
                  </w:tcBorders>
                  <w:shd w:val="clear" w:color="auto" w:fill="FFFFFF"/>
                  <w:noWrap w:val="0"/>
                  <w:vAlign w:val="center"/>
                </w:tcPr>
                <w:p w14:paraId="78F9CABC">
                  <w:pPr>
                    <w:jc w:val="center"/>
                    <w:rPr>
                      <w:rFonts w:hint="eastAsia" w:ascii="Times New Roman" w:hAnsi="Times New Roman" w:eastAsia="宋体" w:cs="Times New Roman"/>
                      <w:color w:val="auto"/>
                      <w:kern w:val="2"/>
                      <w:sz w:val="21"/>
                      <w:szCs w:val="24"/>
                      <w:highlight w:val="none"/>
                      <w:lang w:val="en-US" w:eastAsia="zh-CN" w:bidi="ar-SA"/>
                    </w:rPr>
                  </w:pPr>
                  <w:r>
                    <w:rPr>
                      <w:rFonts w:hint="eastAsia"/>
                      <w:color w:val="auto"/>
                      <w:highlight w:val="none"/>
                      <w:lang w:eastAsia="zh-CN"/>
                    </w:rPr>
                    <w:t>昼夜</w:t>
                  </w:r>
                </w:p>
              </w:tc>
              <w:tc>
                <w:tcPr>
                  <w:tcW w:w="404" w:type="pct"/>
                  <w:tcBorders>
                    <w:tl2br w:val="nil"/>
                    <w:tr2bl w:val="nil"/>
                  </w:tcBorders>
                  <w:shd w:val="clear" w:color="auto" w:fill="FFFFFF"/>
                  <w:noWrap w:val="0"/>
                  <w:vAlign w:val="center"/>
                </w:tcPr>
                <w:p w14:paraId="00F13A3E">
                  <w:pPr>
                    <w:jc w:val="center"/>
                    <w:rPr>
                      <w:rFonts w:hint="default" w:ascii="Times New Roman" w:hAnsi="Times New Roman" w:eastAsia="宋体" w:cs="Times New Roman"/>
                      <w:color w:val="auto"/>
                      <w:kern w:val="2"/>
                      <w:sz w:val="21"/>
                      <w:szCs w:val="24"/>
                      <w:highlight w:val="none"/>
                      <w:lang w:val="en-US" w:eastAsia="zh-CN" w:bidi="ar-SA"/>
                    </w:rPr>
                  </w:pPr>
                  <w:r>
                    <w:rPr>
                      <w:rFonts w:hint="eastAsia"/>
                      <w:color w:val="auto"/>
                      <w:highlight w:val="none"/>
                      <w:lang w:val="en-US" w:eastAsia="zh-CN"/>
                    </w:rPr>
                    <w:t>25</w:t>
                  </w:r>
                </w:p>
              </w:tc>
              <w:tc>
                <w:tcPr>
                  <w:tcW w:w="364" w:type="pct"/>
                  <w:tcBorders>
                    <w:tl2br w:val="nil"/>
                    <w:tr2bl w:val="nil"/>
                  </w:tcBorders>
                  <w:shd w:val="clear" w:color="auto" w:fill="FFFFFF"/>
                  <w:noWrap w:val="0"/>
                  <w:vAlign w:val="center"/>
                </w:tcPr>
                <w:p w14:paraId="2DCE230E">
                  <w:pPr>
                    <w:jc w:val="center"/>
                    <w:rPr>
                      <w:rFonts w:hint="default" w:ascii="Times New Roman" w:hAnsi="Times New Roman" w:eastAsia="宋体" w:cs="Times New Roman"/>
                      <w:color w:val="auto"/>
                      <w:kern w:val="2"/>
                      <w:sz w:val="21"/>
                      <w:szCs w:val="24"/>
                      <w:highlight w:val="none"/>
                      <w:lang w:val="en-US" w:eastAsia="zh-CN" w:bidi="ar-SA"/>
                    </w:rPr>
                  </w:pPr>
                  <w:r>
                    <w:rPr>
                      <w:rFonts w:hint="eastAsia"/>
                      <w:color w:val="auto"/>
                      <w:highlight w:val="none"/>
                      <w:lang w:val="en-US" w:eastAsia="zh-CN"/>
                    </w:rPr>
                    <w:t>53.98</w:t>
                  </w:r>
                </w:p>
              </w:tc>
              <w:tc>
                <w:tcPr>
                  <w:tcW w:w="362" w:type="pct"/>
                  <w:tcBorders>
                    <w:tl2br w:val="nil"/>
                    <w:tr2bl w:val="nil"/>
                  </w:tcBorders>
                  <w:shd w:val="clear" w:color="auto" w:fill="FFFFFF"/>
                  <w:noWrap w:val="0"/>
                  <w:vAlign w:val="center"/>
                </w:tcPr>
                <w:p w14:paraId="7229366E">
                  <w:pPr>
                    <w:jc w:val="center"/>
                    <w:rPr>
                      <w:rFonts w:hint="eastAsia"/>
                      <w:color w:val="auto"/>
                      <w:highlight w:val="none"/>
                      <w:lang w:val="en-US" w:eastAsia="zh-CN"/>
                    </w:rPr>
                  </w:pPr>
                  <w:r>
                    <w:rPr>
                      <w:rFonts w:hint="eastAsia"/>
                      <w:color w:val="auto"/>
                      <w:highlight w:val="none"/>
                      <w:lang w:val="en-US" w:eastAsia="zh-CN"/>
                    </w:rPr>
                    <w:t>1</w:t>
                  </w:r>
                </w:p>
              </w:tc>
            </w:tr>
            <w:tr w14:paraId="21B7B5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369" w:type="pct"/>
                  <w:vMerge w:val="continue"/>
                  <w:tcBorders>
                    <w:tl2br w:val="nil"/>
                    <w:tr2bl w:val="nil"/>
                  </w:tcBorders>
                  <w:shd w:val="clear" w:color="auto" w:fill="FFFFFF"/>
                  <w:noWrap w:val="0"/>
                  <w:vAlign w:val="center"/>
                </w:tcPr>
                <w:p w14:paraId="0829DE60">
                  <w:pPr>
                    <w:jc w:val="center"/>
                    <w:rPr>
                      <w:rFonts w:hint="eastAsia"/>
                      <w:color w:val="auto"/>
                      <w:highlight w:val="none"/>
                      <w:lang w:eastAsia="zh-CN"/>
                    </w:rPr>
                  </w:pPr>
                </w:p>
              </w:tc>
              <w:tc>
                <w:tcPr>
                  <w:tcW w:w="618" w:type="pct"/>
                  <w:tcBorders>
                    <w:tl2br w:val="nil"/>
                    <w:tr2bl w:val="nil"/>
                  </w:tcBorders>
                  <w:shd w:val="clear" w:color="auto" w:fill="auto"/>
                  <w:noWrap w:val="0"/>
                  <w:vAlign w:val="center"/>
                </w:tcPr>
                <w:p w14:paraId="6A78170A">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eastAsia" w:ascii="Times New Roman" w:hAnsi="Times New Roman" w:cs="Times New Roman" w:eastAsiaTheme="minorEastAsia"/>
                      <w:color w:val="auto"/>
                      <w:kern w:val="2"/>
                      <w:sz w:val="21"/>
                      <w:szCs w:val="21"/>
                      <w:highlight w:val="none"/>
                      <w:lang w:val="en-US" w:eastAsia="zh-CN" w:bidi="ar-SA"/>
                    </w:rPr>
                  </w:pPr>
                  <w:r>
                    <w:rPr>
                      <w:rFonts w:hint="eastAsia" w:eastAsiaTheme="minorEastAsia"/>
                      <w:color w:val="auto"/>
                      <w:szCs w:val="21"/>
                      <w:highlight w:val="none"/>
                      <w:lang w:eastAsia="zh-CN"/>
                    </w:rPr>
                    <w:t>深井泵</w:t>
                  </w:r>
                </w:p>
              </w:tc>
              <w:tc>
                <w:tcPr>
                  <w:tcW w:w="457" w:type="pct"/>
                  <w:tcBorders>
                    <w:tl2br w:val="nil"/>
                    <w:tr2bl w:val="nil"/>
                  </w:tcBorders>
                  <w:shd w:val="clear" w:color="auto" w:fill="FFFFFF"/>
                  <w:noWrap w:val="0"/>
                  <w:vAlign w:val="center"/>
                </w:tcPr>
                <w:p w14:paraId="2033B03E">
                  <w:pPr>
                    <w:jc w:val="center"/>
                    <w:rPr>
                      <w:rFonts w:hint="eastAsia"/>
                      <w:color w:val="auto"/>
                      <w:highlight w:val="none"/>
                      <w:lang w:val="en-US" w:eastAsia="zh-CN"/>
                    </w:rPr>
                  </w:pPr>
                  <w:r>
                    <w:rPr>
                      <w:rFonts w:hint="eastAsia"/>
                      <w:color w:val="auto"/>
                      <w:highlight w:val="none"/>
                      <w:lang w:val="en-US" w:eastAsia="zh-CN"/>
                    </w:rPr>
                    <w:t>85</w:t>
                  </w:r>
                </w:p>
              </w:tc>
              <w:tc>
                <w:tcPr>
                  <w:tcW w:w="301" w:type="pct"/>
                  <w:vMerge w:val="continue"/>
                  <w:tcBorders>
                    <w:tl2br w:val="nil"/>
                    <w:tr2bl w:val="nil"/>
                  </w:tcBorders>
                  <w:shd w:val="clear" w:color="auto" w:fill="FFFFFF"/>
                  <w:noWrap w:val="0"/>
                  <w:vAlign w:val="center"/>
                </w:tcPr>
                <w:p w14:paraId="75CDF938">
                  <w:pPr>
                    <w:jc w:val="center"/>
                    <w:rPr>
                      <w:rFonts w:hint="default"/>
                      <w:color w:val="auto"/>
                      <w:highlight w:val="none"/>
                    </w:rPr>
                  </w:pPr>
                </w:p>
              </w:tc>
              <w:tc>
                <w:tcPr>
                  <w:tcW w:w="369" w:type="pct"/>
                  <w:tcBorders>
                    <w:tl2br w:val="nil"/>
                    <w:tr2bl w:val="nil"/>
                  </w:tcBorders>
                  <w:shd w:val="clear" w:color="auto" w:fill="FFFFFF"/>
                  <w:noWrap w:val="0"/>
                  <w:vAlign w:val="center"/>
                </w:tcPr>
                <w:p w14:paraId="4CC912D3">
                  <w:pPr>
                    <w:jc w:val="center"/>
                    <w:rPr>
                      <w:rFonts w:hint="default" w:eastAsia="宋体"/>
                      <w:color w:val="auto"/>
                      <w:highlight w:val="none"/>
                      <w:lang w:val="en-US" w:eastAsia="zh-CN"/>
                    </w:rPr>
                  </w:pPr>
                  <w:r>
                    <w:rPr>
                      <w:rFonts w:hint="eastAsia"/>
                      <w:color w:val="auto"/>
                      <w:highlight w:val="none"/>
                      <w:lang w:val="en-US" w:eastAsia="zh-CN"/>
                    </w:rPr>
                    <w:t>1.4</w:t>
                  </w:r>
                </w:p>
              </w:tc>
              <w:tc>
                <w:tcPr>
                  <w:tcW w:w="309" w:type="pct"/>
                  <w:tcBorders>
                    <w:tl2br w:val="nil"/>
                    <w:tr2bl w:val="nil"/>
                  </w:tcBorders>
                  <w:shd w:val="clear" w:color="auto" w:fill="FFFFFF"/>
                  <w:noWrap w:val="0"/>
                  <w:vAlign w:val="center"/>
                </w:tcPr>
                <w:p w14:paraId="345520F4">
                  <w:pPr>
                    <w:jc w:val="center"/>
                    <w:rPr>
                      <w:rFonts w:hint="eastAsia" w:eastAsia="宋体"/>
                      <w:color w:val="auto"/>
                      <w:highlight w:val="none"/>
                      <w:lang w:val="en-US" w:eastAsia="zh-CN"/>
                    </w:rPr>
                  </w:pPr>
                  <w:r>
                    <w:rPr>
                      <w:rFonts w:hint="eastAsia"/>
                      <w:color w:val="auto"/>
                      <w:highlight w:val="none"/>
                      <w:lang w:val="en-US" w:eastAsia="zh-CN"/>
                    </w:rPr>
                    <w:t>3</w:t>
                  </w:r>
                </w:p>
              </w:tc>
              <w:tc>
                <w:tcPr>
                  <w:tcW w:w="300" w:type="pct"/>
                  <w:tcBorders>
                    <w:tl2br w:val="nil"/>
                    <w:tr2bl w:val="nil"/>
                  </w:tcBorders>
                  <w:shd w:val="clear" w:color="auto" w:fill="FFFFFF"/>
                  <w:noWrap w:val="0"/>
                  <w:vAlign w:val="center"/>
                </w:tcPr>
                <w:p w14:paraId="29164081">
                  <w:pPr>
                    <w:jc w:val="center"/>
                    <w:rPr>
                      <w:rFonts w:hint="default" w:eastAsia="宋体"/>
                      <w:color w:val="auto"/>
                      <w:highlight w:val="none"/>
                      <w:lang w:val="en-US" w:eastAsia="zh-CN"/>
                    </w:rPr>
                  </w:pPr>
                  <w:r>
                    <w:rPr>
                      <w:rFonts w:hint="eastAsia"/>
                      <w:color w:val="auto"/>
                      <w:highlight w:val="none"/>
                      <w:lang w:val="en-US" w:eastAsia="zh-CN"/>
                    </w:rPr>
                    <w:t>0.5</w:t>
                  </w:r>
                </w:p>
              </w:tc>
              <w:tc>
                <w:tcPr>
                  <w:tcW w:w="397" w:type="pct"/>
                  <w:tcBorders>
                    <w:tl2br w:val="nil"/>
                    <w:tr2bl w:val="nil"/>
                  </w:tcBorders>
                  <w:shd w:val="clear" w:color="auto" w:fill="FFFFFF"/>
                  <w:noWrap w:val="0"/>
                  <w:vAlign w:val="center"/>
                </w:tcPr>
                <w:p w14:paraId="19958175">
                  <w:pPr>
                    <w:jc w:val="center"/>
                    <w:rPr>
                      <w:rFonts w:hint="default"/>
                      <w:color w:val="auto"/>
                      <w:highlight w:val="none"/>
                      <w:lang w:val="en-US" w:eastAsia="zh-CN"/>
                    </w:rPr>
                  </w:pPr>
                  <w:r>
                    <w:rPr>
                      <w:rFonts w:hint="eastAsia"/>
                      <w:color w:val="auto"/>
                      <w:highlight w:val="none"/>
                      <w:lang w:val="en-US" w:eastAsia="zh-CN"/>
                    </w:rPr>
                    <w:t>1.5</w:t>
                  </w:r>
                </w:p>
              </w:tc>
              <w:tc>
                <w:tcPr>
                  <w:tcW w:w="442" w:type="pct"/>
                  <w:tcBorders>
                    <w:tl2br w:val="nil"/>
                    <w:tr2bl w:val="nil"/>
                  </w:tcBorders>
                  <w:shd w:val="clear" w:color="auto" w:fill="FFFFFF"/>
                  <w:noWrap w:val="0"/>
                  <w:vAlign w:val="center"/>
                </w:tcPr>
                <w:p w14:paraId="3945869A">
                  <w:pPr>
                    <w:jc w:val="center"/>
                    <w:rPr>
                      <w:rFonts w:hint="default" w:ascii="Times New Roman" w:hAnsi="Times New Roman" w:eastAsia="宋体" w:cs="Times New Roman"/>
                      <w:color w:val="auto"/>
                      <w:kern w:val="2"/>
                      <w:sz w:val="21"/>
                      <w:szCs w:val="24"/>
                      <w:highlight w:val="none"/>
                      <w:lang w:val="en-US" w:eastAsia="zh-CN" w:bidi="ar-SA"/>
                    </w:rPr>
                  </w:pPr>
                  <w:r>
                    <w:rPr>
                      <w:rFonts w:hint="eastAsia"/>
                      <w:color w:val="auto"/>
                      <w:highlight w:val="none"/>
                      <w:lang w:val="en-US" w:eastAsia="zh-CN"/>
                    </w:rPr>
                    <w:t>81.48</w:t>
                  </w:r>
                </w:p>
              </w:tc>
              <w:tc>
                <w:tcPr>
                  <w:tcW w:w="301" w:type="pct"/>
                  <w:tcBorders>
                    <w:tl2br w:val="nil"/>
                    <w:tr2bl w:val="nil"/>
                  </w:tcBorders>
                  <w:shd w:val="clear" w:color="auto" w:fill="FFFFFF"/>
                  <w:noWrap w:val="0"/>
                  <w:vAlign w:val="center"/>
                </w:tcPr>
                <w:p w14:paraId="1EB9836E">
                  <w:pPr>
                    <w:jc w:val="center"/>
                    <w:rPr>
                      <w:rFonts w:hint="eastAsia"/>
                      <w:color w:val="auto"/>
                      <w:highlight w:val="none"/>
                      <w:lang w:eastAsia="zh-CN"/>
                    </w:rPr>
                  </w:pPr>
                  <w:r>
                    <w:rPr>
                      <w:rFonts w:hint="eastAsia"/>
                      <w:color w:val="auto"/>
                      <w:highlight w:val="none"/>
                      <w:lang w:eastAsia="zh-CN"/>
                    </w:rPr>
                    <w:t>昼夜</w:t>
                  </w:r>
                </w:p>
              </w:tc>
              <w:tc>
                <w:tcPr>
                  <w:tcW w:w="404" w:type="pct"/>
                  <w:tcBorders>
                    <w:tl2br w:val="nil"/>
                    <w:tr2bl w:val="nil"/>
                  </w:tcBorders>
                  <w:shd w:val="clear" w:color="auto" w:fill="FFFFFF"/>
                  <w:noWrap w:val="0"/>
                  <w:vAlign w:val="center"/>
                </w:tcPr>
                <w:p w14:paraId="6B9A7080">
                  <w:pPr>
                    <w:jc w:val="center"/>
                    <w:rPr>
                      <w:rFonts w:hint="eastAsia"/>
                      <w:color w:val="auto"/>
                      <w:highlight w:val="none"/>
                      <w:lang w:val="en-US" w:eastAsia="zh-CN"/>
                    </w:rPr>
                  </w:pPr>
                  <w:r>
                    <w:rPr>
                      <w:rFonts w:hint="eastAsia"/>
                      <w:color w:val="auto"/>
                      <w:highlight w:val="none"/>
                      <w:lang w:val="en-US" w:eastAsia="zh-CN"/>
                    </w:rPr>
                    <w:t>25</w:t>
                  </w:r>
                </w:p>
              </w:tc>
              <w:tc>
                <w:tcPr>
                  <w:tcW w:w="364" w:type="pct"/>
                  <w:tcBorders>
                    <w:tl2br w:val="nil"/>
                    <w:tr2bl w:val="nil"/>
                  </w:tcBorders>
                  <w:shd w:val="clear" w:color="auto" w:fill="FFFFFF"/>
                  <w:noWrap w:val="0"/>
                  <w:vAlign w:val="center"/>
                </w:tcPr>
                <w:p w14:paraId="1A1E3928">
                  <w:pPr>
                    <w:jc w:val="center"/>
                    <w:rPr>
                      <w:rFonts w:hint="default" w:ascii="Times New Roman" w:hAnsi="Times New Roman" w:eastAsia="宋体" w:cs="Times New Roman"/>
                      <w:color w:val="auto"/>
                      <w:kern w:val="2"/>
                      <w:sz w:val="21"/>
                      <w:szCs w:val="24"/>
                      <w:highlight w:val="none"/>
                      <w:lang w:val="en-US" w:eastAsia="zh-CN" w:bidi="ar-SA"/>
                    </w:rPr>
                  </w:pPr>
                  <w:r>
                    <w:rPr>
                      <w:rFonts w:hint="eastAsia"/>
                      <w:color w:val="auto"/>
                      <w:highlight w:val="none"/>
                      <w:lang w:val="en-US" w:eastAsia="zh-CN"/>
                    </w:rPr>
                    <w:t>56.48</w:t>
                  </w:r>
                </w:p>
              </w:tc>
              <w:tc>
                <w:tcPr>
                  <w:tcW w:w="362" w:type="pct"/>
                  <w:tcBorders>
                    <w:tl2br w:val="nil"/>
                    <w:tr2bl w:val="nil"/>
                  </w:tcBorders>
                  <w:shd w:val="clear" w:color="auto" w:fill="FFFFFF"/>
                  <w:noWrap w:val="0"/>
                  <w:vAlign w:val="center"/>
                </w:tcPr>
                <w:p w14:paraId="3C1994FB">
                  <w:pPr>
                    <w:jc w:val="center"/>
                    <w:rPr>
                      <w:rFonts w:hint="eastAsia"/>
                      <w:color w:val="auto"/>
                      <w:highlight w:val="none"/>
                      <w:lang w:val="en-US" w:eastAsia="zh-CN"/>
                    </w:rPr>
                  </w:pPr>
                  <w:r>
                    <w:rPr>
                      <w:rFonts w:hint="eastAsia"/>
                      <w:color w:val="auto"/>
                      <w:highlight w:val="none"/>
                      <w:lang w:val="en-US" w:eastAsia="zh-CN"/>
                    </w:rPr>
                    <w:t>1</w:t>
                  </w:r>
                </w:p>
              </w:tc>
            </w:tr>
            <w:tr w14:paraId="11D321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369" w:type="pct"/>
                  <w:vMerge w:val="continue"/>
                  <w:tcBorders>
                    <w:tl2br w:val="nil"/>
                    <w:tr2bl w:val="nil"/>
                  </w:tcBorders>
                  <w:shd w:val="clear" w:color="auto" w:fill="FFFFFF"/>
                  <w:noWrap w:val="0"/>
                  <w:vAlign w:val="center"/>
                </w:tcPr>
                <w:p w14:paraId="10ECC0D0">
                  <w:pPr>
                    <w:jc w:val="center"/>
                    <w:rPr>
                      <w:rFonts w:hint="eastAsia"/>
                      <w:color w:val="auto"/>
                      <w:highlight w:val="none"/>
                      <w:lang w:eastAsia="zh-CN"/>
                    </w:rPr>
                  </w:pPr>
                </w:p>
              </w:tc>
              <w:tc>
                <w:tcPr>
                  <w:tcW w:w="618" w:type="pct"/>
                  <w:tcBorders>
                    <w:tl2br w:val="nil"/>
                    <w:tr2bl w:val="nil"/>
                  </w:tcBorders>
                  <w:shd w:val="clear" w:color="auto" w:fill="auto"/>
                  <w:noWrap w:val="0"/>
                  <w:vAlign w:val="center"/>
                </w:tcPr>
                <w:p w14:paraId="4CCF3BE9">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eastAsia" w:ascii="Times New Roman" w:hAnsi="Times New Roman" w:cs="Times New Roman" w:eastAsiaTheme="minorEastAsia"/>
                      <w:color w:val="auto"/>
                      <w:kern w:val="2"/>
                      <w:sz w:val="21"/>
                      <w:szCs w:val="21"/>
                      <w:highlight w:val="none"/>
                      <w:lang w:val="en-US" w:eastAsia="zh-CN" w:bidi="ar-SA"/>
                    </w:rPr>
                  </w:pPr>
                  <w:r>
                    <w:rPr>
                      <w:rFonts w:hint="eastAsia" w:eastAsiaTheme="minorEastAsia"/>
                      <w:color w:val="auto"/>
                      <w:szCs w:val="21"/>
                      <w:highlight w:val="none"/>
                      <w:lang w:eastAsia="zh-CN"/>
                    </w:rPr>
                    <w:t>污水泵</w:t>
                  </w:r>
                </w:p>
              </w:tc>
              <w:tc>
                <w:tcPr>
                  <w:tcW w:w="457" w:type="pct"/>
                  <w:tcBorders>
                    <w:tl2br w:val="nil"/>
                    <w:tr2bl w:val="nil"/>
                  </w:tcBorders>
                  <w:shd w:val="clear" w:color="auto" w:fill="FFFFFF"/>
                  <w:noWrap w:val="0"/>
                  <w:vAlign w:val="center"/>
                </w:tcPr>
                <w:p w14:paraId="3BD817EB">
                  <w:pPr>
                    <w:jc w:val="center"/>
                    <w:rPr>
                      <w:rFonts w:hint="eastAsia"/>
                      <w:color w:val="auto"/>
                      <w:highlight w:val="none"/>
                      <w:lang w:val="en-US" w:eastAsia="zh-CN"/>
                    </w:rPr>
                  </w:pPr>
                  <w:r>
                    <w:rPr>
                      <w:rFonts w:hint="eastAsia"/>
                      <w:color w:val="auto"/>
                      <w:highlight w:val="none"/>
                      <w:lang w:val="en-US" w:eastAsia="zh-CN"/>
                    </w:rPr>
                    <w:t>85</w:t>
                  </w:r>
                </w:p>
              </w:tc>
              <w:tc>
                <w:tcPr>
                  <w:tcW w:w="301" w:type="pct"/>
                  <w:vMerge w:val="continue"/>
                  <w:tcBorders>
                    <w:tl2br w:val="nil"/>
                    <w:tr2bl w:val="nil"/>
                  </w:tcBorders>
                  <w:shd w:val="clear" w:color="auto" w:fill="FFFFFF"/>
                  <w:noWrap w:val="0"/>
                  <w:vAlign w:val="center"/>
                </w:tcPr>
                <w:p w14:paraId="35BE5836">
                  <w:pPr>
                    <w:jc w:val="center"/>
                    <w:rPr>
                      <w:rFonts w:hint="default"/>
                      <w:color w:val="auto"/>
                      <w:highlight w:val="none"/>
                    </w:rPr>
                  </w:pPr>
                </w:p>
              </w:tc>
              <w:tc>
                <w:tcPr>
                  <w:tcW w:w="369" w:type="pct"/>
                  <w:tcBorders>
                    <w:tl2br w:val="nil"/>
                    <w:tr2bl w:val="nil"/>
                  </w:tcBorders>
                  <w:shd w:val="clear" w:color="auto" w:fill="FFFFFF"/>
                  <w:noWrap w:val="0"/>
                  <w:vAlign w:val="center"/>
                </w:tcPr>
                <w:p w14:paraId="456C5FB2">
                  <w:pPr>
                    <w:jc w:val="center"/>
                    <w:rPr>
                      <w:rFonts w:hint="default" w:eastAsia="宋体"/>
                      <w:color w:val="auto"/>
                      <w:highlight w:val="none"/>
                      <w:lang w:val="en-US" w:eastAsia="zh-CN"/>
                    </w:rPr>
                  </w:pPr>
                  <w:r>
                    <w:rPr>
                      <w:rFonts w:hint="eastAsia"/>
                      <w:color w:val="auto"/>
                      <w:highlight w:val="none"/>
                      <w:lang w:val="en-US" w:eastAsia="zh-CN"/>
                    </w:rPr>
                    <w:t>0.2</w:t>
                  </w:r>
                </w:p>
              </w:tc>
              <w:tc>
                <w:tcPr>
                  <w:tcW w:w="309" w:type="pct"/>
                  <w:tcBorders>
                    <w:tl2br w:val="nil"/>
                    <w:tr2bl w:val="nil"/>
                  </w:tcBorders>
                  <w:shd w:val="clear" w:color="auto" w:fill="FFFFFF"/>
                  <w:noWrap w:val="0"/>
                  <w:vAlign w:val="center"/>
                </w:tcPr>
                <w:p w14:paraId="2F47EFB1">
                  <w:pPr>
                    <w:jc w:val="center"/>
                    <w:rPr>
                      <w:rFonts w:hint="default" w:eastAsia="宋体"/>
                      <w:color w:val="auto"/>
                      <w:highlight w:val="none"/>
                      <w:lang w:val="en-US" w:eastAsia="zh-CN"/>
                    </w:rPr>
                  </w:pPr>
                  <w:r>
                    <w:rPr>
                      <w:rFonts w:hint="eastAsia"/>
                      <w:color w:val="auto"/>
                      <w:highlight w:val="none"/>
                      <w:lang w:val="en-US" w:eastAsia="zh-CN"/>
                    </w:rPr>
                    <w:t>10</w:t>
                  </w:r>
                </w:p>
              </w:tc>
              <w:tc>
                <w:tcPr>
                  <w:tcW w:w="300" w:type="pct"/>
                  <w:tcBorders>
                    <w:tl2br w:val="nil"/>
                    <w:tr2bl w:val="nil"/>
                  </w:tcBorders>
                  <w:shd w:val="clear" w:color="auto" w:fill="FFFFFF"/>
                  <w:noWrap w:val="0"/>
                  <w:vAlign w:val="center"/>
                </w:tcPr>
                <w:p w14:paraId="7551733F">
                  <w:pPr>
                    <w:jc w:val="center"/>
                    <w:rPr>
                      <w:rFonts w:hint="default" w:eastAsia="宋体"/>
                      <w:color w:val="auto"/>
                      <w:highlight w:val="none"/>
                      <w:lang w:val="en-US" w:eastAsia="zh-CN"/>
                    </w:rPr>
                  </w:pPr>
                  <w:r>
                    <w:rPr>
                      <w:rFonts w:hint="eastAsia"/>
                      <w:color w:val="auto"/>
                      <w:highlight w:val="none"/>
                      <w:lang w:val="en-US" w:eastAsia="zh-CN"/>
                    </w:rPr>
                    <w:t>0.5</w:t>
                  </w:r>
                </w:p>
              </w:tc>
              <w:tc>
                <w:tcPr>
                  <w:tcW w:w="397" w:type="pct"/>
                  <w:tcBorders>
                    <w:tl2br w:val="nil"/>
                    <w:tr2bl w:val="nil"/>
                  </w:tcBorders>
                  <w:shd w:val="clear" w:color="auto" w:fill="FFFFFF"/>
                  <w:noWrap w:val="0"/>
                  <w:vAlign w:val="center"/>
                </w:tcPr>
                <w:p w14:paraId="5159CB83">
                  <w:pPr>
                    <w:jc w:val="center"/>
                    <w:rPr>
                      <w:rFonts w:hint="default"/>
                      <w:color w:val="auto"/>
                      <w:highlight w:val="none"/>
                      <w:lang w:val="en-US" w:eastAsia="zh-CN"/>
                    </w:rPr>
                  </w:pPr>
                  <w:r>
                    <w:rPr>
                      <w:rFonts w:hint="eastAsia"/>
                      <w:color w:val="auto"/>
                      <w:highlight w:val="none"/>
                      <w:lang w:val="en-US" w:eastAsia="zh-CN"/>
                    </w:rPr>
                    <w:t>1.5</w:t>
                  </w:r>
                </w:p>
              </w:tc>
              <w:tc>
                <w:tcPr>
                  <w:tcW w:w="442" w:type="pct"/>
                  <w:tcBorders>
                    <w:tl2br w:val="nil"/>
                    <w:tr2bl w:val="nil"/>
                  </w:tcBorders>
                  <w:shd w:val="clear" w:color="auto" w:fill="FFFFFF"/>
                  <w:noWrap w:val="0"/>
                  <w:vAlign w:val="center"/>
                </w:tcPr>
                <w:p w14:paraId="4CF3FD35">
                  <w:pPr>
                    <w:jc w:val="center"/>
                    <w:rPr>
                      <w:rFonts w:hint="default" w:ascii="Times New Roman" w:hAnsi="Times New Roman" w:eastAsia="宋体" w:cs="Times New Roman"/>
                      <w:color w:val="auto"/>
                      <w:kern w:val="2"/>
                      <w:sz w:val="21"/>
                      <w:szCs w:val="24"/>
                      <w:highlight w:val="none"/>
                      <w:lang w:val="en-US" w:eastAsia="zh-CN" w:bidi="ar-SA"/>
                    </w:rPr>
                  </w:pPr>
                  <w:r>
                    <w:rPr>
                      <w:rFonts w:hint="eastAsia"/>
                      <w:color w:val="auto"/>
                      <w:highlight w:val="none"/>
                      <w:lang w:val="en-US" w:eastAsia="zh-CN"/>
                    </w:rPr>
                    <w:t>81.48</w:t>
                  </w:r>
                </w:p>
              </w:tc>
              <w:tc>
                <w:tcPr>
                  <w:tcW w:w="301" w:type="pct"/>
                  <w:tcBorders>
                    <w:tl2br w:val="nil"/>
                    <w:tr2bl w:val="nil"/>
                  </w:tcBorders>
                  <w:shd w:val="clear" w:color="auto" w:fill="FFFFFF"/>
                  <w:noWrap w:val="0"/>
                  <w:vAlign w:val="center"/>
                </w:tcPr>
                <w:p w14:paraId="306B09F6">
                  <w:pPr>
                    <w:jc w:val="center"/>
                    <w:rPr>
                      <w:rFonts w:hint="eastAsia"/>
                      <w:color w:val="auto"/>
                      <w:highlight w:val="none"/>
                      <w:lang w:eastAsia="zh-CN"/>
                    </w:rPr>
                  </w:pPr>
                  <w:r>
                    <w:rPr>
                      <w:rFonts w:hint="eastAsia"/>
                      <w:color w:val="auto"/>
                      <w:highlight w:val="none"/>
                      <w:lang w:eastAsia="zh-CN"/>
                    </w:rPr>
                    <w:t>昼夜</w:t>
                  </w:r>
                </w:p>
              </w:tc>
              <w:tc>
                <w:tcPr>
                  <w:tcW w:w="404" w:type="pct"/>
                  <w:tcBorders>
                    <w:tl2br w:val="nil"/>
                    <w:tr2bl w:val="nil"/>
                  </w:tcBorders>
                  <w:shd w:val="clear" w:color="auto" w:fill="FFFFFF"/>
                  <w:noWrap w:val="0"/>
                  <w:vAlign w:val="center"/>
                </w:tcPr>
                <w:p w14:paraId="505689D4">
                  <w:pPr>
                    <w:jc w:val="center"/>
                    <w:rPr>
                      <w:rFonts w:hint="eastAsia"/>
                      <w:color w:val="auto"/>
                      <w:highlight w:val="none"/>
                      <w:lang w:val="en-US" w:eastAsia="zh-CN"/>
                    </w:rPr>
                  </w:pPr>
                  <w:r>
                    <w:rPr>
                      <w:rFonts w:hint="eastAsia"/>
                      <w:color w:val="auto"/>
                      <w:highlight w:val="none"/>
                      <w:lang w:val="en-US" w:eastAsia="zh-CN"/>
                    </w:rPr>
                    <w:t>25</w:t>
                  </w:r>
                </w:p>
              </w:tc>
              <w:tc>
                <w:tcPr>
                  <w:tcW w:w="364" w:type="pct"/>
                  <w:tcBorders>
                    <w:tl2br w:val="nil"/>
                    <w:tr2bl w:val="nil"/>
                  </w:tcBorders>
                  <w:shd w:val="clear" w:color="auto" w:fill="FFFFFF"/>
                  <w:noWrap w:val="0"/>
                  <w:vAlign w:val="center"/>
                </w:tcPr>
                <w:p w14:paraId="61CCD1BD">
                  <w:pPr>
                    <w:jc w:val="center"/>
                    <w:rPr>
                      <w:rFonts w:hint="default" w:ascii="Times New Roman" w:hAnsi="Times New Roman" w:eastAsia="宋体" w:cs="Times New Roman"/>
                      <w:color w:val="auto"/>
                      <w:kern w:val="2"/>
                      <w:sz w:val="21"/>
                      <w:szCs w:val="24"/>
                      <w:highlight w:val="none"/>
                      <w:lang w:val="en-US" w:eastAsia="zh-CN" w:bidi="ar-SA"/>
                    </w:rPr>
                  </w:pPr>
                  <w:r>
                    <w:rPr>
                      <w:rFonts w:hint="eastAsia"/>
                      <w:color w:val="auto"/>
                      <w:highlight w:val="none"/>
                      <w:lang w:val="en-US" w:eastAsia="zh-CN"/>
                    </w:rPr>
                    <w:t>56.48</w:t>
                  </w:r>
                </w:p>
              </w:tc>
              <w:tc>
                <w:tcPr>
                  <w:tcW w:w="362" w:type="pct"/>
                  <w:tcBorders>
                    <w:tl2br w:val="nil"/>
                    <w:tr2bl w:val="nil"/>
                  </w:tcBorders>
                  <w:shd w:val="clear" w:color="auto" w:fill="FFFFFF"/>
                  <w:noWrap w:val="0"/>
                  <w:vAlign w:val="center"/>
                </w:tcPr>
                <w:p w14:paraId="30C4063B">
                  <w:pPr>
                    <w:jc w:val="center"/>
                    <w:rPr>
                      <w:rFonts w:hint="eastAsia"/>
                      <w:color w:val="auto"/>
                      <w:highlight w:val="none"/>
                      <w:lang w:val="en-US" w:eastAsia="zh-CN"/>
                    </w:rPr>
                  </w:pPr>
                  <w:r>
                    <w:rPr>
                      <w:rFonts w:hint="eastAsia"/>
                      <w:color w:val="auto"/>
                      <w:highlight w:val="none"/>
                      <w:lang w:val="en-US" w:eastAsia="zh-CN"/>
                    </w:rPr>
                    <w:t>1</w:t>
                  </w:r>
                </w:p>
              </w:tc>
            </w:tr>
            <w:tr w14:paraId="3B457A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369" w:type="pct"/>
                  <w:vMerge w:val="restart"/>
                  <w:tcBorders>
                    <w:tl2br w:val="nil"/>
                    <w:tr2bl w:val="nil"/>
                  </w:tcBorders>
                  <w:shd w:val="clear" w:color="auto" w:fill="FFFFFF"/>
                  <w:noWrap w:val="0"/>
                  <w:vAlign w:val="center"/>
                </w:tcPr>
                <w:p w14:paraId="08A12F98">
                  <w:pPr>
                    <w:jc w:val="center"/>
                    <w:rPr>
                      <w:rFonts w:hint="eastAsia"/>
                      <w:color w:val="auto"/>
                      <w:highlight w:val="none"/>
                      <w:lang w:eastAsia="zh-CN"/>
                    </w:rPr>
                  </w:pPr>
                  <w:r>
                    <w:rPr>
                      <w:rFonts w:hint="eastAsia"/>
                      <w:color w:val="auto"/>
                      <w:highlight w:val="none"/>
                      <w:lang w:eastAsia="zh-CN"/>
                    </w:rPr>
                    <w:t>梁家村净水泵房</w:t>
                  </w:r>
                </w:p>
              </w:tc>
              <w:tc>
                <w:tcPr>
                  <w:tcW w:w="618" w:type="pct"/>
                  <w:tcBorders>
                    <w:tl2br w:val="nil"/>
                    <w:tr2bl w:val="nil"/>
                  </w:tcBorders>
                  <w:shd w:val="clear" w:color="auto" w:fill="auto"/>
                  <w:noWrap w:val="0"/>
                  <w:vAlign w:val="center"/>
                </w:tcPr>
                <w:p w14:paraId="330B722D">
                  <w:pPr>
                    <w:jc w:val="center"/>
                    <w:rPr>
                      <w:rFonts w:hint="eastAsia" w:eastAsiaTheme="minorEastAsia"/>
                      <w:color w:val="auto"/>
                      <w:szCs w:val="21"/>
                      <w:highlight w:val="none"/>
                      <w:lang w:eastAsia="zh-CN"/>
                    </w:rPr>
                  </w:pPr>
                  <w:r>
                    <w:rPr>
                      <w:rFonts w:hint="eastAsia"/>
                      <w:color w:val="auto"/>
                      <w:highlight w:val="none"/>
                      <w:lang w:eastAsia="zh-CN"/>
                    </w:rPr>
                    <w:t>加压水泵</w:t>
                  </w:r>
                </w:p>
              </w:tc>
              <w:tc>
                <w:tcPr>
                  <w:tcW w:w="457" w:type="pct"/>
                  <w:tcBorders>
                    <w:tl2br w:val="nil"/>
                    <w:tr2bl w:val="nil"/>
                  </w:tcBorders>
                  <w:shd w:val="clear" w:color="auto" w:fill="FFFFFF"/>
                  <w:noWrap w:val="0"/>
                  <w:vAlign w:val="center"/>
                </w:tcPr>
                <w:p w14:paraId="1A148321">
                  <w:pPr>
                    <w:jc w:val="center"/>
                    <w:rPr>
                      <w:rFonts w:hint="eastAsia"/>
                      <w:color w:val="auto"/>
                      <w:highlight w:val="none"/>
                      <w:lang w:val="en-US" w:eastAsia="zh-CN"/>
                    </w:rPr>
                  </w:pPr>
                  <w:r>
                    <w:rPr>
                      <w:rFonts w:hint="eastAsia"/>
                      <w:color w:val="auto"/>
                      <w:highlight w:val="none"/>
                      <w:lang w:val="en-US" w:eastAsia="zh-CN"/>
                    </w:rPr>
                    <w:t>85</w:t>
                  </w:r>
                </w:p>
              </w:tc>
              <w:tc>
                <w:tcPr>
                  <w:tcW w:w="301" w:type="pct"/>
                  <w:vMerge w:val="continue"/>
                  <w:tcBorders>
                    <w:tl2br w:val="nil"/>
                    <w:tr2bl w:val="nil"/>
                  </w:tcBorders>
                  <w:shd w:val="clear" w:color="auto" w:fill="FFFFFF"/>
                  <w:noWrap w:val="0"/>
                  <w:vAlign w:val="center"/>
                </w:tcPr>
                <w:p w14:paraId="3135028C">
                  <w:pPr>
                    <w:jc w:val="center"/>
                    <w:rPr>
                      <w:rFonts w:hint="default"/>
                      <w:color w:val="auto"/>
                      <w:highlight w:val="none"/>
                    </w:rPr>
                  </w:pPr>
                </w:p>
              </w:tc>
              <w:tc>
                <w:tcPr>
                  <w:tcW w:w="369" w:type="pct"/>
                  <w:tcBorders>
                    <w:tl2br w:val="nil"/>
                    <w:tr2bl w:val="nil"/>
                  </w:tcBorders>
                  <w:shd w:val="clear" w:color="auto" w:fill="FFFFFF"/>
                  <w:noWrap w:val="0"/>
                  <w:vAlign w:val="center"/>
                </w:tcPr>
                <w:p w14:paraId="0F546B45">
                  <w:pPr>
                    <w:jc w:val="center"/>
                    <w:rPr>
                      <w:rFonts w:hint="default" w:ascii="Times New Roman" w:hAnsi="Times New Roman" w:eastAsia="宋体" w:cs="Times New Roman"/>
                      <w:color w:val="auto"/>
                      <w:kern w:val="2"/>
                      <w:sz w:val="21"/>
                      <w:szCs w:val="24"/>
                      <w:highlight w:val="none"/>
                      <w:lang w:val="en-US" w:eastAsia="zh-CN" w:bidi="ar-SA"/>
                    </w:rPr>
                  </w:pPr>
                  <w:r>
                    <w:rPr>
                      <w:rFonts w:hint="eastAsia"/>
                      <w:color w:val="auto"/>
                      <w:highlight w:val="none"/>
                      <w:lang w:val="en-US" w:eastAsia="zh-CN"/>
                    </w:rPr>
                    <w:t>5.1</w:t>
                  </w:r>
                </w:p>
              </w:tc>
              <w:tc>
                <w:tcPr>
                  <w:tcW w:w="309" w:type="pct"/>
                  <w:tcBorders>
                    <w:tl2br w:val="nil"/>
                    <w:tr2bl w:val="nil"/>
                  </w:tcBorders>
                  <w:shd w:val="clear" w:color="auto" w:fill="FFFFFF"/>
                  <w:noWrap w:val="0"/>
                  <w:vAlign w:val="center"/>
                </w:tcPr>
                <w:p w14:paraId="7A48A3F5">
                  <w:pPr>
                    <w:jc w:val="center"/>
                    <w:rPr>
                      <w:rFonts w:hint="default" w:ascii="Times New Roman" w:hAnsi="Times New Roman" w:eastAsia="宋体" w:cs="Times New Roman"/>
                      <w:color w:val="auto"/>
                      <w:kern w:val="2"/>
                      <w:sz w:val="21"/>
                      <w:szCs w:val="24"/>
                      <w:highlight w:val="none"/>
                      <w:lang w:val="en-US" w:eastAsia="zh-CN" w:bidi="ar-SA"/>
                    </w:rPr>
                  </w:pPr>
                  <w:r>
                    <w:rPr>
                      <w:rFonts w:hint="eastAsia"/>
                      <w:color w:val="auto"/>
                      <w:highlight w:val="none"/>
                      <w:lang w:val="en-US" w:eastAsia="zh-CN"/>
                    </w:rPr>
                    <w:t>5.8</w:t>
                  </w:r>
                </w:p>
              </w:tc>
              <w:tc>
                <w:tcPr>
                  <w:tcW w:w="300" w:type="pct"/>
                  <w:tcBorders>
                    <w:tl2br w:val="nil"/>
                    <w:tr2bl w:val="nil"/>
                  </w:tcBorders>
                  <w:shd w:val="clear" w:color="auto" w:fill="FFFFFF"/>
                  <w:noWrap w:val="0"/>
                  <w:vAlign w:val="center"/>
                </w:tcPr>
                <w:p w14:paraId="27CE3A6E">
                  <w:pPr>
                    <w:jc w:val="center"/>
                    <w:rPr>
                      <w:rFonts w:hint="default" w:eastAsia="宋体"/>
                      <w:color w:val="auto"/>
                      <w:highlight w:val="none"/>
                      <w:lang w:val="en-US" w:eastAsia="zh-CN"/>
                    </w:rPr>
                  </w:pPr>
                  <w:r>
                    <w:rPr>
                      <w:rFonts w:hint="eastAsia"/>
                      <w:color w:val="auto"/>
                      <w:highlight w:val="none"/>
                      <w:lang w:val="en-US" w:eastAsia="zh-CN"/>
                    </w:rPr>
                    <w:t>0.5</w:t>
                  </w:r>
                </w:p>
              </w:tc>
              <w:tc>
                <w:tcPr>
                  <w:tcW w:w="397" w:type="pct"/>
                  <w:tcBorders>
                    <w:tl2br w:val="nil"/>
                    <w:tr2bl w:val="nil"/>
                  </w:tcBorders>
                  <w:shd w:val="clear" w:color="auto" w:fill="FFFFFF"/>
                  <w:noWrap w:val="0"/>
                  <w:vAlign w:val="center"/>
                </w:tcPr>
                <w:p w14:paraId="46AD4213">
                  <w:pPr>
                    <w:jc w:val="center"/>
                    <w:rPr>
                      <w:rFonts w:hint="default"/>
                      <w:color w:val="auto"/>
                      <w:highlight w:val="none"/>
                      <w:lang w:val="en-US" w:eastAsia="zh-CN"/>
                    </w:rPr>
                  </w:pPr>
                  <w:r>
                    <w:rPr>
                      <w:rFonts w:hint="eastAsia"/>
                      <w:color w:val="auto"/>
                      <w:highlight w:val="none"/>
                      <w:lang w:val="en-US" w:eastAsia="zh-CN"/>
                    </w:rPr>
                    <w:t>2</w:t>
                  </w:r>
                </w:p>
              </w:tc>
              <w:tc>
                <w:tcPr>
                  <w:tcW w:w="442" w:type="pct"/>
                  <w:tcBorders>
                    <w:tl2br w:val="nil"/>
                    <w:tr2bl w:val="nil"/>
                  </w:tcBorders>
                  <w:shd w:val="clear" w:color="auto" w:fill="FFFFFF"/>
                  <w:noWrap w:val="0"/>
                  <w:vAlign w:val="center"/>
                </w:tcPr>
                <w:p w14:paraId="2CB9152A">
                  <w:pPr>
                    <w:jc w:val="center"/>
                    <w:rPr>
                      <w:rFonts w:hint="default"/>
                      <w:color w:val="auto"/>
                      <w:highlight w:val="none"/>
                      <w:lang w:val="en-US" w:eastAsia="zh-CN"/>
                    </w:rPr>
                  </w:pPr>
                  <w:r>
                    <w:rPr>
                      <w:rFonts w:hint="eastAsia"/>
                      <w:color w:val="auto"/>
                      <w:highlight w:val="none"/>
                      <w:lang w:val="en-US" w:eastAsia="zh-CN"/>
                    </w:rPr>
                    <w:t>78.98</w:t>
                  </w:r>
                </w:p>
              </w:tc>
              <w:tc>
                <w:tcPr>
                  <w:tcW w:w="301" w:type="pct"/>
                  <w:tcBorders>
                    <w:tl2br w:val="nil"/>
                    <w:tr2bl w:val="nil"/>
                  </w:tcBorders>
                  <w:shd w:val="clear" w:color="auto" w:fill="FFFFFF"/>
                  <w:noWrap w:val="0"/>
                  <w:vAlign w:val="center"/>
                </w:tcPr>
                <w:p w14:paraId="17E36CEE">
                  <w:pPr>
                    <w:jc w:val="center"/>
                    <w:rPr>
                      <w:rFonts w:hint="eastAsia"/>
                      <w:color w:val="auto"/>
                      <w:highlight w:val="none"/>
                      <w:lang w:eastAsia="zh-CN"/>
                    </w:rPr>
                  </w:pPr>
                  <w:r>
                    <w:rPr>
                      <w:rFonts w:hint="eastAsia"/>
                      <w:color w:val="auto"/>
                      <w:highlight w:val="none"/>
                      <w:lang w:eastAsia="zh-CN"/>
                    </w:rPr>
                    <w:t>昼夜</w:t>
                  </w:r>
                </w:p>
              </w:tc>
              <w:tc>
                <w:tcPr>
                  <w:tcW w:w="404" w:type="pct"/>
                  <w:tcBorders>
                    <w:tl2br w:val="nil"/>
                    <w:tr2bl w:val="nil"/>
                  </w:tcBorders>
                  <w:shd w:val="clear" w:color="auto" w:fill="FFFFFF"/>
                  <w:noWrap w:val="0"/>
                  <w:vAlign w:val="center"/>
                </w:tcPr>
                <w:p w14:paraId="238F71C1">
                  <w:pPr>
                    <w:jc w:val="center"/>
                    <w:rPr>
                      <w:rFonts w:hint="eastAsia"/>
                      <w:color w:val="auto"/>
                      <w:highlight w:val="none"/>
                      <w:lang w:val="en-US" w:eastAsia="zh-CN"/>
                    </w:rPr>
                  </w:pPr>
                  <w:r>
                    <w:rPr>
                      <w:rFonts w:hint="eastAsia"/>
                      <w:color w:val="auto"/>
                      <w:highlight w:val="none"/>
                      <w:lang w:val="en-US" w:eastAsia="zh-CN"/>
                    </w:rPr>
                    <w:t>25</w:t>
                  </w:r>
                </w:p>
              </w:tc>
              <w:tc>
                <w:tcPr>
                  <w:tcW w:w="364" w:type="pct"/>
                  <w:tcBorders>
                    <w:tl2br w:val="nil"/>
                    <w:tr2bl w:val="nil"/>
                  </w:tcBorders>
                  <w:shd w:val="clear" w:color="auto" w:fill="FFFFFF"/>
                  <w:noWrap w:val="0"/>
                  <w:vAlign w:val="center"/>
                </w:tcPr>
                <w:p w14:paraId="49DD580E">
                  <w:pPr>
                    <w:jc w:val="center"/>
                    <w:rPr>
                      <w:rFonts w:hint="default"/>
                      <w:color w:val="auto"/>
                      <w:highlight w:val="none"/>
                      <w:lang w:val="en-US" w:eastAsia="zh-CN"/>
                    </w:rPr>
                  </w:pPr>
                  <w:r>
                    <w:rPr>
                      <w:rFonts w:hint="eastAsia"/>
                      <w:color w:val="auto"/>
                      <w:highlight w:val="none"/>
                      <w:lang w:val="en-US" w:eastAsia="zh-CN"/>
                    </w:rPr>
                    <w:t>53.98</w:t>
                  </w:r>
                </w:p>
              </w:tc>
              <w:tc>
                <w:tcPr>
                  <w:tcW w:w="362" w:type="pct"/>
                  <w:tcBorders>
                    <w:tl2br w:val="nil"/>
                    <w:tr2bl w:val="nil"/>
                  </w:tcBorders>
                  <w:shd w:val="clear" w:color="auto" w:fill="FFFFFF"/>
                  <w:noWrap w:val="0"/>
                  <w:vAlign w:val="center"/>
                </w:tcPr>
                <w:p w14:paraId="6E5BBB63">
                  <w:pPr>
                    <w:jc w:val="center"/>
                    <w:rPr>
                      <w:rFonts w:hint="eastAsia"/>
                      <w:color w:val="auto"/>
                      <w:highlight w:val="none"/>
                      <w:lang w:val="en-US" w:eastAsia="zh-CN"/>
                    </w:rPr>
                  </w:pPr>
                  <w:r>
                    <w:rPr>
                      <w:rFonts w:hint="eastAsia"/>
                      <w:color w:val="auto"/>
                      <w:highlight w:val="none"/>
                      <w:lang w:val="en-US" w:eastAsia="zh-CN"/>
                    </w:rPr>
                    <w:t>1</w:t>
                  </w:r>
                </w:p>
              </w:tc>
            </w:tr>
            <w:tr w14:paraId="442197A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5" w:hRule="atLeast"/>
                <w:jc w:val="center"/>
              </w:trPr>
              <w:tc>
                <w:tcPr>
                  <w:tcW w:w="369" w:type="pct"/>
                  <w:vMerge w:val="continue"/>
                  <w:tcBorders>
                    <w:tl2br w:val="nil"/>
                    <w:tr2bl w:val="nil"/>
                  </w:tcBorders>
                  <w:shd w:val="clear" w:color="auto" w:fill="FFFFFF"/>
                  <w:noWrap w:val="0"/>
                  <w:vAlign w:val="center"/>
                </w:tcPr>
                <w:p w14:paraId="46AE36D0">
                  <w:pPr>
                    <w:jc w:val="center"/>
                    <w:rPr>
                      <w:rFonts w:hint="eastAsia"/>
                      <w:color w:val="auto"/>
                      <w:highlight w:val="none"/>
                      <w:lang w:eastAsia="zh-CN"/>
                    </w:rPr>
                  </w:pPr>
                </w:p>
              </w:tc>
              <w:tc>
                <w:tcPr>
                  <w:tcW w:w="618" w:type="pct"/>
                  <w:tcBorders>
                    <w:tl2br w:val="nil"/>
                    <w:tr2bl w:val="nil"/>
                  </w:tcBorders>
                  <w:shd w:val="clear" w:color="auto" w:fill="auto"/>
                  <w:noWrap w:val="0"/>
                  <w:vAlign w:val="center"/>
                </w:tcPr>
                <w:p w14:paraId="11BC8A36">
                  <w:pPr>
                    <w:jc w:val="center"/>
                    <w:rPr>
                      <w:rFonts w:hint="eastAsia" w:eastAsiaTheme="minorEastAsia"/>
                      <w:color w:val="auto"/>
                      <w:szCs w:val="21"/>
                      <w:highlight w:val="none"/>
                      <w:lang w:eastAsia="zh-CN"/>
                    </w:rPr>
                  </w:pPr>
                  <w:r>
                    <w:rPr>
                      <w:rFonts w:hint="eastAsia"/>
                      <w:color w:val="auto"/>
                      <w:highlight w:val="none"/>
                      <w:lang w:eastAsia="zh-CN"/>
                    </w:rPr>
                    <w:t>加压水泵</w:t>
                  </w:r>
                </w:p>
              </w:tc>
              <w:tc>
                <w:tcPr>
                  <w:tcW w:w="457" w:type="pct"/>
                  <w:tcBorders>
                    <w:tl2br w:val="nil"/>
                    <w:tr2bl w:val="nil"/>
                  </w:tcBorders>
                  <w:shd w:val="clear" w:color="auto" w:fill="FFFFFF"/>
                  <w:noWrap w:val="0"/>
                  <w:vAlign w:val="center"/>
                </w:tcPr>
                <w:p w14:paraId="1C03D90E">
                  <w:pPr>
                    <w:jc w:val="center"/>
                    <w:rPr>
                      <w:rFonts w:hint="eastAsia"/>
                      <w:color w:val="auto"/>
                      <w:highlight w:val="none"/>
                      <w:lang w:val="en-US" w:eastAsia="zh-CN"/>
                    </w:rPr>
                  </w:pPr>
                  <w:r>
                    <w:rPr>
                      <w:rFonts w:hint="eastAsia"/>
                      <w:color w:val="auto"/>
                      <w:highlight w:val="none"/>
                      <w:lang w:val="en-US" w:eastAsia="zh-CN"/>
                    </w:rPr>
                    <w:t>85</w:t>
                  </w:r>
                </w:p>
              </w:tc>
              <w:tc>
                <w:tcPr>
                  <w:tcW w:w="301" w:type="pct"/>
                  <w:vMerge w:val="continue"/>
                  <w:tcBorders>
                    <w:tl2br w:val="nil"/>
                    <w:tr2bl w:val="nil"/>
                  </w:tcBorders>
                  <w:shd w:val="clear" w:color="auto" w:fill="FFFFFF"/>
                  <w:noWrap w:val="0"/>
                  <w:vAlign w:val="center"/>
                </w:tcPr>
                <w:p w14:paraId="6B14E6E1">
                  <w:pPr>
                    <w:jc w:val="center"/>
                    <w:rPr>
                      <w:rFonts w:hint="default"/>
                      <w:color w:val="auto"/>
                      <w:highlight w:val="none"/>
                    </w:rPr>
                  </w:pPr>
                </w:p>
              </w:tc>
              <w:tc>
                <w:tcPr>
                  <w:tcW w:w="369" w:type="pct"/>
                  <w:tcBorders>
                    <w:tl2br w:val="nil"/>
                    <w:tr2bl w:val="nil"/>
                  </w:tcBorders>
                  <w:shd w:val="clear" w:color="auto" w:fill="FFFFFF"/>
                  <w:noWrap w:val="0"/>
                  <w:vAlign w:val="center"/>
                </w:tcPr>
                <w:p w14:paraId="774212F6">
                  <w:pPr>
                    <w:jc w:val="center"/>
                    <w:rPr>
                      <w:rFonts w:hint="default" w:eastAsia="宋体"/>
                      <w:color w:val="auto"/>
                      <w:highlight w:val="none"/>
                      <w:lang w:val="en-US" w:eastAsia="zh-CN"/>
                    </w:rPr>
                  </w:pPr>
                  <w:r>
                    <w:rPr>
                      <w:rFonts w:hint="eastAsia"/>
                      <w:color w:val="auto"/>
                      <w:highlight w:val="none"/>
                      <w:lang w:val="en-US" w:eastAsia="zh-CN"/>
                    </w:rPr>
                    <w:t>11.6</w:t>
                  </w:r>
                </w:p>
              </w:tc>
              <w:tc>
                <w:tcPr>
                  <w:tcW w:w="309" w:type="pct"/>
                  <w:tcBorders>
                    <w:tl2br w:val="nil"/>
                    <w:tr2bl w:val="nil"/>
                  </w:tcBorders>
                  <w:shd w:val="clear" w:color="auto" w:fill="FFFFFF"/>
                  <w:noWrap w:val="0"/>
                  <w:vAlign w:val="center"/>
                </w:tcPr>
                <w:p w14:paraId="6314E460">
                  <w:pPr>
                    <w:jc w:val="center"/>
                    <w:rPr>
                      <w:rFonts w:hint="default" w:eastAsia="宋体"/>
                      <w:color w:val="auto"/>
                      <w:highlight w:val="none"/>
                      <w:lang w:val="en-US" w:eastAsia="zh-CN"/>
                    </w:rPr>
                  </w:pPr>
                  <w:r>
                    <w:rPr>
                      <w:rFonts w:hint="eastAsia"/>
                      <w:color w:val="auto"/>
                      <w:highlight w:val="none"/>
                      <w:lang w:val="en-US" w:eastAsia="zh-CN"/>
                    </w:rPr>
                    <w:t>3.4</w:t>
                  </w:r>
                </w:p>
              </w:tc>
              <w:tc>
                <w:tcPr>
                  <w:tcW w:w="300" w:type="pct"/>
                  <w:tcBorders>
                    <w:tl2br w:val="nil"/>
                    <w:tr2bl w:val="nil"/>
                  </w:tcBorders>
                  <w:shd w:val="clear" w:color="auto" w:fill="FFFFFF"/>
                  <w:noWrap w:val="0"/>
                  <w:vAlign w:val="center"/>
                </w:tcPr>
                <w:p w14:paraId="05B32E21">
                  <w:pPr>
                    <w:jc w:val="center"/>
                    <w:rPr>
                      <w:rFonts w:hint="default" w:eastAsia="宋体"/>
                      <w:color w:val="auto"/>
                      <w:highlight w:val="none"/>
                      <w:lang w:val="en-US" w:eastAsia="zh-CN"/>
                    </w:rPr>
                  </w:pPr>
                  <w:r>
                    <w:rPr>
                      <w:rFonts w:hint="eastAsia"/>
                      <w:color w:val="auto"/>
                      <w:highlight w:val="none"/>
                      <w:lang w:val="en-US" w:eastAsia="zh-CN"/>
                    </w:rPr>
                    <w:t>0.5</w:t>
                  </w:r>
                </w:p>
              </w:tc>
              <w:tc>
                <w:tcPr>
                  <w:tcW w:w="397" w:type="pct"/>
                  <w:tcBorders>
                    <w:tl2br w:val="nil"/>
                    <w:tr2bl w:val="nil"/>
                  </w:tcBorders>
                  <w:shd w:val="clear" w:color="auto" w:fill="FFFFFF"/>
                  <w:noWrap w:val="0"/>
                  <w:vAlign w:val="center"/>
                </w:tcPr>
                <w:p w14:paraId="1857E406">
                  <w:pPr>
                    <w:jc w:val="center"/>
                    <w:rPr>
                      <w:rFonts w:hint="eastAsia" w:ascii="Times New Roman" w:hAnsi="Times New Roman" w:eastAsia="宋体" w:cs="Times New Roman"/>
                      <w:color w:val="auto"/>
                      <w:kern w:val="2"/>
                      <w:sz w:val="21"/>
                      <w:szCs w:val="24"/>
                      <w:highlight w:val="none"/>
                      <w:lang w:val="en-US" w:eastAsia="zh-CN" w:bidi="ar-SA"/>
                    </w:rPr>
                  </w:pPr>
                  <w:r>
                    <w:rPr>
                      <w:rFonts w:hint="eastAsia"/>
                      <w:color w:val="auto"/>
                      <w:highlight w:val="none"/>
                      <w:lang w:val="en-US" w:eastAsia="zh-CN"/>
                    </w:rPr>
                    <w:t>2</w:t>
                  </w:r>
                </w:p>
              </w:tc>
              <w:tc>
                <w:tcPr>
                  <w:tcW w:w="442" w:type="pct"/>
                  <w:tcBorders>
                    <w:tl2br w:val="nil"/>
                    <w:tr2bl w:val="nil"/>
                  </w:tcBorders>
                  <w:shd w:val="clear" w:color="auto" w:fill="FFFFFF"/>
                  <w:noWrap w:val="0"/>
                  <w:vAlign w:val="center"/>
                </w:tcPr>
                <w:p w14:paraId="46ABB268">
                  <w:pPr>
                    <w:jc w:val="center"/>
                    <w:rPr>
                      <w:rFonts w:hint="eastAsia" w:ascii="Times New Roman" w:hAnsi="Times New Roman" w:eastAsia="宋体" w:cs="Times New Roman"/>
                      <w:color w:val="auto"/>
                      <w:kern w:val="2"/>
                      <w:sz w:val="21"/>
                      <w:szCs w:val="24"/>
                      <w:highlight w:val="none"/>
                      <w:lang w:val="en-US" w:eastAsia="zh-CN" w:bidi="ar-SA"/>
                    </w:rPr>
                  </w:pPr>
                  <w:r>
                    <w:rPr>
                      <w:rFonts w:hint="eastAsia"/>
                      <w:color w:val="auto"/>
                      <w:highlight w:val="none"/>
                      <w:lang w:val="en-US" w:eastAsia="zh-CN"/>
                    </w:rPr>
                    <w:t>78.98</w:t>
                  </w:r>
                </w:p>
              </w:tc>
              <w:tc>
                <w:tcPr>
                  <w:tcW w:w="301" w:type="pct"/>
                  <w:tcBorders>
                    <w:tl2br w:val="nil"/>
                    <w:tr2bl w:val="nil"/>
                  </w:tcBorders>
                  <w:shd w:val="clear" w:color="auto" w:fill="FFFFFF"/>
                  <w:noWrap w:val="0"/>
                  <w:vAlign w:val="center"/>
                </w:tcPr>
                <w:p w14:paraId="5715BAF9">
                  <w:pPr>
                    <w:jc w:val="center"/>
                    <w:rPr>
                      <w:rFonts w:hint="eastAsia" w:ascii="Times New Roman" w:hAnsi="Times New Roman" w:eastAsia="宋体" w:cs="Times New Roman"/>
                      <w:color w:val="auto"/>
                      <w:kern w:val="2"/>
                      <w:sz w:val="21"/>
                      <w:szCs w:val="24"/>
                      <w:highlight w:val="none"/>
                      <w:lang w:val="en-US" w:eastAsia="zh-CN" w:bidi="ar-SA"/>
                    </w:rPr>
                  </w:pPr>
                  <w:r>
                    <w:rPr>
                      <w:rFonts w:hint="eastAsia"/>
                      <w:color w:val="auto"/>
                      <w:highlight w:val="none"/>
                      <w:lang w:eastAsia="zh-CN"/>
                    </w:rPr>
                    <w:t>昼夜</w:t>
                  </w:r>
                </w:p>
              </w:tc>
              <w:tc>
                <w:tcPr>
                  <w:tcW w:w="404" w:type="pct"/>
                  <w:tcBorders>
                    <w:tl2br w:val="nil"/>
                    <w:tr2bl w:val="nil"/>
                  </w:tcBorders>
                  <w:shd w:val="clear" w:color="auto" w:fill="FFFFFF"/>
                  <w:noWrap w:val="0"/>
                  <w:vAlign w:val="center"/>
                </w:tcPr>
                <w:p w14:paraId="550CA90F">
                  <w:pPr>
                    <w:jc w:val="center"/>
                    <w:rPr>
                      <w:rFonts w:hint="eastAsia" w:ascii="Times New Roman" w:hAnsi="Times New Roman" w:eastAsia="宋体" w:cs="Times New Roman"/>
                      <w:color w:val="auto"/>
                      <w:kern w:val="2"/>
                      <w:sz w:val="21"/>
                      <w:szCs w:val="24"/>
                      <w:highlight w:val="none"/>
                      <w:lang w:val="en-US" w:eastAsia="zh-CN" w:bidi="ar-SA"/>
                    </w:rPr>
                  </w:pPr>
                  <w:r>
                    <w:rPr>
                      <w:rFonts w:hint="eastAsia"/>
                      <w:color w:val="auto"/>
                      <w:highlight w:val="none"/>
                      <w:lang w:val="en-US" w:eastAsia="zh-CN"/>
                    </w:rPr>
                    <w:t>25</w:t>
                  </w:r>
                </w:p>
              </w:tc>
              <w:tc>
                <w:tcPr>
                  <w:tcW w:w="364" w:type="pct"/>
                  <w:tcBorders>
                    <w:tl2br w:val="nil"/>
                    <w:tr2bl w:val="nil"/>
                  </w:tcBorders>
                  <w:shd w:val="clear" w:color="auto" w:fill="FFFFFF"/>
                  <w:noWrap w:val="0"/>
                  <w:vAlign w:val="center"/>
                </w:tcPr>
                <w:p w14:paraId="1C96B239">
                  <w:pPr>
                    <w:jc w:val="center"/>
                    <w:rPr>
                      <w:rFonts w:hint="default" w:ascii="Times New Roman" w:hAnsi="Times New Roman" w:eastAsia="宋体" w:cs="Times New Roman"/>
                      <w:color w:val="auto"/>
                      <w:kern w:val="2"/>
                      <w:sz w:val="21"/>
                      <w:szCs w:val="24"/>
                      <w:highlight w:val="none"/>
                      <w:lang w:val="en-US" w:eastAsia="zh-CN" w:bidi="ar-SA"/>
                    </w:rPr>
                  </w:pPr>
                  <w:r>
                    <w:rPr>
                      <w:rFonts w:hint="eastAsia"/>
                      <w:color w:val="auto"/>
                      <w:highlight w:val="none"/>
                      <w:lang w:val="en-US" w:eastAsia="zh-CN"/>
                    </w:rPr>
                    <w:t>53.98</w:t>
                  </w:r>
                </w:p>
              </w:tc>
              <w:tc>
                <w:tcPr>
                  <w:tcW w:w="362" w:type="pct"/>
                  <w:tcBorders>
                    <w:tl2br w:val="nil"/>
                    <w:tr2bl w:val="nil"/>
                  </w:tcBorders>
                  <w:shd w:val="clear" w:color="auto" w:fill="FFFFFF"/>
                  <w:noWrap w:val="0"/>
                  <w:vAlign w:val="center"/>
                </w:tcPr>
                <w:p w14:paraId="77140754">
                  <w:pPr>
                    <w:jc w:val="center"/>
                    <w:rPr>
                      <w:rFonts w:hint="eastAsia"/>
                      <w:color w:val="auto"/>
                      <w:highlight w:val="none"/>
                      <w:lang w:val="en-US" w:eastAsia="zh-CN"/>
                    </w:rPr>
                  </w:pPr>
                  <w:r>
                    <w:rPr>
                      <w:rFonts w:hint="eastAsia"/>
                      <w:color w:val="auto"/>
                      <w:highlight w:val="none"/>
                      <w:lang w:val="en-US" w:eastAsia="zh-CN"/>
                    </w:rPr>
                    <w:t>1</w:t>
                  </w:r>
                </w:p>
              </w:tc>
            </w:tr>
            <w:tr w14:paraId="46DA87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369" w:type="pct"/>
                  <w:vMerge w:val="continue"/>
                  <w:tcBorders>
                    <w:tl2br w:val="nil"/>
                    <w:tr2bl w:val="nil"/>
                  </w:tcBorders>
                  <w:shd w:val="clear" w:color="auto" w:fill="FFFFFF"/>
                  <w:noWrap w:val="0"/>
                  <w:vAlign w:val="center"/>
                </w:tcPr>
                <w:p w14:paraId="234CFF40">
                  <w:pPr>
                    <w:jc w:val="center"/>
                    <w:rPr>
                      <w:rFonts w:hint="eastAsia"/>
                      <w:color w:val="auto"/>
                      <w:highlight w:val="none"/>
                      <w:lang w:eastAsia="zh-CN"/>
                    </w:rPr>
                  </w:pPr>
                </w:p>
              </w:tc>
              <w:tc>
                <w:tcPr>
                  <w:tcW w:w="618" w:type="pct"/>
                  <w:tcBorders>
                    <w:tl2br w:val="nil"/>
                    <w:tr2bl w:val="nil"/>
                  </w:tcBorders>
                  <w:shd w:val="clear" w:color="auto" w:fill="auto"/>
                  <w:noWrap w:val="0"/>
                  <w:vAlign w:val="center"/>
                </w:tcPr>
                <w:p w14:paraId="4D47BBFF">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eastAsia" w:eastAsiaTheme="minorEastAsia"/>
                      <w:color w:val="auto"/>
                      <w:szCs w:val="21"/>
                      <w:highlight w:val="none"/>
                      <w:lang w:eastAsia="zh-CN"/>
                    </w:rPr>
                  </w:pPr>
                  <w:r>
                    <w:rPr>
                      <w:rFonts w:hint="eastAsia" w:eastAsiaTheme="minorEastAsia"/>
                      <w:color w:val="auto"/>
                      <w:szCs w:val="21"/>
                      <w:highlight w:val="none"/>
                      <w:lang w:eastAsia="zh-CN"/>
                    </w:rPr>
                    <w:t>深井泵</w:t>
                  </w:r>
                </w:p>
              </w:tc>
              <w:tc>
                <w:tcPr>
                  <w:tcW w:w="457" w:type="pct"/>
                  <w:tcBorders>
                    <w:tl2br w:val="nil"/>
                    <w:tr2bl w:val="nil"/>
                  </w:tcBorders>
                  <w:shd w:val="clear" w:color="auto" w:fill="FFFFFF"/>
                  <w:noWrap w:val="0"/>
                  <w:vAlign w:val="center"/>
                </w:tcPr>
                <w:p w14:paraId="6D4BCF4D">
                  <w:pPr>
                    <w:jc w:val="center"/>
                    <w:rPr>
                      <w:rFonts w:hint="eastAsia"/>
                      <w:color w:val="auto"/>
                      <w:highlight w:val="none"/>
                      <w:lang w:val="en-US" w:eastAsia="zh-CN"/>
                    </w:rPr>
                  </w:pPr>
                  <w:r>
                    <w:rPr>
                      <w:rFonts w:hint="eastAsia"/>
                      <w:color w:val="auto"/>
                      <w:highlight w:val="none"/>
                      <w:lang w:val="en-US" w:eastAsia="zh-CN"/>
                    </w:rPr>
                    <w:t>85</w:t>
                  </w:r>
                </w:p>
              </w:tc>
              <w:tc>
                <w:tcPr>
                  <w:tcW w:w="301" w:type="pct"/>
                  <w:vMerge w:val="continue"/>
                  <w:tcBorders>
                    <w:tl2br w:val="nil"/>
                    <w:tr2bl w:val="nil"/>
                  </w:tcBorders>
                  <w:shd w:val="clear" w:color="auto" w:fill="FFFFFF"/>
                  <w:noWrap w:val="0"/>
                  <w:vAlign w:val="center"/>
                </w:tcPr>
                <w:p w14:paraId="0A501929">
                  <w:pPr>
                    <w:jc w:val="center"/>
                    <w:rPr>
                      <w:rFonts w:hint="default"/>
                      <w:color w:val="auto"/>
                      <w:highlight w:val="none"/>
                    </w:rPr>
                  </w:pPr>
                </w:p>
              </w:tc>
              <w:tc>
                <w:tcPr>
                  <w:tcW w:w="369" w:type="pct"/>
                  <w:tcBorders>
                    <w:tl2br w:val="nil"/>
                    <w:tr2bl w:val="nil"/>
                  </w:tcBorders>
                  <w:shd w:val="clear" w:color="auto" w:fill="FFFFFF"/>
                  <w:noWrap w:val="0"/>
                  <w:vAlign w:val="center"/>
                </w:tcPr>
                <w:p w14:paraId="47F7652E">
                  <w:pPr>
                    <w:jc w:val="center"/>
                    <w:rPr>
                      <w:rFonts w:hint="default" w:eastAsia="宋体"/>
                      <w:color w:val="auto"/>
                      <w:highlight w:val="none"/>
                      <w:lang w:val="en-US" w:eastAsia="zh-CN"/>
                    </w:rPr>
                  </w:pPr>
                  <w:r>
                    <w:rPr>
                      <w:rFonts w:hint="eastAsia"/>
                      <w:color w:val="auto"/>
                      <w:highlight w:val="none"/>
                      <w:lang w:val="en-US" w:eastAsia="zh-CN"/>
                    </w:rPr>
                    <w:t>11.3</w:t>
                  </w:r>
                </w:p>
              </w:tc>
              <w:tc>
                <w:tcPr>
                  <w:tcW w:w="309" w:type="pct"/>
                  <w:tcBorders>
                    <w:tl2br w:val="nil"/>
                    <w:tr2bl w:val="nil"/>
                  </w:tcBorders>
                  <w:shd w:val="clear" w:color="auto" w:fill="FFFFFF"/>
                  <w:noWrap w:val="0"/>
                  <w:vAlign w:val="center"/>
                </w:tcPr>
                <w:p w14:paraId="2F6904B1">
                  <w:pPr>
                    <w:jc w:val="center"/>
                    <w:rPr>
                      <w:rFonts w:hint="default" w:eastAsia="宋体"/>
                      <w:color w:val="auto"/>
                      <w:highlight w:val="none"/>
                      <w:lang w:val="en-US" w:eastAsia="zh-CN"/>
                    </w:rPr>
                  </w:pPr>
                  <w:r>
                    <w:rPr>
                      <w:rFonts w:hint="eastAsia"/>
                      <w:color w:val="auto"/>
                      <w:highlight w:val="none"/>
                      <w:lang w:val="en-US" w:eastAsia="zh-CN"/>
                    </w:rPr>
                    <w:t>-2.6</w:t>
                  </w:r>
                </w:p>
              </w:tc>
              <w:tc>
                <w:tcPr>
                  <w:tcW w:w="300" w:type="pct"/>
                  <w:tcBorders>
                    <w:tl2br w:val="nil"/>
                    <w:tr2bl w:val="nil"/>
                  </w:tcBorders>
                  <w:shd w:val="clear" w:color="auto" w:fill="FFFFFF"/>
                  <w:noWrap w:val="0"/>
                  <w:vAlign w:val="center"/>
                </w:tcPr>
                <w:p w14:paraId="01087A8D">
                  <w:pPr>
                    <w:jc w:val="center"/>
                    <w:rPr>
                      <w:rFonts w:hint="default" w:eastAsia="宋体"/>
                      <w:color w:val="auto"/>
                      <w:highlight w:val="none"/>
                      <w:lang w:val="en-US" w:eastAsia="zh-CN"/>
                    </w:rPr>
                  </w:pPr>
                  <w:r>
                    <w:rPr>
                      <w:rFonts w:hint="eastAsia"/>
                      <w:color w:val="auto"/>
                      <w:highlight w:val="none"/>
                      <w:lang w:val="en-US" w:eastAsia="zh-CN"/>
                    </w:rPr>
                    <w:t>0.5</w:t>
                  </w:r>
                </w:p>
              </w:tc>
              <w:tc>
                <w:tcPr>
                  <w:tcW w:w="397" w:type="pct"/>
                  <w:tcBorders>
                    <w:tl2br w:val="nil"/>
                    <w:tr2bl w:val="nil"/>
                  </w:tcBorders>
                  <w:shd w:val="clear" w:color="auto" w:fill="FFFFFF"/>
                  <w:noWrap w:val="0"/>
                  <w:vAlign w:val="center"/>
                </w:tcPr>
                <w:p w14:paraId="1D38A9E0">
                  <w:pPr>
                    <w:jc w:val="center"/>
                    <w:rPr>
                      <w:rFonts w:hint="default"/>
                      <w:color w:val="auto"/>
                      <w:highlight w:val="none"/>
                      <w:lang w:val="en-US" w:eastAsia="zh-CN"/>
                    </w:rPr>
                  </w:pPr>
                  <w:r>
                    <w:rPr>
                      <w:rFonts w:hint="eastAsia"/>
                      <w:color w:val="auto"/>
                      <w:highlight w:val="none"/>
                      <w:lang w:val="en-US" w:eastAsia="zh-CN"/>
                    </w:rPr>
                    <w:t>1.5</w:t>
                  </w:r>
                </w:p>
              </w:tc>
              <w:tc>
                <w:tcPr>
                  <w:tcW w:w="442" w:type="pct"/>
                  <w:tcBorders>
                    <w:tl2br w:val="nil"/>
                    <w:tr2bl w:val="nil"/>
                  </w:tcBorders>
                  <w:shd w:val="clear" w:color="auto" w:fill="FFFFFF"/>
                  <w:noWrap w:val="0"/>
                  <w:vAlign w:val="center"/>
                </w:tcPr>
                <w:p w14:paraId="4E6E385C">
                  <w:pPr>
                    <w:jc w:val="center"/>
                    <w:rPr>
                      <w:rFonts w:hint="eastAsia" w:ascii="Times New Roman" w:hAnsi="Times New Roman" w:eastAsia="宋体" w:cs="Times New Roman"/>
                      <w:color w:val="auto"/>
                      <w:kern w:val="2"/>
                      <w:sz w:val="21"/>
                      <w:szCs w:val="24"/>
                      <w:highlight w:val="none"/>
                      <w:lang w:val="en-US" w:eastAsia="zh-CN" w:bidi="ar-SA"/>
                    </w:rPr>
                  </w:pPr>
                  <w:r>
                    <w:rPr>
                      <w:rFonts w:hint="eastAsia"/>
                      <w:color w:val="auto"/>
                      <w:highlight w:val="none"/>
                      <w:lang w:val="en-US" w:eastAsia="zh-CN"/>
                    </w:rPr>
                    <w:t>81.48</w:t>
                  </w:r>
                </w:p>
              </w:tc>
              <w:tc>
                <w:tcPr>
                  <w:tcW w:w="301" w:type="pct"/>
                  <w:tcBorders>
                    <w:tl2br w:val="nil"/>
                    <w:tr2bl w:val="nil"/>
                  </w:tcBorders>
                  <w:shd w:val="clear" w:color="auto" w:fill="FFFFFF"/>
                  <w:noWrap w:val="0"/>
                  <w:vAlign w:val="center"/>
                </w:tcPr>
                <w:p w14:paraId="49E41E5F">
                  <w:pPr>
                    <w:jc w:val="center"/>
                    <w:rPr>
                      <w:rFonts w:hint="eastAsia" w:ascii="Times New Roman" w:hAnsi="Times New Roman" w:eastAsia="宋体" w:cs="Times New Roman"/>
                      <w:color w:val="auto"/>
                      <w:kern w:val="2"/>
                      <w:sz w:val="21"/>
                      <w:szCs w:val="24"/>
                      <w:highlight w:val="none"/>
                      <w:lang w:val="en-US" w:eastAsia="zh-CN" w:bidi="ar-SA"/>
                    </w:rPr>
                  </w:pPr>
                  <w:r>
                    <w:rPr>
                      <w:rFonts w:hint="eastAsia"/>
                      <w:color w:val="auto"/>
                      <w:highlight w:val="none"/>
                      <w:lang w:eastAsia="zh-CN"/>
                    </w:rPr>
                    <w:t>昼夜</w:t>
                  </w:r>
                </w:p>
              </w:tc>
              <w:tc>
                <w:tcPr>
                  <w:tcW w:w="404" w:type="pct"/>
                  <w:tcBorders>
                    <w:tl2br w:val="nil"/>
                    <w:tr2bl w:val="nil"/>
                  </w:tcBorders>
                  <w:shd w:val="clear" w:color="auto" w:fill="FFFFFF"/>
                  <w:noWrap w:val="0"/>
                  <w:vAlign w:val="center"/>
                </w:tcPr>
                <w:p w14:paraId="2AD4A107">
                  <w:pPr>
                    <w:jc w:val="center"/>
                    <w:rPr>
                      <w:rFonts w:hint="eastAsia" w:ascii="Times New Roman" w:hAnsi="Times New Roman" w:eastAsia="宋体" w:cs="Times New Roman"/>
                      <w:color w:val="auto"/>
                      <w:kern w:val="2"/>
                      <w:sz w:val="21"/>
                      <w:szCs w:val="24"/>
                      <w:highlight w:val="none"/>
                      <w:lang w:val="en-US" w:eastAsia="zh-CN" w:bidi="ar-SA"/>
                    </w:rPr>
                  </w:pPr>
                  <w:r>
                    <w:rPr>
                      <w:rFonts w:hint="eastAsia"/>
                      <w:color w:val="auto"/>
                      <w:highlight w:val="none"/>
                      <w:lang w:val="en-US" w:eastAsia="zh-CN"/>
                    </w:rPr>
                    <w:t>25</w:t>
                  </w:r>
                </w:p>
              </w:tc>
              <w:tc>
                <w:tcPr>
                  <w:tcW w:w="364" w:type="pct"/>
                  <w:tcBorders>
                    <w:tl2br w:val="nil"/>
                    <w:tr2bl w:val="nil"/>
                  </w:tcBorders>
                  <w:shd w:val="clear" w:color="auto" w:fill="FFFFFF"/>
                  <w:noWrap w:val="0"/>
                  <w:vAlign w:val="center"/>
                </w:tcPr>
                <w:p w14:paraId="41892BB8">
                  <w:pPr>
                    <w:jc w:val="center"/>
                    <w:rPr>
                      <w:rFonts w:hint="default" w:ascii="Times New Roman" w:hAnsi="Times New Roman" w:eastAsia="宋体" w:cs="Times New Roman"/>
                      <w:color w:val="auto"/>
                      <w:kern w:val="2"/>
                      <w:sz w:val="21"/>
                      <w:szCs w:val="24"/>
                      <w:highlight w:val="none"/>
                      <w:lang w:val="en-US" w:eastAsia="zh-CN" w:bidi="ar-SA"/>
                    </w:rPr>
                  </w:pPr>
                  <w:r>
                    <w:rPr>
                      <w:rFonts w:hint="eastAsia"/>
                      <w:color w:val="auto"/>
                      <w:highlight w:val="none"/>
                      <w:lang w:val="en-US" w:eastAsia="zh-CN"/>
                    </w:rPr>
                    <w:t>56.48</w:t>
                  </w:r>
                </w:p>
              </w:tc>
              <w:tc>
                <w:tcPr>
                  <w:tcW w:w="362" w:type="pct"/>
                  <w:tcBorders>
                    <w:tl2br w:val="nil"/>
                    <w:tr2bl w:val="nil"/>
                  </w:tcBorders>
                  <w:shd w:val="clear" w:color="auto" w:fill="FFFFFF"/>
                  <w:noWrap w:val="0"/>
                  <w:vAlign w:val="center"/>
                </w:tcPr>
                <w:p w14:paraId="000946C2">
                  <w:pPr>
                    <w:jc w:val="center"/>
                    <w:rPr>
                      <w:rFonts w:hint="eastAsia"/>
                      <w:color w:val="auto"/>
                      <w:highlight w:val="none"/>
                      <w:lang w:val="en-US" w:eastAsia="zh-CN"/>
                    </w:rPr>
                  </w:pPr>
                  <w:r>
                    <w:rPr>
                      <w:rFonts w:hint="eastAsia"/>
                      <w:color w:val="auto"/>
                      <w:highlight w:val="none"/>
                      <w:lang w:val="en-US" w:eastAsia="zh-CN"/>
                    </w:rPr>
                    <w:t>1</w:t>
                  </w:r>
                </w:p>
              </w:tc>
            </w:tr>
            <w:tr w14:paraId="43E397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7" w:hRule="atLeast"/>
                <w:jc w:val="center"/>
              </w:trPr>
              <w:tc>
                <w:tcPr>
                  <w:tcW w:w="369" w:type="pct"/>
                  <w:vMerge w:val="continue"/>
                  <w:tcBorders>
                    <w:tl2br w:val="nil"/>
                    <w:tr2bl w:val="nil"/>
                  </w:tcBorders>
                  <w:shd w:val="clear" w:color="auto" w:fill="FFFFFF"/>
                  <w:noWrap w:val="0"/>
                  <w:vAlign w:val="center"/>
                </w:tcPr>
                <w:p w14:paraId="3EF9DB2E">
                  <w:pPr>
                    <w:jc w:val="center"/>
                    <w:rPr>
                      <w:rFonts w:hint="eastAsia"/>
                      <w:color w:val="auto"/>
                      <w:highlight w:val="none"/>
                      <w:lang w:eastAsia="zh-CN"/>
                    </w:rPr>
                  </w:pPr>
                </w:p>
              </w:tc>
              <w:tc>
                <w:tcPr>
                  <w:tcW w:w="618" w:type="pct"/>
                  <w:tcBorders>
                    <w:tl2br w:val="nil"/>
                    <w:tr2bl w:val="nil"/>
                  </w:tcBorders>
                  <w:shd w:val="clear" w:color="auto" w:fill="auto"/>
                  <w:noWrap w:val="0"/>
                  <w:vAlign w:val="center"/>
                </w:tcPr>
                <w:p w14:paraId="3E772D46">
                  <w:pPr>
                    <w:keepNext w:val="0"/>
                    <w:keepLines w:val="0"/>
                    <w:pageBreakBefore w:val="0"/>
                    <w:widowControl w:val="0"/>
                    <w:tabs>
                      <w:tab w:val="left" w:pos="3345"/>
                    </w:tabs>
                    <w:kinsoku/>
                    <w:wordWrap/>
                    <w:overflowPunct/>
                    <w:topLinePunct w:val="0"/>
                    <w:autoSpaceDE/>
                    <w:autoSpaceDN/>
                    <w:bidi w:val="0"/>
                    <w:adjustRightInd/>
                    <w:snapToGrid/>
                    <w:ind w:firstLine="0" w:firstLineChars="0"/>
                    <w:contextualSpacing/>
                    <w:jc w:val="center"/>
                    <w:textAlignment w:val="auto"/>
                    <w:rPr>
                      <w:rFonts w:hint="eastAsia" w:eastAsiaTheme="minorEastAsia"/>
                      <w:color w:val="auto"/>
                      <w:szCs w:val="21"/>
                      <w:highlight w:val="none"/>
                      <w:lang w:eastAsia="zh-CN"/>
                    </w:rPr>
                  </w:pPr>
                  <w:r>
                    <w:rPr>
                      <w:rFonts w:hint="eastAsia" w:eastAsiaTheme="minorEastAsia"/>
                      <w:color w:val="auto"/>
                      <w:szCs w:val="21"/>
                      <w:highlight w:val="none"/>
                      <w:lang w:eastAsia="zh-CN"/>
                    </w:rPr>
                    <w:t>污水泵</w:t>
                  </w:r>
                </w:p>
              </w:tc>
              <w:tc>
                <w:tcPr>
                  <w:tcW w:w="457" w:type="pct"/>
                  <w:tcBorders>
                    <w:tl2br w:val="nil"/>
                    <w:tr2bl w:val="nil"/>
                  </w:tcBorders>
                  <w:shd w:val="clear" w:color="auto" w:fill="FFFFFF"/>
                  <w:noWrap w:val="0"/>
                  <w:vAlign w:val="center"/>
                </w:tcPr>
                <w:p w14:paraId="079F1A25">
                  <w:pPr>
                    <w:jc w:val="center"/>
                    <w:rPr>
                      <w:rFonts w:hint="eastAsia"/>
                      <w:color w:val="auto"/>
                      <w:highlight w:val="none"/>
                      <w:lang w:val="en-US" w:eastAsia="zh-CN"/>
                    </w:rPr>
                  </w:pPr>
                  <w:r>
                    <w:rPr>
                      <w:rFonts w:hint="eastAsia"/>
                      <w:color w:val="auto"/>
                      <w:highlight w:val="none"/>
                      <w:lang w:val="en-US" w:eastAsia="zh-CN"/>
                    </w:rPr>
                    <w:t>85</w:t>
                  </w:r>
                </w:p>
              </w:tc>
              <w:tc>
                <w:tcPr>
                  <w:tcW w:w="301" w:type="pct"/>
                  <w:vMerge w:val="continue"/>
                  <w:tcBorders>
                    <w:tl2br w:val="nil"/>
                    <w:tr2bl w:val="nil"/>
                  </w:tcBorders>
                  <w:shd w:val="clear" w:color="auto" w:fill="FFFFFF"/>
                  <w:noWrap w:val="0"/>
                  <w:vAlign w:val="center"/>
                </w:tcPr>
                <w:p w14:paraId="0F2A329F">
                  <w:pPr>
                    <w:jc w:val="center"/>
                    <w:rPr>
                      <w:rFonts w:hint="default"/>
                      <w:color w:val="auto"/>
                      <w:highlight w:val="none"/>
                    </w:rPr>
                  </w:pPr>
                </w:p>
              </w:tc>
              <w:tc>
                <w:tcPr>
                  <w:tcW w:w="369" w:type="pct"/>
                  <w:tcBorders>
                    <w:tl2br w:val="nil"/>
                    <w:tr2bl w:val="nil"/>
                  </w:tcBorders>
                  <w:shd w:val="clear" w:color="auto" w:fill="FFFFFF"/>
                  <w:noWrap w:val="0"/>
                  <w:vAlign w:val="center"/>
                </w:tcPr>
                <w:p w14:paraId="7496FD5D">
                  <w:pPr>
                    <w:jc w:val="center"/>
                    <w:rPr>
                      <w:rFonts w:hint="default" w:eastAsia="宋体"/>
                      <w:color w:val="auto"/>
                      <w:highlight w:val="none"/>
                      <w:lang w:val="en-US" w:eastAsia="zh-CN"/>
                    </w:rPr>
                  </w:pPr>
                  <w:r>
                    <w:rPr>
                      <w:rFonts w:hint="eastAsia"/>
                      <w:color w:val="auto"/>
                      <w:highlight w:val="none"/>
                      <w:lang w:val="en-US" w:eastAsia="zh-CN"/>
                    </w:rPr>
                    <w:t>5.4</w:t>
                  </w:r>
                </w:p>
              </w:tc>
              <w:tc>
                <w:tcPr>
                  <w:tcW w:w="309" w:type="pct"/>
                  <w:tcBorders>
                    <w:tl2br w:val="nil"/>
                    <w:tr2bl w:val="nil"/>
                  </w:tcBorders>
                  <w:shd w:val="clear" w:color="auto" w:fill="FFFFFF"/>
                  <w:noWrap w:val="0"/>
                  <w:vAlign w:val="center"/>
                </w:tcPr>
                <w:p w14:paraId="26F2D9AB">
                  <w:pPr>
                    <w:jc w:val="center"/>
                    <w:rPr>
                      <w:rFonts w:hint="eastAsia" w:eastAsia="宋体"/>
                      <w:color w:val="auto"/>
                      <w:highlight w:val="none"/>
                      <w:lang w:val="en-US" w:eastAsia="zh-CN"/>
                    </w:rPr>
                  </w:pPr>
                  <w:r>
                    <w:rPr>
                      <w:rFonts w:hint="eastAsia"/>
                      <w:color w:val="auto"/>
                      <w:highlight w:val="none"/>
                      <w:lang w:val="en-US" w:eastAsia="zh-CN"/>
                    </w:rPr>
                    <w:t>0</w:t>
                  </w:r>
                </w:p>
              </w:tc>
              <w:tc>
                <w:tcPr>
                  <w:tcW w:w="300" w:type="pct"/>
                  <w:tcBorders>
                    <w:tl2br w:val="nil"/>
                    <w:tr2bl w:val="nil"/>
                  </w:tcBorders>
                  <w:shd w:val="clear" w:color="auto" w:fill="FFFFFF"/>
                  <w:noWrap w:val="0"/>
                  <w:vAlign w:val="center"/>
                </w:tcPr>
                <w:p w14:paraId="231DD2E0">
                  <w:pPr>
                    <w:jc w:val="center"/>
                    <w:rPr>
                      <w:rFonts w:hint="default" w:eastAsia="宋体"/>
                      <w:color w:val="auto"/>
                      <w:highlight w:val="none"/>
                      <w:lang w:val="en-US" w:eastAsia="zh-CN"/>
                    </w:rPr>
                  </w:pPr>
                  <w:r>
                    <w:rPr>
                      <w:rFonts w:hint="eastAsia"/>
                      <w:color w:val="auto"/>
                      <w:highlight w:val="none"/>
                      <w:lang w:val="en-US" w:eastAsia="zh-CN"/>
                    </w:rPr>
                    <w:t>0.5</w:t>
                  </w:r>
                </w:p>
              </w:tc>
              <w:tc>
                <w:tcPr>
                  <w:tcW w:w="397" w:type="pct"/>
                  <w:tcBorders>
                    <w:tl2br w:val="nil"/>
                    <w:tr2bl w:val="nil"/>
                  </w:tcBorders>
                  <w:shd w:val="clear" w:color="auto" w:fill="FFFFFF"/>
                  <w:noWrap w:val="0"/>
                  <w:vAlign w:val="center"/>
                </w:tcPr>
                <w:p w14:paraId="33903A8F">
                  <w:pPr>
                    <w:jc w:val="center"/>
                    <w:rPr>
                      <w:rFonts w:hint="default"/>
                      <w:color w:val="auto"/>
                      <w:highlight w:val="none"/>
                      <w:lang w:val="en-US" w:eastAsia="zh-CN"/>
                    </w:rPr>
                  </w:pPr>
                  <w:r>
                    <w:rPr>
                      <w:rFonts w:hint="eastAsia"/>
                      <w:color w:val="auto"/>
                      <w:highlight w:val="none"/>
                      <w:lang w:val="en-US" w:eastAsia="zh-CN"/>
                    </w:rPr>
                    <w:t>1.5</w:t>
                  </w:r>
                </w:p>
              </w:tc>
              <w:tc>
                <w:tcPr>
                  <w:tcW w:w="442" w:type="pct"/>
                  <w:tcBorders>
                    <w:tl2br w:val="nil"/>
                    <w:tr2bl w:val="nil"/>
                  </w:tcBorders>
                  <w:shd w:val="clear" w:color="auto" w:fill="FFFFFF"/>
                  <w:noWrap w:val="0"/>
                  <w:vAlign w:val="center"/>
                </w:tcPr>
                <w:p w14:paraId="543D489F">
                  <w:pPr>
                    <w:jc w:val="center"/>
                    <w:rPr>
                      <w:rFonts w:hint="default"/>
                      <w:color w:val="auto"/>
                      <w:highlight w:val="none"/>
                      <w:lang w:val="en-US" w:eastAsia="zh-CN"/>
                    </w:rPr>
                  </w:pPr>
                  <w:r>
                    <w:rPr>
                      <w:rFonts w:hint="eastAsia"/>
                      <w:color w:val="auto"/>
                      <w:highlight w:val="none"/>
                      <w:lang w:val="en-US" w:eastAsia="zh-CN"/>
                    </w:rPr>
                    <w:t>81.48</w:t>
                  </w:r>
                </w:p>
              </w:tc>
              <w:tc>
                <w:tcPr>
                  <w:tcW w:w="301" w:type="pct"/>
                  <w:tcBorders>
                    <w:tl2br w:val="nil"/>
                    <w:tr2bl w:val="nil"/>
                  </w:tcBorders>
                  <w:shd w:val="clear" w:color="auto" w:fill="FFFFFF"/>
                  <w:noWrap w:val="0"/>
                  <w:vAlign w:val="center"/>
                </w:tcPr>
                <w:p w14:paraId="0169E411">
                  <w:pPr>
                    <w:jc w:val="center"/>
                    <w:rPr>
                      <w:rFonts w:hint="eastAsia"/>
                      <w:color w:val="auto"/>
                      <w:highlight w:val="none"/>
                      <w:lang w:eastAsia="zh-CN"/>
                    </w:rPr>
                  </w:pPr>
                  <w:r>
                    <w:rPr>
                      <w:rFonts w:hint="eastAsia"/>
                      <w:color w:val="auto"/>
                      <w:highlight w:val="none"/>
                      <w:lang w:eastAsia="zh-CN"/>
                    </w:rPr>
                    <w:t>昼夜</w:t>
                  </w:r>
                </w:p>
              </w:tc>
              <w:tc>
                <w:tcPr>
                  <w:tcW w:w="404" w:type="pct"/>
                  <w:tcBorders>
                    <w:tl2br w:val="nil"/>
                    <w:tr2bl w:val="nil"/>
                  </w:tcBorders>
                  <w:shd w:val="clear" w:color="auto" w:fill="FFFFFF"/>
                  <w:noWrap w:val="0"/>
                  <w:vAlign w:val="center"/>
                </w:tcPr>
                <w:p w14:paraId="5933775B">
                  <w:pPr>
                    <w:jc w:val="center"/>
                    <w:rPr>
                      <w:rFonts w:hint="eastAsia"/>
                      <w:color w:val="auto"/>
                      <w:highlight w:val="none"/>
                      <w:lang w:val="en-US" w:eastAsia="zh-CN"/>
                    </w:rPr>
                  </w:pPr>
                  <w:r>
                    <w:rPr>
                      <w:rFonts w:hint="eastAsia"/>
                      <w:color w:val="auto"/>
                      <w:highlight w:val="none"/>
                      <w:lang w:val="en-US" w:eastAsia="zh-CN"/>
                    </w:rPr>
                    <w:t>25</w:t>
                  </w:r>
                </w:p>
              </w:tc>
              <w:tc>
                <w:tcPr>
                  <w:tcW w:w="364" w:type="pct"/>
                  <w:tcBorders>
                    <w:tl2br w:val="nil"/>
                    <w:tr2bl w:val="nil"/>
                  </w:tcBorders>
                  <w:shd w:val="clear" w:color="auto" w:fill="FFFFFF"/>
                  <w:noWrap w:val="0"/>
                  <w:vAlign w:val="center"/>
                </w:tcPr>
                <w:p w14:paraId="1F293B2D">
                  <w:pPr>
                    <w:jc w:val="center"/>
                    <w:rPr>
                      <w:rFonts w:hint="default"/>
                      <w:color w:val="auto"/>
                      <w:highlight w:val="none"/>
                      <w:lang w:val="en-US" w:eastAsia="zh-CN"/>
                    </w:rPr>
                  </w:pPr>
                  <w:r>
                    <w:rPr>
                      <w:rFonts w:hint="eastAsia"/>
                      <w:color w:val="auto"/>
                      <w:highlight w:val="none"/>
                      <w:lang w:val="en-US" w:eastAsia="zh-CN"/>
                    </w:rPr>
                    <w:t>56.48</w:t>
                  </w:r>
                </w:p>
              </w:tc>
              <w:tc>
                <w:tcPr>
                  <w:tcW w:w="362" w:type="pct"/>
                  <w:tcBorders>
                    <w:tl2br w:val="nil"/>
                    <w:tr2bl w:val="nil"/>
                  </w:tcBorders>
                  <w:shd w:val="clear" w:color="auto" w:fill="FFFFFF"/>
                  <w:noWrap w:val="0"/>
                  <w:vAlign w:val="center"/>
                </w:tcPr>
                <w:p w14:paraId="6CC135E9">
                  <w:pPr>
                    <w:jc w:val="center"/>
                    <w:rPr>
                      <w:rFonts w:hint="eastAsia"/>
                      <w:color w:val="auto"/>
                      <w:highlight w:val="none"/>
                      <w:lang w:val="en-US" w:eastAsia="zh-CN"/>
                    </w:rPr>
                  </w:pPr>
                  <w:r>
                    <w:rPr>
                      <w:rFonts w:hint="eastAsia"/>
                      <w:color w:val="auto"/>
                      <w:highlight w:val="none"/>
                      <w:lang w:val="en-US" w:eastAsia="zh-CN"/>
                    </w:rPr>
                    <w:t>1</w:t>
                  </w:r>
                </w:p>
              </w:tc>
            </w:tr>
          </w:tbl>
          <w:p w14:paraId="714D1B17">
            <w:pPr>
              <w:rPr>
                <w:color w:val="auto"/>
                <w:highlight w:val="none"/>
              </w:rPr>
            </w:pPr>
          </w:p>
        </w:tc>
      </w:tr>
    </w:tbl>
    <w:p w14:paraId="4AA312B3">
      <w:pPr>
        <w:pStyle w:val="35"/>
        <w:rPr>
          <w:color w:val="auto"/>
          <w:highlight w:val="none"/>
        </w:rPr>
        <w:sectPr>
          <w:pgSz w:w="16838" w:h="11906" w:orient="landscape"/>
          <w:pgMar w:top="1800" w:right="1440" w:bottom="1800" w:left="1440" w:header="851" w:footer="1077" w:gutter="0"/>
          <w:pgBorders>
            <w:top w:val="none" w:sz="0" w:space="0"/>
            <w:left w:val="none" w:sz="0" w:space="0"/>
            <w:bottom w:val="none" w:sz="0" w:space="0"/>
            <w:right w:val="none" w:sz="0" w:space="0"/>
          </w:pgBorders>
          <w:cols w:space="425" w:num="1"/>
          <w:docGrid w:linePitch="312" w:charSpace="0"/>
        </w:sectPr>
      </w:pP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8"/>
        <w:gridCol w:w="7878"/>
      </w:tblGrid>
      <w:tr w14:paraId="146B22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8" w:type="dxa"/>
          </w:tcPr>
          <w:p w14:paraId="56A941BF">
            <w:pPr>
              <w:rPr>
                <w:color w:val="auto"/>
                <w:highlight w:val="none"/>
                <w:vertAlign w:val="baseline"/>
              </w:rPr>
            </w:pPr>
          </w:p>
        </w:tc>
        <w:tc>
          <w:tcPr>
            <w:tcW w:w="8114" w:type="dxa"/>
          </w:tcPr>
          <w:p w14:paraId="50875BA1">
            <w:pPr>
              <w:spacing w:line="360" w:lineRule="auto"/>
              <w:ind w:firstLine="482" w:firstLineChars="200"/>
              <w:contextualSpacing/>
              <w:rPr>
                <w:rFonts w:ascii="Times New Roman" w:hAnsi="Times New Roman" w:eastAsia="宋体" w:cs="Times New Roman"/>
                <w:b/>
                <w:bCs/>
                <w:color w:val="auto"/>
                <w:sz w:val="24"/>
                <w:highlight w:val="none"/>
              </w:rPr>
            </w:pPr>
            <w:r>
              <w:rPr>
                <w:rFonts w:hint="eastAsia" w:cs="Times New Roman"/>
                <w:b/>
                <w:bCs/>
                <w:color w:val="auto"/>
                <w:sz w:val="24"/>
                <w:highlight w:val="none"/>
                <w:lang w:eastAsia="zh-CN"/>
              </w:rPr>
              <w:t>2.</w:t>
            </w:r>
            <w:r>
              <w:rPr>
                <w:rFonts w:hint="eastAsia" w:ascii="Times New Roman" w:hAnsi="Times New Roman" w:eastAsia="宋体" w:cs="Times New Roman"/>
                <w:b/>
                <w:bCs/>
                <w:color w:val="auto"/>
                <w:sz w:val="24"/>
                <w:highlight w:val="none"/>
              </w:rPr>
              <w:t>噪声影响分析</w:t>
            </w:r>
          </w:p>
          <w:p w14:paraId="3E1403FB">
            <w:pPr>
              <w:autoSpaceDE w:val="0"/>
              <w:autoSpaceDN w:val="0"/>
              <w:spacing w:line="360" w:lineRule="auto"/>
              <w:ind w:firstLine="480" w:firstLineChars="200"/>
              <w:contextualSpacing/>
              <w:rPr>
                <w:rFonts w:ascii="Times New Roman" w:hAnsi="宋体" w:eastAsia="宋体" w:cs="Times New Roman"/>
                <w:color w:val="auto"/>
                <w:sz w:val="24"/>
                <w:highlight w:val="none"/>
              </w:rPr>
            </w:pPr>
            <w:r>
              <w:rPr>
                <w:rFonts w:ascii="Times New Roman" w:hAnsi="宋体" w:eastAsia="宋体" w:cs="Times New Roman"/>
                <w:color w:val="auto"/>
                <w:sz w:val="24"/>
                <w:highlight w:val="none"/>
              </w:rPr>
              <w:t>选择《环境影响评价技术导则声环境》(HJ2.</w:t>
            </w:r>
            <w:r>
              <w:rPr>
                <w:rFonts w:ascii="Times New Roman" w:hAnsi="宋体" w:eastAsia="宋体" w:cs="Times New Roman"/>
                <w:color w:val="auto"/>
                <w:sz w:val="24"/>
                <w:highlight w:val="none"/>
              </w:rPr>
              <w:t>4-20</w:t>
            </w:r>
            <w:r>
              <w:rPr>
                <w:rFonts w:hint="eastAsia" w:ascii="Times New Roman" w:hAnsi="宋体" w:eastAsia="宋体" w:cs="Times New Roman"/>
                <w:color w:val="auto"/>
                <w:sz w:val="24"/>
                <w:highlight w:val="none"/>
              </w:rPr>
              <w:t>21</w:t>
            </w:r>
            <w:r>
              <w:rPr>
                <w:rFonts w:ascii="Times New Roman" w:hAnsi="宋体" w:eastAsia="宋体" w:cs="Times New Roman"/>
                <w:color w:val="auto"/>
                <w:sz w:val="24"/>
                <w:highlight w:val="none"/>
              </w:rPr>
              <w:t>)中推荐的半自由声场点声源衰减模式，具体模式如下：</w:t>
            </w:r>
          </w:p>
          <w:p w14:paraId="76B0DA12">
            <w:pPr>
              <w:spacing w:line="360" w:lineRule="auto"/>
              <w:ind w:firstLine="480" w:firstLineChars="200"/>
              <w:rPr>
                <w:rFonts w:ascii="Times New Roman" w:hAnsi="Times New Roman" w:eastAsia="宋体" w:cs="Times New Roman"/>
                <w:color w:val="auto"/>
                <w:sz w:val="24"/>
                <w:highlight w:val="none"/>
              </w:rPr>
            </w:pPr>
            <w:r>
              <w:rPr>
                <w:rFonts w:hint="eastAsia" w:ascii="Times New Roman" w:hAnsi="Times New Roman" w:eastAsia="宋体" w:cs="Times New Roman"/>
                <w:color w:val="auto"/>
                <w:sz w:val="24"/>
                <w:highlight w:val="none"/>
              </w:rPr>
              <w:t>噪声贡献值的计算</w:t>
            </w:r>
          </w:p>
          <w:p w14:paraId="4D197309">
            <w:pPr>
              <w:spacing w:line="360" w:lineRule="auto"/>
              <w:ind w:firstLine="480" w:firstLineChars="200"/>
              <w:rPr>
                <w:rFonts w:ascii="Times New Roman" w:hAnsi="Times New Roman" w:eastAsia="宋体" w:cs="Times New Roman"/>
                <w:color w:val="auto"/>
                <w:sz w:val="24"/>
                <w:highlight w:val="none"/>
              </w:rPr>
            </w:pPr>
            <w:r>
              <w:rPr>
                <w:rFonts w:hint="eastAsia" w:ascii="Times New Roman" w:hAnsi="Times New Roman" w:eastAsia="宋体" w:cs="Times New Roman"/>
                <w:color w:val="auto"/>
                <w:sz w:val="24"/>
                <w:highlight w:val="none"/>
              </w:rPr>
              <w:t>（1）</w:t>
            </w:r>
            <w:r>
              <w:rPr>
                <w:rFonts w:ascii="Times New Roman" w:hAnsi="Times New Roman" w:eastAsia="宋体" w:cs="Times New Roman"/>
                <w:color w:val="auto"/>
                <w:sz w:val="24"/>
                <w:highlight w:val="none"/>
              </w:rPr>
              <w:t>建设项目声源在预测点产生的等效声级贡献值(L</w:t>
            </w:r>
            <w:r>
              <w:rPr>
                <w:rFonts w:ascii="Times New Roman" w:hAnsi="Times New Roman" w:eastAsia="宋体" w:cs="Times New Roman"/>
                <w:color w:val="auto"/>
                <w:sz w:val="24"/>
                <w:highlight w:val="none"/>
                <w:vertAlign w:val="subscript"/>
              </w:rPr>
              <w:t>eqg</w:t>
            </w:r>
            <w:r>
              <w:rPr>
                <w:rFonts w:ascii="Times New Roman" w:hAnsi="Times New Roman" w:eastAsia="宋体" w:cs="Times New Roman"/>
                <w:color w:val="auto"/>
                <w:sz w:val="24"/>
                <w:highlight w:val="none"/>
              </w:rPr>
              <w:t>)计算公式：</w:t>
            </w:r>
          </w:p>
          <w:p w14:paraId="2D438394">
            <w:pPr>
              <w:spacing w:line="360" w:lineRule="auto"/>
              <w:jc w:val="center"/>
              <w:rPr>
                <w:rFonts w:ascii="Times New Roman" w:hAnsi="Times New Roman" w:eastAsia="宋体" w:cs="Times New Roman"/>
                <w:color w:val="auto"/>
                <w:sz w:val="24"/>
                <w:highlight w:val="none"/>
              </w:rPr>
            </w:pPr>
            <w:r>
              <w:rPr>
                <w:rFonts w:ascii="Times New Roman" w:hAnsi="Times New Roman" w:eastAsia="宋体" w:cs="Times New Roman"/>
                <w:color w:val="auto"/>
                <w:sz w:val="24"/>
                <w:highlight w:val="none"/>
              </w:rPr>
              <w:drawing>
                <wp:inline distT="0" distB="0" distL="0" distR="0">
                  <wp:extent cx="1840865" cy="462915"/>
                  <wp:effectExtent l="0" t="0" r="0" b="0"/>
                  <wp:docPr id="3"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1"/>
                          <pic:cNvPicPr>
                            <a:picLocks noChangeAspect="1" noChangeArrowheads="1"/>
                          </pic:cNvPicPr>
                        </pic:nvPicPr>
                        <pic:blipFill>
                          <a:blip r:embed="rId26" cstate="print"/>
                          <a:srcRect/>
                          <a:stretch>
                            <a:fillRect/>
                          </a:stretch>
                        </pic:blipFill>
                        <pic:spPr>
                          <a:xfrm>
                            <a:off x="0" y="0"/>
                            <a:ext cx="1840865" cy="462915"/>
                          </a:xfrm>
                          <a:prstGeom prst="rect">
                            <a:avLst/>
                          </a:prstGeom>
                          <a:noFill/>
                          <a:ln w="9525" cmpd="sng">
                            <a:noFill/>
                            <a:miter lim="800000"/>
                            <a:headEnd/>
                            <a:tailEnd/>
                          </a:ln>
                        </pic:spPr>
                      </pic:pic>
                    </a:graphicData>
                  </a:graphic>
                </wp:inline>
              </w:drawing>
            </w:r>
          </w:p>
          <w:p w14:paraId="2D397B9D">
            <w:pPr>
              <w:spacing w:line="360" w:lineRule="auto"/>
              <w:ind w:firstLine="480" w:firstLineChars="200"/>
              <w:rPr>
                <w:rFonts w:ascii="Times New Roman" w:hAnsi="Times New Roman" w:eastAsia="宋体" w:cs="Times New Roman"/>
                <w:color w:val="auto"/>
                <w:sz w:val="24"/>
                <w:highlight w:val="none"/>
              </w:rPr>
            </w:pPr>
            <w:r>
              <w:rPr>
                <w:rFonts w:ascii="Times New Roman" w:hAnsi="Times New Roman" w:eastAsia="宋体" w:cs="Times New Roman"/>
                <w:color w:val="auto"/>
                <w:sz w:val="24"/>
                <w:highlight w:val="none"/>
              </w:rPr>
              <w:t>L</w:t>
            </w:r>
            <w:r>
              <w:rPr>
                <w:rFonts w:ascii="Times New Roman" w:hAnsi="Times New Roman" w:eastAsia="宋体" w:cs="Times New Roman"/>
                <w:color w:val="auto"/>
                <w:sz w:val="24"/>
                <w:highlight w:val="none"/>
                <w:vertAlign w:val="subscript"/>
              </w:rPr>
              <w:t>eqg</w:t>
            </w:r>
            <w:r>
              <w:rPr>
                <w:rFonts w:ascii="Times New Roman" w:hAnsi="Times New Roman" w:eastAsia="宋体" w:cs="Times New Roman"/>
                <w:color w:val="auto"/>
                <w:sz w:val="24"/>
                <w:highlight w:val="none"/>
              </w:rPr>
              <w:t>——</w:t>
            </w:r>
            <w:r>
              <w:rPr>
                <w:rFonts w:hint="eastAsia" w:ascii="Times New Roman" w:hAnsi="Times New Roman" w:eastAsia="宋体" w:cs="Times New Roman"/>
                <w:color w:val="auto"/>
                <w:sz w:val="24"/>
                <w:highlight w:val="none"/>
              </w:rPr>
              <w:t>噪声</w:t>
            </w:r>
            <w:r>
              <w:rPr>
                <w:rFonts w:ascii="Times New Roman" w:hAnsi="Times New Roman" w:eastAsia="宋体" w:cs="Times New Roman"/>
                <w:color w:val="auto"/>
                <w:sz w:val="24"/>
                <w:highlight w:val="none"/>
              </w:rPr>
              <w:t>贡献值，dB；</w:t>
            </w:r>
          </w:p>
          <w:p w14:paraId="6AFE8F32">
            <w:pPr>
              <w:spacing w:line="360" w:lineRule="auto"/>
              <w:ind w:firstLine="480" w:firstLineChars="200"/>
              <w:rPr>
                <w:rFonts w:ascii="Times New Roman" w:hAnsi="Times New Roman" w:eastAsia="宋体" w:cs="Times New Roman"/>
                <w:color w:val="auto"/>
                <w:sz w:val="24"/>
                <w:highlight w:val="none"/>
              </w:rPr>
            </w:pPr>
            <w:r>
              <w:rPr>
                <w:rFonts w:ascii="Times New Roman" w:hAnsi="Times New Roman" w:eastAsia="宋体" w:cs="Times New Roman"/>
                <w:color w:val="auto"/>
                <w:sz w:val="24"/>
                <w:highlight w:val="none"/>
              </w:rPr>
              <w:t>L</w:t>
            </w:r>
            <w:r>
              <w:rPr>
                <w:rFonts w:ascii="Times New Roman" w:hAnsi="Times New Roman" w:eastAsia="宋体" w:cs="Times New Roman"/>
                <w:color w:val="auto"/>
                <w:sz w:val="24"/>
                <w:highlight w:val="none"/>
                <w:vertAlign w:val="subscript"/>
              </w:rPr>
              <w:t>Ai</w:t>
            </w:r>
            <w:r>
              <w:rPr>
                <w:rFonts w:ascii="Times New Roman" w:hAnsi="Times New Roman" w:eastAsia="宋体" w:cs="Times New Roman"/>
                <w:color w:val="auto"/>
                <w:sz w:val="24"/>
                <w:highlight w:val="none"/>
              </w:rPr>
              <w:t>——i声源在预测点产生的</w:t>
            </w:r>
            <w:r>
              <w:rPr>
                <w:rFonts w:hint="eastAsia" w:ascii="Times New Roman" w:hAnsi="Times New Roman" w:eastAsia="宋体" w:cs="Times New Roman"/>
                <w:color w:val="auto"/>
                <w:sz w:val="24"/>
                <w:highlight w:val="none"/>
              </w:rPr>
              <w:t>等效连续</w:t>
            </w:r>
            <w:r>
              <w:rPr>
                <w:rFonts w:ascii="Times New Roman" w:hAnsi="Times New Roman" w:eastAsia="宋体" w:cs="Times New Roman"/>
                <w:color w:val="auto"/>
                <w:sz w:val="24"/>
                <w:highlight w:val="none"/>
              </w:rPr>
              <w:t>A声级，dB；</w:t>
            </w:r>
          </w:p>
          <w:p w14:paraId="5CC53AB9">
            <w:pPr>
              <w:spacing w:line="360" w:lineRule="auto"/>
              <w:ind w:firstLine="480" w:firstLineChars="200"/>
              <w:rPr>
                <w:rFonts w:ascii="Times New Roman" w:hAnsi="Times New Roman" w:eastAsia="宋体" w:cs="Times New Roman"/>
                <w:color w:val="auto"/>
                <w:sz w:val="24"/>
                <w:highlight w:val="none"/>
              </w:rPr>
            </w:pPr>
            <w:r>
              <w:rPr>
                <w:rFonts w:ascii="Times New Roman" w:hAnsi="Times New Roman" w:eastAsia="宋体" w:cs="Times New Roman"/>
                <w:color w:val="auto"/>
                <w:sz w:val="24"/>
                <w:highlight w:val="none"/>
              </w:rPr>
              <w:t>T——预测计算的时间段，s；</w:t>
            </w:r>
          </w:p>
          <w:p w14:paraId="1BF9C029">
            <w:pPr>
              <w:spacing w:line="360" w:lineRule="auto"/>
              <w:ind w:firstLine="480" w:firstLineChars="200"/>
              <w:rPr>
                <w:rFonts w:ascii="Times New Roman" w:hAnsi="Times New Roman" w:eastAsia="宋体" w:cs="Times New Roman"/>
                <w:color w:val="auto"/>
                <w:sz w:val="24"/>
                <w:highlight w:val="none"/>
              </w:rPr>
            </w:pPr>
            <w:r>
              <w:rPr>
                <w:rFonts w:ascii="Times New Roman" w:hAnsi="Times New Roman" w:eastAsia="宋体" w:cs="Times New Roman"/>
                <w:color w:val="auto"/>
                <w:sz w:val="24"/>
                <w:highlight w:val="none"/>
              </w:rPr>
              <w:t>t</w:t>
            </w:r>
            <w:r>
              <w:rPr>
                <w:rFonts w:ascii="Times New Roman" w:hAnsi="Times New Roman" w:eastAsia="宋体" w:cs="Times New Roman"/>
                <w:color w:val="auto"/>
                <w:sz w:val="24"/>
                <w:highlight w:val="none"/>
                <w:vertAlign w:val="subscript"/>
              </w:rPr>
              <w:t>i</w:t>
            </w:r>
            <w:r>
              <w:rPr>
                <w:rFonts w:ascii="Times New Roman" w:hAnsi="Times New Roman" w:eastAsia="宋体" w:cs="Times New Roman"/>
                <w:color w:val="auto"/>
                <w:sz w:val="24"/>
                <w:highlight w:val="none"/>
              </w:rPr>
              <w:t>——i声源在T时段内的运行时间，s。</w:t>
            </w:r>
          </w:p>
          <w:p w14:paraId="2D69F03F">
            <w:pPr>
              <w:spacing w:line="360" w:lineRule="auto"/>
              <w:ind w:firstLine="480" w:firstLineChars="200"/>
              <w:rPr>
                <w:rFonts w:ascii="Times New Roman" w:hAnsi="Times New Roman" w:eastAsia="宋体" w:cs="Times New Roman"/>
                <w:color w:val="auto"/>
                <w:sz w:val="24"/>
                <w:highlight w:val="none"/>
              </w:rPr>
            </w:pPr>
            <w:r>
              <w:rPr>
                <w:rFonts w:hint="eastAsia" w:ascii="Times New Roman" w:hAnsi="Times New Roman" w:eastAsia="宋体" w:cs="Times New Roman"/>
                <w:color w:val="auto"/>
                <w:sz w:val="24"/>
                <w:highlight w:val="none"/>
              </w:rPr>
              <w:t>（2）</w:t>
            </w:r>
            <w:r>
              <w:rPr>
                <w:rFonts w:ascii="Times New Roman" w:hAnsi="Times New Roman" w:eastAsia="宋体" w:cs="Times New Roman"/>
                <w:color w:val="auto"/>
                <w:sz w:val="24"/>
                <w:highlight w:val="none"/>
              </w:rPr>
              <w:t>预测点的预测等效声级(L</w:t>
            </w:r>
            <w:r>
              <w:rPr>
                <w:rFonts w:ascii="Times New Roman" w:hAnsi="Times New Roman" w:eastAsia="宋体" w:cs="Times New Roman"/>
                <w:color w:val="auto"/>
                <w:sz w:val="24"/>
                <w:highlight w:val="none"/>
                <w:vertAlign w:val="subscript"/>
              </w:rPr>
              <w:t>eq</w:t>
            </w:r>
            <w:r>
              <w:rPr>
                <w:rFonts w:ascii="Times New Roman" w:hAnsi="Times New Roman" w:eastAsia="宋体" w:cs="Times New Roman"/>
                <w:color w:val="auto"/>
                <w:sz w:val="24"/>
                <w:highlight w:val="none"/>
              </w:rPr>
              <w:t>)计算公式：</w:t>
            </w:r>
          </w:p>
          <w:p w14:paraId="4D69E8D0">
            <w:pPr>
              <w:spacing w:line="360" w:lineRule="auto"/>
              <w:ind w:firstLine="480" w:firstLineChars="200"/>
              <w:jc w:val="center"/>
              <w:rPr>
                <w:rFonts w:ascii="Times New Roman" w:hAnsi="Times New Roman" w:eastAsia="宋体" w:cs="Times New Roman"/>
                <w:color w:val="auto"/>
                <w:sz w:val="24"/>
                <w:highlight w:val="none"/>
              </w:rPr>
            </w:pPr>
            <w:r>
              <w:rPr>
                <w:rFonts w:ascii="Times New Roman" w:hAnsi="Times New Roman" w:eastAsia="宋体" w:cs="Times New Roman"/>
                <w:color w:val="auto"/>
                <w:sz w:val="24"/>
                <w:highlight w:val="none"/>
              </w:rPr>
              <w:drawing>
                <wp:inline distT="0" distB="0" distL="0" distR="0">
                  <wp:extent cx="2089785" cy="285115"/>
                  <wp:effectExtent l="0" t="0" r="0" b="0"/>
                  <wp:docPr id="4"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2"/>
                          <pic:cNvPicPr>
                            <a:picLocks noChangeAspect="1" noChangeArrowheads="1"/>
                          </pic:cNvPicPr>
                        </pic:nvPicPr>
                        <pic:blipFill>
                          <a:blip r:embed="rId27" cstate="print"/>
                          <a:srcRect/>
                          <a:stretch>
                            <a:fillRect/>
                          </a:stretch>
                        </pic:blipFill>
                        <pic:spPr>
                          <a:xfrm>
                            <a:off x="0" y="0"/>
                            <a:ext cx="2089785" cy="285115"/>
                          </a:xfrm>
                          <a:prstGeom prst="rect">
                            <a:avLst/>
                          </a:prstGeom>
                          <a:noFill/>
                          <a:ln w="9525" cmpd="sng">
                            <a:noFill/>
                            <a:miter lim="800000"/>
                            <a:headEnd/>
                            <a:tailEnd/>
                          </a:ln>
                        </pic:spPr>
                      </pic:pic>
                    </a:graphicData>
                  </a:graphic>
                </wp:inline>
              </w:drawing>
            </w:r>
          </w:p>
          <w:p w14:paraId="41FF5ACA">
            <w:pPr>
              <w:spacing w:line="360" w:lineRule="auto"/>
              <w:ind w:firstLine="480" w:firstLineChars="200"/>
              <w:jc w:val="left"/>
              <w:rPr>
                <w:rFonts w:ascii="Times New Roman" w:hAnsi="Times New Roman" w:eastAsia="宋体" w:cs="Times New Roman"/>
                <w:color w:val="auto"/>
                <w:sz w:val="24"/>
                <w:highlight w:val="none"/>
              </w:rPr>
            </w:pPr>
            <w:r>
              <w:rPr>
                <w:rFonts w:ascii="Times New Roman" w:hAnsi="Times New Roman" w:eastAsia="宋体" w:cs="Times New Roman"/>
                <w:color w:val="auto"/>
                <w:sz w:val="24"/>
                <w:highlight w:val="none"/>
              </w:rPr>
              <w:t>式中：L</w:t>
            </w:r>
            <w:r>
              <w:rPr>
                <w:rFonts w:ascii="Times New Roman" w:hAnsi="Times New Roman" w:eastAsia="宋体" w:cs="Times New Roman"/>
                <w:color w:val="auto"/>
                <w:sz w:val="24"/>
                <w:highlight w:val="none"/>
                <w:vertAlign w:val="subscript"/>
              </w:rPr>
              <w:t>eq</w:t>
            </w:r>
            <w:r>
              <w:rPr>
                <w:rFonts w:ascii="Times New Roman" w:hAnsi="Times New Roman" w:eastAsia="宋体" w:cs="Times New Roman"/>
                <w:color w:val="auto"/>
                <w:sz w:val="24"/>
                <w:highlight w:val="none"/>
              </w:rPr>
              <w:t>——</w:t>
            </w:r>
            <w:r>
              <w:rPr>
                <w:rFonts w:hint="eastAsia" w:ascii="Times New Roman" w:hAnsi="Times New Roman" w:eastAsia="宋体" w:cs="Times New Roman"/>
                <w:color w:val="auto"/>
                <w:sz w:val="24"/>
                <w:highlight w:val="none"/>
              </w:rPr>
              <w:t>预测点的噪声预测值，dB；</w:t>
            </w:r>
          </w:p>
          <w:p w14:paraId="4C132732">
            <w:pPr>
              <w:spacing w:line="360" w:lineRule="auto"/>
              <w:ind w:firstLine="480" w:firstLineChars="200"/>
              <w:rPr>
                <w:rFonts w:ascii="Times New Roman" w:hAnsi="Times New Roman" w:eastAsia="宋体" w:cs="Times New Roman"/>
                <w:color w:val="auto"/>
                <w:sz w:val="24"/>
                <w:highlight w:val="none"/>
              </w:rPr>
            </w:pPr>
            <w:r>
              <w:rPr>
                <w:rFonts w:ascii="Times New Roman" w:hAnsi="Times New Roman" w:eastAsia="宋体" w:cs="Times New Roman"/>
                <w:color w:val="auto"/>
                <w:sz w:val="24"/>
                <w:highlight w:val="none"/>
              </w:rPr>
              <w:t>L</w:t>
            </w:r>
            <w:r>
              <w:rPr>
                <w:rFonts w:ascii="Times New Roman" w:hAnsi="Times New Roman" w:eastAsia="宋体" w:cs="Times New Roman"/>
                <w:color w:val="auto"/>
                <w:sz w:val="24"/>
                <w:highlight w:val="none"/>
                <w:vertAlign w:val="subscript"/>
              </w:rPr>
              <w:t>eqg</w:t>
            </w:r>
            <w:r>
              <w:rPr>
                <w:rFonts w:ascii="Times New Roman" w:hAnsi="Times New Roman" w:eastAsia="宋体" w:cs="Times New Roman"/>
                <w:color w:val="auto"/>
                <w:sz w:val="24"/>
                <w:highlight w:val="none"/>
              </w:rPr>
              <w:t>——建设项目声源在预测点</w:t>
            </w:r>
            <w:r>
              <w:rPr>
                <w:rFonts w:hint="eastAsia" w:ascii="Times New Roman" w:hAnsi="Times New Roman" w:eastAsia="宋体" w:cs="Times New Roman"/>
                <w:color w:val="auto"/>
                <w:sz w:val="24"/>
                <w:highlight w:val="none"/>
              </w:rPr>
              <w:t>产生的噪声</w:t>
            </w:r>
            <w:r>
              <w:rPr>
                <w:rFonts w:ascii="Times New Roman" w:hAnsi="Times New Roman" w:eastAsia="宋体" w:cs="Times New Roman"/>
                <w:color w:val="auto"/>
                <w:sz w:val="24"/>
                <w:highlight w:val="none"/>
              </w:rPr>
              <w:t>贡献值，dB；</w:t>
            </w:r>
          </w:p>
          <w:p w14:paraId="500BA8E4">
            <w:pPr>
              <w:spacing w:line="360" w:lineRule="auto"/>
              <w:ind w:firstLine="480" w:firstLineChars="200"/>
              <w:rPr>
                <w:rFonts w:ascii="Times New Roman" w:hAnsi="Times New Roman" w:eastAsia="宋体" w:cs="Times New Roman"/>
                <w:color w:val="auto"/>
                <w:sz w:val="24"/>
                <w:highlight w:val="none"/>
              </w:rPr>
            </w:pPr>
            <w:r>
              <w:rPr>
                <w:rFonts w:ascii="Times New Roman" w:hAnsi="Times New Roman" w:eastAsia="宋体" w:cs="Times New Roman"/>
                <w:color w:val="auto"/>
                <w:sz w:val="24"/>
                <w:highlight w:val="none"/>
              </w:rPr>
              <w:t>L</w:t>
            </w:r>
            <w:r>
              <w:rPr>
                <w:rFonts w:ascii="Times New Roman" w:hAnsi="Times New Roman" w:eastAsia="宋体" w:cs="Times New Roman"/>
                <w:color w:val="auto"/>
                <w:sz w:val="24"/>
                <w:highlight w:val="none"/>
                <w:vertAlign w:val="subscript"/>
              </w:rPr>
              <w:t>eqb</w:t>
            </w:r>
            <w:r>
              <w:rPr>
                <w:rFonts w:ascii="Times New Roman" w:hAnsi="Times New Roman" w:eastAsia="宋体" w:cs="Times New Roman"/>
                <w:color w:val="auto"/>
                <w:sz w:val="24"/>
                <w:highlight w:val="none"/>
              </w:rPr>
              <w:t>——预测点的背景</w:t>
            </w:r>
            <w:r>
              <w:rPr>
                <w:rFonts w:hint="eastAsia" w:ascii="Times New Roman" w:hAnsi="Times New Roman" w:eastAsia="宋体" w:cs="Times New Roman"/>
                <w:color w:val="auto"/>
                <w:sz w:val="24"/>
                <w:highlight w:val="none"/>
              </w:rPr>
              <w:t>噪声值</w:t>
            </w:r>
            <w:r>
              <w:rPr>
                <w:rFonts w:ascii="Times New Roman" w:hAnsi="Times New Roman" w:eastAsia="宋体" w:cs="Times New Roman"/>
                <w:color w:val="auto"/>
                <w:sz w:val="24"/>
                <w:highlight w:val="none"/>
              </w:rPr>
              <w:t>，dB。</w:t>
            </w:r>
          </w:p>
          <w:p w14:paraId="5612E701">
            <w:pPr>
              <w:autoSpaceDE w:val="0"/>
              <w:autoSpaceDN w:val="0"/>
              <w:spacing w:line="360" w:lineRule="auto"/>
              <w:ind w:firstLine="480" w:firstLineChars="200"/>
              <w:contextualSpacing/>
              <w:rPr>
                <w:rFonts w:ascii="Times New Roman" w:hAnsi="宋体" w:eastAsia="宋体" w:cs="Times New Roman"/>
                <w:color w:val="auto"/>
                <w:sz w:val="24"/>
                <w:highlight w:val="none"/>
              </w:rPr>
            </w:pPr>
            <w:r>
              <w:rPr>
                <w:rFonts w:hint="eastAsia" w:ascii="Times New Roman" w:hAnsi="Times New Roman" w:eastAsia="宋体" w:cs="Times New Roman"/>
                <w:color w:val="auto"/>
                <w:sz w:val="24"/>
                <w:highlight w:val="none"/>
              </w:rPr>
              <w:t>（3）</w:t>
            </w:r>
            <w:r>
              <w:rPr>
                <w:rFonts w:ascii="Times New Roman" w:hAnsi="宋体" w:eastAsia="宋体" w:cs="Times New Roman"/>
                <w:color w:val="auto"/>
                <w:sz w:val="24"/>
                <w:highlight w:val="none"/>
              </w:rPr>
              <w:t>点声源衰减模式：</w:t>
            </w:r>
          </w:p>
          <w:p w14:paraId="24701D2A">
            <w:pPr>
              <w:autoSpaceDE w:val="0"/>
              <w:autoSpaceDN w:val="0"/>
              <w:spacing w:line="360" w:lineRule="auto"/>
              <w:ind w:firstLine="480" w:firstLineChars="200"/>
              <w:contextualSpacing/>
              <w:jc w:val="center"/>
              <w:rPr>
                <w:rFonts w:ascii="Times New Roman" w:hAnsi="宋体" w:eastAsia="宋体" w:cs="Times New Roman"/>
                <w:color w:val="auto"/>
                <w:sz w:val="24"/>
                <w:highlight w:val="none"/>
              </w:rPr>
            </w:pPr>
            <w:r>
              <w:rPr>
                <w:rFonts w:ascii="Times New Roman" w:hAnsi="宋体" w:eastAsia="宋体" w:cs="Times New Roman"/>
                <w:color w:val="auto"/>
                <w:sz w:val="24"/>
                <w:highlight w:val="none"/>
              </w:rPr>
              <w:t>L</w:t>
            </w:r>
            <w:r>
              <w:rPr>
                <w:rFonts w:ascii="Times New Roman" w:hAnsi="宋体" w:eastAsia="宋体" w:cs="Times New Roman"/>
                <w:color w:val="auto"/>
                <w:sz w:val="24"/>
                <w:highlight w:val="none"/>
                <w:vertAlign w:val="subscript"/>
              </w:rPr>
              <w:t>p</w:t>
            </w:r>
            <w:r>
              <w:rPr>
                <w:rFonts w:ascii="Times New Roman" w:hAnsi="宋体" w:eastAsia="宋体" w:cs="Times New Roman"/>
                <w:color w:val="auto"/>
                <w:sz w:val="24"/>
                <w:highlight w:val="none"/>
              </w:rPr>
              <w:t>（r）= L</w:t>
            </w:r>
            <w:r>
              <w:rPr>
                <w:rFonts w:ascii="Times New Roman" w:hAnsi="宋体" w:eastAsia="宋体" w:cs="Times New Roman"/>
                <w:color w:val="auto"/>
                <w:sz w:val="24"/>
                <w:highlight w:val="none"/>
                <w:vertAlign w:val="subscript"/>
              </w:rPr>
              <w:t>p</w:t>
            </w:r>
            <w:r>
              <w:rPr>
                <w:rFonts w:ascii="Times New Roman" w:hAnsi="宋体" w:eastAsia="宋体" w:cs="Times New Roman"/>
                <w:color w:val="auto"/>
                <w:sz w:val="24"/>
                <w:highlight w:val="none"/>
              </w:rPr>
              <w:t>（r</w:t>
            </w:r>
            <w:r>
              <w:rPr>
                <w:rFonts w:ascii="Times New Roman" w:hAnsi="宋体" w:eastAsia="宋体" w:cs="Times New Roman"/>
                <w:color w:val="auto"/>
                <w:sz w:val="24"/>
                <w:highlight w:val="none"/>
                <w:vertAlign w:val="subscript"/>
              </w:rPr>
              <w:t>0</w:t>
            </w:r>
            <w:r>
              <w:rPr>
                <w:rFonts w:ascii="Times New Roman" w:hAnsi="宋体" w:eastAsia="宋体" w:cs="Times New Roman"/>
                <w:color w:val="auto"/>
                <w:sz w:val="24"/>
                <w:highlight w:val="none"/>
              </w:rPr>
              <w:t>）-20lg（r/r</w:t>
            </w:r>
            <w:r>
              <w:rPr>
                <w:rFonts w:ascii="Times New Roman" w:hAnsi="宋体" w:eastAsia="宋体" w:cs="Times New Roman"/>
                <w:color w:val="auto"/>
                <w:sz w:val="24"/>
                <w:highlight w:val="none"/>
                <w:vertAlign w:val="subscript"/>
              </w:rPr>
              <w:t>0</w:t>
            </w:r>
            <w:r>
              <w:rPr>
                <w:rFonts w:ascii="Times New Roman" w:hAnsi="宋体" w:eastAsia="宋体" w:cs="Times New Roman"/>
                <w:color w:val="auto"/>
                <w:sz w:val="24"/>
                <w:highlight w:val="none"/>
              </w:rPr>
              <w:t>）</w:t>
            </w:r>
          </w:p>
          <w:p w14:paraId="5FE6C4C7">
            <w:pPr>
              <w:autoSpaceDE w:val="0"/>
              <w:autoSpaceDN w:val="0"/>
              <w:spacing w:line="360" w:lineRule="auto"/>
              <w:ind w:firstLine="480" w:firstLineChars="200"/>
              <w:contextualSpacing/>
              <w:rPr>
                <w:rFonts w:ascii="Times New Roman" w:hAnsi="宋体" w:eastAsia="宋体" w:cs="Times New Roman"/>
                <w:color w:val="auto"/>
                <w:sz w:val="24"/>
                <w:highlight w:val="none"/>
              </w:rPr>
            </w:pPr>
            <w:r>
              <w:rPr>
                <w:rFonts w:ascii="Times New Roman" w:hAnsi="宋体" w:eastAsia="宋体" w:cs="Times New Roman"/>
                <w:color w:val="auto"/>
                <w:sz w:val="24"/>
                <w:highlight w:val="none"/>
              </w:rPr>
              <w:t>式中：L</w:t>
            </w:r>
            <w:r>
              <w:rPr>
                <w:rFonts w:ascii="Times New Roman" w:hAnsi="宋体" w:eastAsia="宋体" w:cs="Times New Roman"/>
                <w:color w:val="auto"/>
                <w:sz w:val="24"/>
                <w:highlight w:val="none"/>
                <w:vertAlign w:val="subscript"/>
              </w:rPr>
              <w:t>p</w:t>
            </w:r>
            <w:r>
              <w:rPr>
                <w:rFonts w:ascii="Times New Roman" w:hAnsi="宋体" w:eastAsia="宋体" w:cs="Times New Roman"/>
                <w:color w:val="auto"/>
                <w:sz w:val="24"/>
                <w:highlight w:val="none"/>
              </w:rPr>
              <w:t>（r）</w:t>
            </w:r>
            <w:r>
              <w:rPr>
                <w:rFonts w:ascii="Times New Roman" w:hAnsi="Times New Roman" w:eastAsia="宋体" w:cs="Times New Roman"/>
                <w:color w:val="auto"/>
                <w:sz w:val="24"/>
                <w:highlight w:val="none"/>
              </w:rPr>
              <w:t>——</w:t>
            </w:r>
            <w:r>
              <w:rPr>
                <w:rFonts w:hint="eastAsia" w:ascii="Times New Roman" w:hAnsi="宋体" w:eastAsia="宋体" w:cs="Times New Roman"/>
                <w:color w:val="auto"/>
                <w:sz w:val="24"/>
                <w:highlight w:val="none"/>
              </w:rPr>
              <w:t>预测点处声压级，</w:t>
            </w:r>
            <w:r>
              <w:rPr>
                <w:rFonts w:ascii="Times New Roman" w:hAnsi="宋体" w:eastAsia="宋体" w:cs="Times New Roman"/>
                <w:color w:val="auto"/>
                <w:sz w:val="24"/>
                <w:highlight w:val="none"/>
              </w:rPr>
              <w:t>dB；</w:t>
            </w:r>
          </w:p>
          <w:p w14:paraId="78508933">
            <w:pPr>
              <w:autoSpaceDE w:val="0"/>
              <w:autoSpaceDN w:val="0"/>
              <w:spacing w:line="360" w:lineRule="auto"/>
              <w:ind w:firstLine="1200" w:firstLineChars="500"/>
              <w:contextualSpacing/>
              <w:rPr>
                <w:rFonts w:ascii="Times New Roman" w:hAnsi="宋体" w:eastAsia="宋体" w:cs="Times New Roman"/>
                <w:color w:val="auto"/>
                <w:sz w:val="24"/>
                <w:highlight w:val="none"/>
              </w:rPr>
            </w:pPr>
            <w:r>
              <w:rPr>
                <w:rFonts w:ascii="Times New Roman" w:hAnsi="宋体" w:eastAsia="宋体" w:cs="Times New Roman"/>
                <w:color w:val="auto"/>
                <w:sz w:val="24"/>
                <w:highlight w:val="none"/>
              </w:rPr>
              <w:t>L</w:t>
            </w:r>
            <w:r>
              <w:rPr>
                <w:rFonts w:ascii="Times New Roman" w:hAnsi="宋体" w:eastAsia="宋体" w:cs="Times New Roman"/>
                <w:color w:val="auto"/>
                <w:sz w:val="24"/>
                <w:highlight w:val="none"/>
                <w:vertAlign w:val="subscript"/>
              </w:rPr>
              <w:t>p</w:t>
            </w:r>
            <w:r>
              <w:rPr>
                <w:rFonts w:ascii="Times New Roman" w:hAnsi="宋体" w:eastAsia="宋体" w:cs="Times New Roman"/>
                <w:color w:val="auto"/>
                <w:sz w:val="24"/>
                <w:highlight w:val="none"/>
              </w:rPr>
              <w:t>(r</w:t>
            </w:r>
            <w:r>
              <w:rPr>
                <w:rFonts w:ascii="Times New Roman" w:hAnsi="宋体" w:eastAsia="宋体" w:cs="Times New Roman"/>
                <w:color w:val="auto"/>
                <w:sz w:val="24"/>
                <w:highlight w:val="none"/>
                <w:vertAlign w:val="subscript"/>
              </w:rPr>
              <w:t>0</w:t>
            </w:r>
            <w:r>
              <w:rPr>
                <w:rFonts w:ascii="Times New Roman" w:hAnsi="宋体" w:eastAsia="宋体" w:cs="Times New Roman"/>
                <w:color w:val="auto"/>
                <w:sz w:val="24"/>
                <w:highlight w:val="none"/>
              </w:rPr>
              <w:t>)</w:t>
            </w:r>
            <w:r>
              <w:rPr>
                <w:rFonts w:ascii="Times New Roman" w:hAnsi="Times New Roman" w:eastAsia="宋体" w:cs="Times New Roman"/>
                <w:color w:val="auto"/>
                <w:sz w:val="24"/>
                <w:highlight w:val="none"/>
              </w:rPr>
              <w:t>——</w:t>
            </w:r>
            <w:r>
              <w:rPr>
                <w:rFonts w:hint="eastAsia" w:ascii="Times New Roman" w:hAnsi="Times New Roman" w:eastAsia="宋体" w:cs="Times New Roman"/>
                <w:color w:val="auto"/>
                <w:sz w:val="24"/>
                <w:highlight w:val="none"/>
              </w:rPr>
              <w:t>参考位置</w:t>
            </w:r>
            <w:r>
              <w:rPr>
                <w:rFonts w:ascii="Times New Roman" w:hAnsi="宋体" w:eastAsia="宋体" w:cs="Times New Roman"/>
                <w:color w:val="auto"/>
                <w:sz w:val="24"/>
                <w:highlight w:val="none"/>
              </w:rPr>
              <w:t>r</w:t>
            </w:r>
            <w:r>
              <w:rPr>
                <w:rFonts w:ascii="Times New Roman" w:hAnsi="宋体" w:eastAsia="宋体" w:cs="Times New Roman"/>
                <w:color w:val="auto"/>
                <w:sz w:val="24"/>
                <w:highlight w:val="none"/>
                <w:vertAlign w:val="subscript"/>
              </w:rPr>
              <w:t>0</w:t>
            </w:r>
            <w:r>
              <w:rPr>
                <w:rFonts w:hint="eastAsia" w:ascii="Times New Roman" w:hAnsi="宋体" w:eastAsia="宋体" w:cs="Times New Roman"/>
                <w:color w:val="auto"/>
                <w:sz w:val="24"/>
                <w:highlight w:val="none"/>
              </w:rPr>
              <w:t>处</w:t>
            </w:r>
            <w:r>
              <w:rPr>
                <w:rFonts w:ascii="Times New Roman" w:hAnsi="宋体" w:eastAsia="宋体" w:cs="Times New Roman"/>
                <w:color w:val="auto"/>
                <w:sz w:val="24"/>
                <w:highlight w:val="none"/>
              </w:rPr>
              <w:t>的声</w:t>
            </w:r>
            <w:r>
              <w:rPr>
                <w:rFonts w:hint="eastAsia" w:ascii="Times New Roman" w:hAnsi="宋体" w:eastAsia="宋体" w:cs="Times New Roman"/>
                <w:color w:val="auto"/>
                <w:sz w:val="24"/>
                <w:highlight w:val="none"/>
              </w:rPr>
              <w:t>压</w:t>
            </w:r>
            <w:r>
              <w:rPr>
                <w:rFonts w:ascii="Times New Roman" w:hAnsi="宋体" w:eastAsia="宋体" w:cs="Times New Roman"/>
                <w:color w:val="auto"/>
                <w:sz w:val="24"/>
                <w:highlight w:val="none"/>
              </w:rPr>
              <w:t>级</w:t>
            </w:r>
            <w:r>
              <w:rPr>
                <w:rFonts w:hint="eastAsia" w:ascii="Times New Roman" w:hAnsi="宋体" w:eastAsia="宋体" w:cs="Times New Roman"/>
                <w:color w:val="auto"/>
                <w:sz w:val="24"/>
                <w:highlight w:val="none"/>
              </w:rPr>
              <w:t>，</w:t>
            </w:r>
            <w:r>
              <w:rPr>
                <w:rFonts w:ascii="Times New Roman" w:hAnsi="宋体" w:eastAsia="宋体" w:cs="Times New Roman"/>
                <w:color w:val="auto"/>
                <w:sz w:val="24"/>
                <w:highlight w:val="none"/>
              </w:rPr>
              <w:t>dB；</w:t>
            </w:r>
          </w:p>
          <w:p w14:paraId="11E0E14E">
            <w:pPr>
              <w:autoSpaceDE w:val="0"/>
              <w:autoSpaceDN w:val="0"/>
              <w:spacing w:line="360" w:lineRule="auto"/>
              <w:ind w:firstLine="1200" w:firstLineChars="500"/>
              <w:contextualSpacing/>
              <w:rPr>
                <w:rFonts w:ascii="Times New Roman" w:hAnsi="Times New Roman" w:eastAsia="宋体" w:cs="Times New Roman"/>
                <w:color w:val="auto"/>
                <w:sz w:val="24"/>
                <w:highlight w:val="none"/>
              </w:rPr>
            </w:pPr>
            <w:r>
              <w:rPr>
                <w:rFonts w:ascii="Times New Roman" w:hAnsi="宋体" w:eastAsia="宋体" w:cs="Times New Roman"/>
                <w:color w:val="auto"/>
                <w:sz w:val="24"/>
                <w:highlight w:val="none"/>
              </w:rPr>
              <w:t>r</w:t>
            </w:r>
            <w:r>
              <w:rPr>
                <w:rFonts w:ascii="Times New Roman" w:hAnsi="Times New Roman" w:eastAsia="宋体" w:cs="Times New Roman"/>
                <w:color w:val="auto"/>
                <w:sz w:val="24"/>
                <w:highlight w:val="none"/>
              </w:rPr>
              <w:t>——</w:t>
            </w:r>
            <w:r>
              <w:rPr>
                <w:rFonts w:hint="eastAsia" w:ascii="Times New Roman" w:hAnsi="Times New Roman" w:eastAsia="宋体" w:cs="Times New Roman"/>
                <w:color w:val="auto"/>
                <w:sz w:val="24"/>
                <w:highlight w:val="none"/>
              </w:rPr>
              <w:t>预测点距声源的距离；</w:t>
            </w:r>
          </w:p>
          <w:p w14:paraId="0604D7F3">
            <w:pPr>
              <w:autoSpaceDE w:val="0"/>
              <w:autoSpaceDN w:val="0"/>
              <w:spacing w:line="360" w:lineRule="auto"/>
              <w:ind w:firstLine="1200" w:firstLineChars="500"/>
              <w:contextualSpacing/>
              <w:rPr>
                <w:rFonts w:ascii="Times New Roman" w:hAnsi="宋体" w:eastAsia="宋体" w:cs="Times New Roman"/>
                <w:color w:val="auto"/>
                <w:sz w:val="24"/>
                <w:highlight w:val="none"/>
              </w:rPr>
            </w:pPr>
            <w:r>
              <w:rPr>
                <w:rFonts w:ascii="Times New Roman" w:hAnsi="宋体" w:eastAsia="宋体" w:cs="Times New Roman"/>
                <w:color w:val="auto"/>
                <w:sz w:val="24"/>
                <w:highlight w:val="none"/>
              </w:rPr>
              <w:t>r</w:t>
            </w:r>
            <w:r>
              <w:rPr>
                <w:rFonts w:ascii="Times New Roman" w:hAnsi="宋体" w:eastAsia="宋体" w:cs="Times New Roman"/>
                <w:color w:val="auto"/>
                <w:sz w:val="24"/>
                <w:highlight w:val="none"/>
                <w:vertAlign w:val="subscript"/>
              </w:rPr>
              <w:t>0</w:t>
            </w:r>
            <w:r>
              <w:rPr>
                <w:rFonts w:ascii="Times New Roman" w:hAnsi="Times New Roman" w:eastAsia="宋体" w:cs="Times New Roman"/>
                <w:color w:val="auto"/>
                <w:sz w:val="24"/>
                <w:highlight w:val="none"/>
              </w:rPr>
              <w:t>——</w:t>
            </w:r>
            <w:r>
              <w:rPr>
                <w:rFonts w:hint="eastAsia" w:ascii="Times New Roman" w:hAnsi="宋体" w:eastAsia="宋体" w:cs="Times New Roman"/>
                <w:color w:val="auto"/>
                <w:sz w:val="24"/>
                <w:highlight w:val="none"/>
              </w:rPr>
              <w:t>参考位置距声源的距离</w:t>
            </w:r>
            <w:r>
              <w:rPr>
                <w:rFonts w:ascii="Times New Roman" w:hAnsi="宋体" w:eastAsia="宋体" w:cs="Times New Roman"/>
                <w:color w:val="auto"/>
                <w:sz w:val="24"/>
                <w:highlight w:val="none"/>
              </w:rPr>
              <w:t>。</w:t>
            </w:r>
          </w:p>
          <w:p w14:paraId="536E102C">
            <w:pPr>
              <w:spacing w:line="360" w:lineRule="auto"/>
              <w:ind w:firstLine="480" w:firstLineChars="200"/>
              <w:contextualSpacing/>
              <w:rPr>
                <w:rFonts w:ascii="Times New Roman" w:hAnsi="Times New Roman" w:eastAsia="宋体" w:cs="Times New Roman"/>
                <w:color w:val="auto"/>
                <w:sz w:val="24"/>
                <w:highlight w:val="none"/>
              </w:rPr>
            </w:pPr>
            <w:r>
              <w:rPr>
                <w:rFonts w:ascii="Times New Roman" w:hAnsi="Times New Roman" w:eastAsia="宋体" w:cs="Times New Roman"/>
                <w:color w:val="auto"/>
                <w:sz w:val="24"/>
                <w:highlight w:val="none"/>
              </w:rPr>
              <w:t>根据项目的设备声级、所在位置，利用噪声预测模式和方法，对厂界噪声</w:t>
            </w:r>
            <w:r>
              <w:rPr>
                <w:rFonts w:hint="eastAsia" w:ascii="Times New Roman" w:hAnsi="Times New Roman" w:eastAsia="宋体" w:cs="Times New Roman"/>
                <w:color w:val="auto"/>
                <w:sz w:val="24"/>
                <w:highlight w:val="none"/>
              </w:rPr>
              <w:t>和敏感点处</w:t>
            </w:r>
            <w:r>
              <w:rPr>
                <w:rFonts w:ascii="Times New Roman" w:hAnsi="Times New Roman" w:eastAsia="宋体" w:cs="Times New Roman"/>
                <w:color w:val="auto"/>
                <w:sz w:val="24"/>
                <w:highlight w:val="none"/>
              </w:rPr>
              <w:t>进行预测计算</w:t>
            </w:r>
            <w:r>
              <w:rPr>
                <w:rFonts w:hint="eastAsia" w:ascii="Times New Roman" w:hAnsi="Times New Roman" w:eastAsia="宋体" w:cs="Times New Roman"/>
                <w:color w:val="auto"/>
                <w:sz w:val="24"/>
                <w:highlight w:val="none"/>
                <w:lang w:eastAsia="zh-CN"/>
              </w:rPr>
              <w:t>。</w:t>
            </w:r>
            <w:r>
              <w:rPr>
                <w:rFonts w:ascii="Times New Roman" w:hAnsi="Times New Roman" w:eastAsia="宋体" w:cs="Times New Roman"/>
                <w:color w:val="auto"/>
                <w:sz w:val="24"/>
                <w:highlight w:val="none"/>
              </w:rPr>
              <w:t>得到项目建成后各预测点的昼间噪声级，噪声影响预测结果见下表。</w:t>
            </w:r>
          </w:p>
          <w:p w14:paraId="4C8E6E48">
            <w:pPr>
              <w:spacing w:line="360" w:lineRule="auto"/>
              <w:ind w:firstLine="482"/>
              <w:jc w:val="center"/>
              <w:rPr>
                <w:rFonts w:ascii="Times New Roman" w:hAnsi="Times New Roman" w:eastAsia="宋体" w:cs="Times New Roman"/>
                <w:b/>
                <w:bCs w:val="0"/>
                <w:color w:val="auto"/>
                <w:sz w:val="24"/>
                <w:highlight w:val="none"/>
              </w:rPr>
            </w:pPr>
            <w:r>
              <w:rPr>
                <w:rFonts w:ascii="Times New Roman" w:hAnsi="Times New Roman" w:eastAsia="宋体" w:cs="Times New Roman"/>
                <w:b/>
                <w:bCs w:val="0"/>
                <w:color w:val="auto"/>
                <w:sz w:val="24"/>
                <w:highlight w:val="none"/>
              </w:rPr>
              <w:t>表</w:t>
            </w:r>
            <w:r>
              <w:rPr>
                <w:rFonts w:hint="eastAsia" w:ascii="Times New Roman" w:hAnsi="Times New Roman" w:eastAsia="宋体" w:cs="Times New Roman"/>
                <w:b/>
                <w:bCs w:val="0"/>
                <w:color w:val="auto"/>
                <w:sz w:val="24"/>
                <w:highlight w:val="none"/>
                <w:lang w:val="en-US" w:eastAsia="zh-CN"/>
              </w:rPr>
              <w:t>4-4</w:t>
            </w:r>
            <w:r>
              <w:rPr>
                <w:rFonts w:hint="eastAsia" w:ascii="Times New Roman" w:hAnsi="Times New Roman" w:eastAsia="宋体" w:cs="Times New Roman"/>
                <w:b/>
                <w:bCs w:val="0"/>
                <w:color w:val="auto"/>
                <w:sz w:val="24"/>
                <w:highlight w:val="none"/>
              </w:rPr>
              <w:t xml:space="preserve"> 厂界</w:t>
            </w:r>
            <w:r>
              <w:rPr>
                <w:rFonts w:ascii="Times New Roman" w:hAnsi="Times New Roman" w:eastAsia="宋体" w:cs="Times New Roman"/>
                <w:b/>
                <w:bCs w:val="0"/>
                <w:color w:val="auto"/>
                <w:sz w:val="24"/>
                <w:highlight w:val="none"/>
              </w:rPr>
              <w:t>噪声预测结果</w:t>
            </w:r>
            <w:r>
              <w:rPr>
                <w:rFonts w:hint="eastAsia" w:ascii="Times New Roman" w:hAnsi="Times New Roman" w:eastAsia="宋体" w:cs="Times New Roman"/>
                <w:b/>
                <w:bCs w:val="0"/>
                <w:color w:val="auto"/>
                <w:sz w:val="24"/>
                <w:highlight w:val="none"/>
              </w:rPr>
              <w:t xml:space="preserve">  </w:t>
            </w:r>
            <w:r>
              <w:rPr>
                <w:rFonts w:ascii="Times New Roman" w:hAnsi="Times New Roman" w:eastAsia="宋体" w:cs="Times New Roman"/>
                <w:b/>
                <w:bCs w:val="0"/>
                <w:color w:val="auto"/>
                <w:sz w:val="24"/>
                <w:highlight w:val="none"/>
              </w:rPr>
              <w:t>单位：dB（A）</w:t>
            </w:r>
          </w:p>
          <w:tbl>
            <w:tblPr>
              <w:tblStyle w:val="28"/>
              <w:tblW w:w="498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26"/>
              <w:gridCol w:w="1435"/>
              <w:gridCol w:w="747"/>
              <w:gridCol w:w="921"/>
              <w:gridCol w:w="875"/>
              <w:gridCol w:w="1206"/>
              <w:gridCol w:w="1235"/>
            </w:tblGrid>
            <w:tr w14:paraId="732676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1" w:hRule="atLeast"/>
                <w:jc w:val="center"/>
              </w:trPr>
              <w:tc>
                <w:tcPr>
                  <w:tcW w:w="801" w:type="pct"/>
                  <w:vAlign w:val="center"/>
                </w:tcPr>
                <w:p w14:paraId="02A18139">
                  <w:pPr>
                    <w:keepNext w:val="0"/>
                    <w:keepLines w:val="0"/>
                    <w:pageBreakBefore w:val="0"/>
                    <w:kinsoku/>
                    <w:wordWrap/>
                    <w:overflowPunct/>
                    <w:topLinePunct w:val="0"/>
                    <w:autoSpaceDE/>
                    <w:autoSpaceDN/>
                    <w:bidi w:val="0"/>
                    <w:adjustRightInd/>
                    <w:snapToGrid/>
                    <w:contextualSpacing/>
                    <w:jc w:val="center"/>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村屯名称</w:t>
                  </w:r>
                </w:p>
              </w:tc>
              <w:tc>
                <w:tcPr>
                  <w:tcW w:w="938" w:type="pct"/>
                  <w:vAlign w:val="center"/>
                </w:tcPr>
                <w:p w14:paraId="577AFEFE">
                  <w:pPr>
                    <w:keepNext w:val="0"/>
                    <w:keepLines w:val="0"/>
                    <w:pageBreakBefore w:val="0"/>
                    <w:kinsoku/>
                    <w:wordWrap/>
                    <w:overflowPunct/>
                    <w:topLinePunct w:val="0"/>
                    <w:autoSpaceDE/>
                    <w:autoSpaceDN/>
                    <w:bidi w:val="0"/>
                    <w:adjustRightInd/>
                    <w:snapToGrid/>
                    <w:contextualSpacing/>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预测点位</w:t>
                  </w:r>
                </w:p>
              </w:tc>
              <w:tc>
                <w:tcPr>
                  <w:tcW w:w="488" w:type="pct"/>
                  <w:vAlign w:val="center"/>
                </w:tcPr>
                <w:p w14:paraId="4F533412">
                  <w:pPr>
                    <w:keepNext w:val="0"/>
                    <w:keepLines w:val="0"/>
                    <w:pageBreakBefore w:val="0"/>
                    <w:kinsoku/>
                    <w:wordWrap/>
                    <w:overflowPunct/>
                    <w:topLinePunct w:val="0"/>
                    <w:autoSpaceDE/>
                    <w:autoSpaceDN/>
                    <w:bidi w:val="0"/>
                    <w:adjustRightInd/>
                    <w:snapToGrid/>
                    <w:contextualSpacing/>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贡献值</w:t>
                  </w:r>
                </w:p>
              </w:tc>
              <w:tc>
                <w:tcPr>
                  <w:tcW w:w="602" w:type="pct"/>
                  <w:vAlign w:val="center"/>
                </w:tcPr>
                <w:p w14:paraId="2E497FDE">
                  <w:pPr>
                    <w:keepNext w:val="0"/>
                    <w:keepLines w:val="0"/>
                    <w:pageBreakBefore w:val="0"/>
                    <w:kinsoku/>
                    <w:wordWrap/>
                    <w:overflowPunct/>
                    <w:topLinePunct w:val="0"/>
                    <w:autoSpaceDE/>
                    <w:autoSpaceDN/>
                    <w:bidi w:val="0"/>
                    <w:adjustRightInd/>
                    <w:snapToGrid/>
                    <w:contextualSpacing/>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昼间背景值</w:t>
                  </w:r>
                </w:p>
              </w:tc>
              <w:tc>
                <w:tcPr>
                  <w:tcW w:w="572" w:type="pct"/>
                  <w:vAlign w:val="center"/>
                </w:tcPr>
                <w:p w14:paraId="1AE5D714">
                  <w:pPr>
                    <w:keepNext w:val="0"/>
                    <w:keepLines w:val="0"/>
                    <w:pageBreakBefore w:val="0"/>
                    <w:kinsoku/>
                    <w:wordWrap/>
                    <w:overflowPunct/>
                    <w:topLinePunct w:val="0"/>
                    <w:autoSpaceDE/>
                    <w:autoSpaceDN/>
                    <w:bidi w:val="0"/>
                    <w:adjustRightInd/>
                    <w:snapToGrid/>
                    <w:contextualSpacing/>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夜间背景值</w:t>
                  </w:r>
                </w:p>
              </w:tc>
              <w:tc>
                <w:tcPr>
                  <w:tcW w:w="788" w:type="pct"/>
                  <w:vAlign w:val="center"/>
                </w:tcPr>
                <w:p w14:paraId="4038A824">
                  <w:pPr>
                    <w:keepNext w:val="0"/>
                    <w:keepLines w:val="0"/>
                    <w:pageBreakBefore w:val="0"/>
                    <w:kinsoku/>
                    <w:wordWrap/>
                    <w:overflowPunct/>
                    <w:topLinePunct w:val="0"/>
                    <w:autoSpaceDE/>
                    <w:autoSpaceDN/>
                    <w:bidi w:val="0"/>
                    <w:adjustRightInd/>
                    <w:snapToGrid/>
                    <w:contextualSpacing/>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昼间预测值</w:t>
                  </w:r>
                </w:p>
              </w:tc>
              <w:tc>
                <w:tcPr>
                  <w:tcW w:w="807" w:type="pct"/>
                  <w:vAlign w:val="center"/>
                </w:tcPr>
                <w:p w14:paraId="4D48AFE3">
                  <w:pPr>
                    <w:keepNext w:val="0"/>
                    <w:keepLines w:val="0"/>
                    <w:pageBreakBefore w:val="0"/>
                    <w:kinsoku/>
                    <w:wordWrap/>
                    <w:overflowPunct/>
                    <w:topLinePunct w:val="0"/>
                    <w:autoSpaceDE/>
                    <w:autoSpaceDN/>
                    <w:bidi w:val="0"/>
                    <w:adjustRightInd/>
                    <w:snapToGrid/>
                    <w:contextualSpacing/>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夜间预测值</w:t>
                  </w:r>
                </w:p>
              </w:tc>
            </w:tr>
            <w:tr w14:paraId="26ED19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801" w:type="pct"/>
                  <w:vMerge w:val="restart"/>
                  <w:shd w:val="clear" w:color="auto" w:fill="auto"/>
                  <w:vAlign w:val="center"/>
                </w:tcPr>
                <w:p w14:paraId="0409B862">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三合村</w:t>
                  </w:r>
                </w:p>
              </w:tc>
              <w:tc>
                <w:tcPr>
                  <w:tcW w:w="938" w:type="pct"/>
                  <w:vAlign w:val="center"/>
                </w:tcPr>
                <w:p w14:paraId="5518B1B1">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东侧厂界</w:t>
                  </w:r>
                </w:p>
              </w:tc>
              <w:tc>
                <w:tcPr>
                  <w:tcW w:w="488" w:type="pct"/>
                  <w:vAlign w:val="center"/>
                </w:tcPr>
                <w:p w14:paraId="6EEAB18F">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33.58</w:t>
                  </w:r>
                </w:p>
              </w:tc>
              <w:tc>
                <w:tcPr>
                  <w:tcW w:w="602" w:type="pct"/>
                </w:tcPr>
                <w:p w14:paraId="5B1E2287">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p>
              </w:tc>
              <w:tc>
                <w:tcPr>
                  <w:tcW w:w="572" w:type="pct"/>
                </w:tcPr>
                <w:p w14:paraId="5FE2C2F8">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p>
              </w:tc>
              <w:tc>
                <w:tcPr>
                  <w:tcW w:w="788" w:type="pct"/>
                </w:tcPr>
                <w:p w14:paraId="55F66479">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p>
              </w:tc>
              <w:tc>
                <w:tcPr>
                  <w:tcW w:w="807" w:type="pct"/>
                </w:tcPr>
                <w:p w14:paraId="33CE5526">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p>
              </w:tc>
            </w:tr>
            <w:tr w14:paraId="10DB62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5" w:hRule="atLeast"/>
                <w:jc w:val="center"/>
              </w:trPr>
              <w:tc>
                <w:tcPr>
                  <w:tcW w:w="801" w:type="pct"/>
                  <w:vMerge w:val="continue"/>
                  <w:vAlign w:val="center"/>
                </w:tcPr>
                <w:p w14:paraId="02C827F8">
                  <w:pPr>
                    <w:keepNext w:val="0"/>
                    <w:keepLines w:val="0"/>
                    <w:pageBreakBefore w:val="0"/>
                    <w:widowControl w:val="0"/>
                    <w:kinsoku/>
                    <w:wordWrap/>
                    <w:overflowPunct/>
                    <w:topLinePunct w:val="0"/>
                    <w:autoSpaceDE/>
                    <w:autoSpaceDN/>
                    <w:bidi w:val="0"/>
                    <w:adjustRightInd/>
                    <w:snapToGrid/>
                    <w:ind w:firstLine="0"/>
                    <w:contextualSpacing/>
                    <w:jc w:val="center"/>
                    <w:textAlignment w:val="auto"/>
                    <w:rPr>
                      <w:rFonts w:hint="default" w:ascii="Times New Roman" w:hAnsi="Times New Roman" w:eastAsia="宋体" w:cs="Times New Roman"/>
                      <w:color w:val="auto"/>
                      <w:sz w:val="21"/>
                      <w:szCs w:val="21"/>
                      <w:highlight w:val="none"/>
                    </w:rPr>
                  </w:pPr>
                </w:p>
              </w:tc>
              <w:tc>
                <w:tcPr>
                  <w:tcW w:w="938" w:type="pct"/>
                  <w:vAlign w:val="center"/>
                </w:tcPr>
                <w:p w14:paraId="67C3A817">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南侧厂界</w:t>
                  </w:r>
                </w:p>
              </w:tc>
              <w:tc>
                <w:tcPr>
                  <w:tcW w:w="488" w:type="pct"/>
                  <w:vAlign w:val="center"/>
                </w:tcPr>
                <w:p w14:paraId="20BC92E4">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41.71</w:t>
                  </w:r>
                </w:p>
              </w:tc>
              <w:tc>
                <w:tcPr>
                  <w:tcW w:w="602" w:type="pct"/>
                </w:tcPr>
                <w:p w14:paraId="17A7ED1F">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p>
              </w:tc>
              <w:tc>
                <w:tcPr>
                  <w:tcW w:w="572" w:type="pct"/>
                </w:tcPr>
                <w:p w14:paraId="35FD1F5E">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p>
              </w:tc>
              <w:tc>
                <w:tcPr>
                  <w:tcW w:w="788" w:type="pct"/>
                </w:tcPr>
                <w:p w14:paraId="2B492076">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p>
              </w:tc>
              <w:tc>
                <w:tcPr>
                  <w:tcW w:w="807" w:type="pct"/>
                </w:tcPr>
                <w:p w14:paraId="0C03F5CE">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p>
              </w:tc>
            </w:tr>
            <w:tr w14:paraId="4B127AF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801" w:type="pct"/>
                  <w:vMerge w:val="continue"/>
                  <w:vAlign w:val="center"/>
                </w:tcPr>
                <w:p w14:paraId="01763797">
                  <w:pPr>
                    <w:keepNext w:val="0"/>
                    <w:keepLines w:val="0"/>
                    <w:pageBreakBefore w:val="0"/>
                    <w:widowControl w:val="0"/>
                    <w:kinsoku/>
                    <w:wordWrap/>
                    <w:overflowPunct/>
                    <w:topLinePunct w:val="0"/>
                    <w:autoSpaceDE/>
                    <w:autoSpaceDN/>
                    <w:bidi w:val="0"/>
                    <w:adjustRightInd/>
                    <w:snapToGrid/>
                    <w:ind w:firstLine="0"/>
                    <w:contextualSpacing/>
                    <w:jc w:val="center"/>
                    <w:textAlignment w:val="auto"/>
                    <w:rPr>
                      <w:rFonts w:hint="default" w:ascii="Times New Roman" w:hAnsi="Times New Roman" w:eastAsia="宋体" w:cs="Times New Roman"/>
                      <w:color w:val="auto"/>
                      <w:sz w:val="21"/>
                      <w:szCs w:val="21"/>
                      <w:highlight w:val="none"/>
                    </w:rPr>
                  </w:pPr>
                </w:p>
              </w:tc>
              <w:tc>
                <w:tcPr>
                  <w:tcW w:w="938" w:type="pct"/>
                  <w:vAlign w:val="center"/>
                </w:tcPr>
                <w:p w14:paraId="2DC2624B">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西侧厂界</w:t>
                  </w:r>
                </w:p>
              </w:tc>
              <w:tc>
                <w:tcPr>
                  <w:tcW w:w="488" w:type="pct"/>
                  <w:vAlign w:val="center"/>
                </w:tcPr>
                <w:p w14:paraId="46104448">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40.26</w:t>
                  </w:r>
                </w:p>
              </w:tc>
              <w:tc>
                <w:tcPr>
                  <w:tcW w:w="602" w:type="pct"/>
                </w:tcPr>
                <w:p w14:paraId="6FC691B3">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p>
              </w:tc>
              <w:tc>
                <w:tcPr>
                  <w:tcW w:w="572" w:type="pct"/>
                </w:tcPr>
                <w:p w14:paraId="1CE89A2D">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p>
              </w:tc>
              <w:tc>
                <w:tcPr>
                  <w:tcW w:w="788" w:type="pct"/>
                </w:tcPr>
                <w:p w14:paraId="57464A19">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p>
              </w:tc>
              <w:tc>
                <w:tcPr>
                  <w:tcW w:w="807" w:type="pct"/>
                </w:tcPr>
                <w:p w14:paraId="0EE9FBEB">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p>
              </w:tc>
            </w:tr>
            <w:tr w14:paraId="1584AF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01" w:type="pct"/>
                  <w:vMerge w:val="continue"/>
                  <w:vAlign w:val="center"/>
                </w:tcPr>
                <w:p w14:paraId="5DCE85A0">
                  <w:pPr>
                    <w:keepNext w:val="0"/>
                    <w:keepLines w:val="0"/>
                    <w:pageBreakBefore w:val="0"/>
                    <w:widowControl w:val="0"/>
                    <w:kinsoku/>
                    <w:wordWrap/>
                    <w:overflowPunct/>
                    <w:topLinePunct w:val="0"/>
                    <w:autoSpaceDE/>
                    <w:autoSpaceDN/>
                    <w:bidi w:val="0"/>
                    <w:adjustRightInd/>
                    <w:snapToGrid/>
                    <w:ind w:firstLine="0"/>
                    <w:contextualSpacing/>
                    <w:jc w:val="center"/>
                    <w:textAlignment w:val="auto"/>
                    <w:rPr>
                      <w:rFonts w:hint="default" w:ascii="Times New Roman" w:hAnsi="Times New Roman" w:eastAsia="宋体" w:cs="Times New Roman"/>
                      <w:color w:val="auto"/>
                      <w:sz w:val="21"/>
                      <w:szCs w:val="21"/>
                      <w:highlight w:val="none"/>
                    </w:rPr>
                  </w:pPr>
                </w:p>
              </w:tc>
              <w:tc>
                <w:tcPr>
                  <w:tcW w:w="938" w:type="pct"/>
                  <w:vAlign w:val="center"/>
                </w:tcPr>
                <w:p w14:paraId="59CA75E3">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北侧厂界</w:t>
                  </w:r>
                </w:p>
              </w:tc>
              <w:tc>
                <w:tcPr>
                  <w:tcW w:w="488" w:type="pct"/>
                  <w:vAlign w:val="center"/>
                </w:tcPr>
                <w:p w14:paraId="235EA604">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36.21</w:t>
                  </w:r>
                </w:p>
              </w:tc>
              <w:tc>
                <w:tcPr>
                  <w:tcW w:w="602" w:type="pct"/>
                </w:tcPr>
                <w:p w14:paraId="0AA38868">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p>
              </w:tc>
              <w:tc>
                <w:tcPr>
                  <w:tcW w:w="572" w:type="pct"/>
                </w:tcPr>
                <w:p w14:paraId="074850EA">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p>
              </w:tc>
              <w:tc>
                <w:tcPr>
                  <w:tcW w:w="788" w:type="pct"/>
                </w:tcPr>
                <w:p w14:paraId="043D9471">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p>
              </w:tc>
              <w:tc>
                <w:tcPr>
                  <w:tcW w:w="807" w:type="pct"/>
                </w:tcPr>
                <w:p w14:paraId="3DF60170">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p>
              </w:tc>
            </w:tr>
            <w:tr w14:paraId="5DFAEA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01" w:type="pct"/>
                  <w:vMerge w:val="continue"/>
                  <w:vAlign w:val="center"/>
                </w:tcPr>
                <w:p w14:paraId="02920340">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p>
              </w:tc>
              <w:tc>
                <w:tcPr>
                  <w:tcW w:w="938" w:type="pct"/>
                  <w:vAlign w:val="center"/>
                </w:tcPr>
                <w:p w14:paraId="49D117D4">
                  <w:pPr>
                    <w:spacing w:line="240" w:lineRule="atLeast"/>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1#</w:t>
                  </w:r>
                  <w:r>
                    <w:rPr>
                      <w:rFonts w:hint="eastAsia" w:ascii="Times New Roman" w:hAnsi="Times New Roman" w:eastAsia="宋体" w:cs="Times New Roman"/>
                      <w:color w:val="auto"/>
                      <w:sz w:val="21"/>
                      <w:szCs w:val="21"/>
                      <w:highlight w:val="none"/>
                      <w:lang w:val="en-US" w:eastAsia="zh-CN"/>
                    </w:rPr>
                    <w:t>南侧居民</w:t>
                  </w:r>
                </w:p>
              </w:tc>
              <w:tc>
                <w:tcPr>
                  <w:tcW w:w="488" w:type="pct"/>
                  <w:vAlign w:val="center"/>
                </w:tcPr>
                <w:p w14:paraId="40D428FB">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20.40</w:t>
                  </w:r>
                </w:p>
              </w:tc>
              <w:tc>
                <w:tcPr>
                  <w:tcW w:w="602" w:type="pct"/>
                  <w:vAlign w:val="center"/>
                </w:tcPr>
                <w:p w14:paraId="0EA3CBC9">
                  <w:pPr>
                    <w:keepNext w:val="0"/>
                    <w:keepLines w:val="0"/>
                    <w:pageBreakBefore w:val="0"/>
                    <w:widowControl/>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45</w:t>
                  </w:r>
                </w:p>
              </w:tc>
              <w:tc>
                <w:tcPr>
                  <w:tcW w:w="572" w:type="pct"/>
                  <w:vAlign w:val="center"/>
                </w:tcPr>
                <w:p w14:paraId="3964CFCE">
                  <w:pPr>
                    <w:keepNext w:val="0"/>
                    <w:keepLines w:val="0"/>
                    <w:pageBreakBefore w:val="0"/>
                    <w:widowControl w:val="0"/>
                    <w:kinsoku/>
                    <w:wordWrap/>
                    <w:overflowPunct/>
                    <w:topLinePunct w:val="0"/>
                    <w:autoSpaceDE/>
                    <w:autoSpaceDN/>
                    <w:bidi w:val="0"/>
                    <w:adjustRightInd/>
                    <w:snapToGrid/>
                    <w:spacing w:after="0" w:line="240" w:lineRule="exact"/>
                    <w:ind w:firstLine="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42</w:t>
                  </w:r>
                </w:p>
              </w:tc>
              <w:tc>
                <w:tcPr>
                  <w:tcW w:w="788" w:type="pct"/>
                  <w:vAlign w:val="center"/>
                </w:tcPr>
                <w:p w14:paraId="43D1233A">
                  <w:pPr>
                    <w:keepNext w:val="0"/>
                    <w:keepLines w:val="0"/>
                    <w:pageBreakBefore w:val="0"/>
                    <w:kinsoku/>
                    <w:wordWrap/>
                    <w:overflowPunct/>
                    <w:topLinePunct w:val="0"/>
                    <w:autoSpaceDE/>
                    <w:autoSpaceDN/>
                    <w:bidi w:val="0"/>
                    <w:adjustRightInd/>
                    <w:snapToGrid/>
                    <w:ind w:firstLine="0"/>
                    <w:contextualSpacing/>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45.02</w:t>
                  </w:r>
                </w:p>
              </w:tc>
              <w:tc>
                <w:tcPr>
                  <w:tcW w:w="807" w:type="pct"/>
                  <w:vAlign w:val="center"/>
                </w:tcPr>
                <w:p w14:paraId="6843C30F">
                  <w:pPr>
                    <w:keepNext w:val="0"/>
                    <w:keepLines w:val="0"/>
                    <w:pageBreakBefore w:val="0"/>
                    <w:kinsoku/>
                    <w:wordWrap/>
                    <w:overflowPunct/>
                    <w:topLinePunct w:val="0"/>
                    <w:autoSpaceDE/>
                    <w:autoSpaceDN/>
                    <w:bidi w:val="0"/>
                    <w:adjustRightInd/>
                    <w:snapToGrid/>
                    <w:ind w:firstLine="0"/>
                    <w:contextualSpacing/>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42.03</w:t>
                  </w:r>
                </w:p>
              </w:tc>
            </w:tr>
            <w:tr w14:paraId="542340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01" w:type="pct"/>
                  <w:vMerge w:val="continue"/>
                  <w:vAlign w:val="center"/>
                </w:tcPr>
                <w:p w14:paraId="7202AF8F">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p>
              </w:tc>
              <w:tc>
                <w:tcPr>
                  <w:tcW w:w="938" w:type="pct"/>
                  <w:vAlign w:val="center"/>
                </w:tcPr>
                <w:p w14:paraId="072F2083">
                  <w:pPr>
                    <w:spacing w:line="240" w:lineRule="atLeast"/>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2</w:t>
                  </w:r>
                  <w:r>
                    <w:rPr>
                      <w:rFonts w:hint="default" w:ascii="Times New Roman" w:hAnsi="Times New Roman" w:eastAsia="宋体" w:cs="Times New Roman"/>
                      <w:color w:val="auto"/>
                      <w:sz w:val="21"/>
                      <w:szCs w:val="21"/>
                      <w:highlight w:val="none"/>
                      <w:lang w:val="en-US" w:eastAsia="zh-CN"/>
                    </w:rPr>
                    <w:t>#东南侧居民</w:t>
                  </w:r>
                </w:p>
              </w:tc>
              <w:tc>
                <w:tcPr>
                  <w:tcW w:w="488" w:type="pct"/>
                  <w:vAlign w:val="center"/>
                </w:tcPr>
                <w:p w14:paraId="2307437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19.30</w:t>
                  </w:r>
                </w:p>
              </w:tc>
              <w:tc>
                <w:tcPr>
                  <w:tcW w:w="602" w:type="pct"/>
                  <w:vAlign w:val="center"/>
                </w:tcPr>
                <w:p w14:paraId="2F1A2A1D">
                  <w:pPr>
                    <w:keepNext w:val="0"/>
                    <w:keepLines w:val="0"/>
                    <w:pageBreakBefore w:val="0"/>
                    <w:widowControl/>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48</w:t>
                  </w:r>
                </w:p>
              </w:tc>
              <w:tc>
                <w:tcPr>
                  <w:tcW w:w="572" w:type="pct"/>
                  <w:vAlign w:val="center"/>
                </w:tcPr>
                <w:p w14:paraId="7AC93C57">
                  <w:pPr>
                    <w:keepNext w:val="0"/>
                    <w:keepLines w:val="0"/>
                    <w:pageBreakBefore w:val="0"/>
                    <w:widowControl w:val="0"/>
                    <w:kinsoku/>
                    <w:wordWrap/>
                    <w:overflowPunct/>
                    <w:topLinePunct w:val="0"/>
                    <w:autoSpaceDE/>
                    <w:autoSpaceDN/>
                    <w:bidi w:val="0"/>
                    <w:adjustRightInd/>
                    <w:snapToGrid/>
                    <w:spacing w:after="0" w:line="240" w:lineRule="exact"/>
                    <w:ind w:firstLine="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41</w:t>
                  </w:r>
                </w:p>
              </w:tc>
              <w:tc>
                <w:tcPr>
                  <w:tcW w:w="788" w:type="pct"/>
                  <w:vAlign w:val="center"/>
                </w:tcPr>
                <w:p w14:paraId="594DEE72">
                  <w:pPr>
                    <w:keepNext w:val="0"/>
                    <w:keepLines w:val="0"/>
                    <w:pageBreakBefore w:val="0"/>
                    <w:kinsoku/>
                    <w:wordWrap/>
                    <w:overflowPunct/>
                    <w:topLinePunct w:val="0"/>
                    <w:autoSpaceDE/>
                    <w:autoSpaceDN/>
                    <w:bidi w:val="0"/>
                    <w:adjustRightInd/>
                    <w:snapToGrid/>
                    <w:ind w:firstLine="0"/>
                    <w:contextualSpacing/>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48.01</w:t>
                  </w:r>
                </w:p>
              </w:tc>
              <w:tc>
                <w:tcPr>
                  <w:tcW w:w="807" w:type="pct"/>
                  <w:vAlign w:val="center"/>
                </w:tcPr>
                <w:p w14:paraId="6C4F4BA0">
                  <w:pPr>
                    <w:keepNext w:val="0"/>
                    <w:keepLines w:val="0"/>
                    <w:pageBreakBefore w:val="0"/>
                    <w:kinsoku/>
                    <w:wordWrap/>
                    <w:overflowPunct/>
                    <w:topLinePunct w:val="0"/>
                    <w:autoSpaceDE/>
                    <w:autoSpaceDN/>
                    <w:bidi w:val="0"/>
                    <w:adjustRightInd/>
                    <w:snapToGrid/>
                    <w:ind w:firstLine="0"/>
                    <w:contextualSpacing/>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41.03</w:t>
                  </w:r>
                </w:p>
              </w:tc>
            </w:tr>
            <w:tr w14:paraId="1A85F5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01" w:type="pct"/>
                  <w:vMerge w:val="restart"/>
                  <w:shd w:val="clear" w:color="auto" w:fill="auto"/>
                  <w:vAlign w:val="center"/>
                </w:tcPr>
                <w:p w14:paraId="0D1D5619">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梁家村</w:t>
                  </w:r>
                </w:p>
              </w:tc>
              <w:tc>
                <w:tcPr>
                  <w:tcW w:w="938" w:type="pct"/>
                  <w:vAlign w:val="center"/>
                </w:tcPr>
                <w:p w14:paraId="1F31EB70">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东侧厂界</w:t>
                  </w:r>
                </w:p>
              </w:tc>
              <w:tc>
                <w:tcPr>
                  <w:tcW w:w="488" w:type="pct"/>
                  <w:vAlign w:val="center"/>
                </w:tcPr>
                <w:p w14:paraId="1498B23B">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37.74</w:t>
                  </w:r>
                </w:p>
              </w:tc>
              <w:tc>
                <w:tcPr>
                  <w:tcW w:w="602" w:type="pct"/>
                  <w:shd w:val="clear" w:color="auto" w:fill="auto"/>
                  <w:vAlign w:val="top"/>
                </w:tcPr>
                <w:p w14:paraId="0C90925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572" w:type="pct"/>
                  <w:shd w:val="clear" w:color="auto" w:fill="auto"/>
                  <w:vAlign w:val="top"/>
                </w:tcPr>
                <w:p w14:paraId="6E5BA935">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788" w:type="pct"/>
                  <w:shd w:val="clear" w:color="auto" w:fill="auto"/>
                  <w:vAlign w:val="top"/>
                </w:tcPr>
                <w:p w14:paraId="50E600C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807" w:type="pct"/>
                  <w:shd w:val="clear" w:color="auto" w:fill="auto"/>
                  <w:vAlign w:val="top"/>
                </w:tcPr>
                <w:p w14:paraId="2CB1275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r>
            <w:tr w14:paraId="7B0E09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01" w:type="pct"/>
                  <w:vMerge w:val="continue"/>
                  <w:vAlign w:val="center"/>
                </w:tcPr>
                <w:p w14:paraId="471849FA">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p>
              </w:tc>
              <w:tc>
                <w:tcPr>
                  <w:tcW w:w="938" w:type="pct"/>
                  <w:vAlign w:val="center"/>
                </w:tcPr>
                <w:p w14:paraId="0B21F1C0">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南侧厂界</w:t>
                  </w:r>
                </w:p>
              </w:tc>
              <w:tc>
                <w:tcPr>
                  <w:tcW w:w="488" w:type="pct"/>
                  <w:vAlign w:val="center"/>
                </w:tcPr>
                <w:p w14:paraId="52FAA712">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37.88</w:t>
                  </w:r>
                </w:p>
              </w:tc>
              <w:tc>
                <w:tcPr>
                  <w:tcW w:w="602" w:type="pct"/>
                  <w:shd w:val="clear" w:color="auto" w:fill="auto"/>
                  <w:vAlign w:val="top"/>
                </w:tcPr>
                <w:p w14:paraId="58AD68A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572" w:type="pct"/>
                  <w:shd w:val="clear" w:color="auto" w:fill="auto"/>
                  <w:vAlign w:val="top"/>
                </w:tcPr>
                <w:p w14:paraId="584BFBD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788" w:type="pct"/>
                  <w:shd w:val="clear" w:color="auto" w:fill="auto"/>
                  <w:vAlign w:val="top"/>
                </w:tcPr>
                <w:p w14:paraId="6F014D11">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807" w:type="pct"/>
                  <w:shd w:val="clear" w:color="auto" w:fill="auto"/>
                  <w:vAlign w:val="top"/>
                </w:tcPr>
                <w:p w14:paraId="27580899">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r>
            <w:tr w14:paraId="262D31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01" w:type="pct"/>
                  <w:vMerge w:val="continue"/>
                  <w:vAlign w:val="center"/>
                </w:tcPr>
                <w:p w14:paraId="416A15BB">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p>
              </w:tc>
              <w:tc>
                <w:tcPr>
                  <w:tcW w:w="938" w:type="pct"/>
                  <w:vAlign w:val="center"/>
                </w:tcPr>
                <w:p w14:paraId="3F5C2E2E">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西侧厂界</w:t>
                  </w:r>
                </w:p>
              </w:tc>
              <w:tc>
                <w:tcPr>
                  <w:tcW w:w="488" w:type="pct"/>
                  <w:vAlign w:val="center"/>
                </w:tcPr>
                <w:p w14:paraId="3AEA0A8B">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35.81</w:t>
                  </w:r>
                </w:p>
              </w:tc>
              <w:tc>
                <w:tcPr>
                  <w:tcW w:w="602" w:type="pct"/>
                  <w:shd w:val="clear" w:color="auto" w:fill="auto"/>
                  <w:vAlign w:val="top"/>
                </w:tcPr>
                <w:p w14:paraId="7D84724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572" w:type="pct"/>
                  <w:shd w:val="clear" w:color="auto" w:fill="auto"/>
                  <w:vAlign w:val="top"/>
                </w:tcPr>
                <w:p w14:paraId="7C1B36F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788" w:type="pct"/>
                  <w:shd w:val="clear" w:color="auto" w:fill="auto"/>
                  <w:vAlign w:val="top"/>
                </w:tcPr>
                <w:p w14:paraId="289F786C">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807" w:type="pct"/>
                  <w:shd w:val="clear" w:color="auto" w:fill="auto"/>
                  <w:vAlign w:val="top"/>
                </w:tcPr>
                <w:p w14:paraId="34A9C12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r>
            <w:tr w14:paraId="312FCD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01" w:type="pct"/>
                  <w:vMerge w:val="continue"/>
                  <w:vAlign w:val="center"/>
                </w:tcPr>
                <w:p w14:paraId="7BFBE0DB">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p>
              </w:tc>
              <w:tc>
                <w:tcPr>
                  <w:tcW w:w="938" w:type="pct"/>
                  <w:vAlign w:val="center"/>
                </w:tcPr>
                <w:p w14:paraId="3E232B42">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北侧厂界</w:t>
                  </w:r>
                </w:p>
              </w:tc>
              <w:tc>
                <w:tcPr>
                  <w:tcW w:w="488" w:type="pct"/>
                  <w:vAlign w:val="center"/>
                </w:tcPr>
                <w:p w14:paraId="5E4C93CF">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32.12</w:t>
                  </w:r>
                </w:p>
              </w:tc>
              <w:tc>
                <w:tcPr>
                  <w:tcW w:w="602" w:type="pct"/>
                  <w:shd w:val="clear" w:color="auto" w:fill="auto"/>
                  <w:vAlign w:val="top"/>
                </w:tcPr>
                <w:p w14:paraId="73C7DB1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572" w:type="pct"/>
                  <w:shd w:val="clear" w:color="auto" w:fill="auto"/>
                  <w:vAlign w:val="top"/>
                </w:tcPr>
                <w:p w14:paraId="7C4C058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788" w:type="pct"/>
                  <w:shd w:val="clear" w:color="auto" w:fill="auto"/>
                  <w:vAlign w:val="top"/>
                </w:tcPr>
                <w:p w14:paraId="7228D581">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807" w:type="pct"/>
                  <w:shd w:val="clear" w:color="auto" w:fill="auto"/>
                  <w:vAlign w:val="top"/>
                </w:tcPr>
                <w:p w14:paraId="38571949">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r>
            <w:tr w14:paraId="5928FC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01" w:type="pct"/>
                  <w:vMerge w:val="continue"/>
                  <w:vAlign w:val="center"/>
                </w:tcPr>
                <w:p w14:paraId="6B9FA6E8">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p>
              </w:tc>
              <w:tc>
                <w:tcPr>
                  <w:tcW w:w="938" w:type="pct"/>
                  <w:vAlign w:val="center"/>
                </w:tcPr>
                <w:p w14:paraId="305E0304">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1#北侧散户</w:t>
                  </w:r>
                </w:p>
              </w:tc>
              <w:tc>
                <w:tcPr>
                  <w:tcW w:w="488" w:type="pct"/>
                  <w:vAlign w:val="center"/>
                </w:tcPr>
                <w:p w14:paraId="573D40F3">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29.48</w:t>
                  </w:r>
                </w:p>
              </w:tc>
              <w:tc>
                <w:tcPr>
                  <w:tcW w:w="602" w:type="pct"/>
                  <w:vAlign w:val="center"/>
                </w:tcPr>
                <w:p w14:paraId="12DCD64F">
                  <w:pPr>
                    <w:keepNext w:val="0"/>
                    <w:keepLines w:val="0"/>
                    <w:pageBreakBefore w:val="0"/>
                    <w:widowControl/>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49</w:t>
                  </w:r>
                </w:p>
              </w:tc>
              <w:tc>
                <w:tcPr>
                  <w:tcW w:w="572" w:type="pct"/>
                  <w:vAlign w:val="center"/>
                </w:tcPr>
                <w:p w14:paraId="269736AF">
                  <w:pPr>
                    <w:keepNext w:val="0"/>
                    <w:keepLines w:val="0"/>
                    <w:pageBreakBefore w:val="0"/>
                    <w:widowControl w:val="0"/>
                    <w:kinsoku/>
                    <w:wordWrap/>
                    <w:overflowPunct/>
                    <w:topLinePunct w:val="0"/>
                    <w:autoSpaceDE/>
                    <w:autoSpaceDN/>
                    <w:bidi w:val="0"/>
                    <w:adjustRightInd/>
                    <w:snapToGrid/>
                    <w:spacing w:after="0" w:line="240" w:lineRule="exact"/>
                    <w:ind w:firstLine="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41</w:t>
                  </w:r>
                </w:p>
              </w:tc>
              <w:tc>
                <w:tcPr>
                  <w:tcW w:w="788" w:type="pct"/>
                  <w:vAlign w:val="center"/>
                </w:tcPr>
                <w:p w14:paraId="72FF2506">
                  <w:pPr>
                    <w:keepNext w:val="0"/>
                    <w:keepLines w:val="0"/>
                    <w:pageBreakBefore w:val="0"/>
                    <w:kinsoku/>
                    <w:wordWrap/>
                    <w:overflowPunct/>
                    <w:topLinePunct w:val="0"/>
                    <w:autoSpaceDE/>
                    <w:autoSpaceDN/>
                    <w:bidi w:val="0"/>
                    <w:adjustRightInd/>
                    <w:snapToGrid/>
                    <w:ind w:firstLine="0"/>
                    <w:contextualSpacing/>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49.05</w:t>
                  </w:r>
                </w:p>
              </w:tc>
              <w:tc>
                <w:tcPr>
                  <w:tcW w:w="807" w:type="pct"/>
                  <w:vAlign w:val="center"/>
                </w:tcPr>
                <w:p w14:paraId="39756E0C">
                  <w:pPr>
                    <w:keepNext w:val="0"/>
                    <w:keepLines w:val="0"/>
                    <w:pageBreakBefore w:val="0"/>
                    <w:kinsoku/>
                    <w:wordWrap/>
                    <w:overflowPunct/>
                    <w:topLinePunct w:val="0"/>
                    <w:autoSpaceDE/>
                    <w:autoSpaceDN/>
                    <w:bidi w:val="0"/>
                    <w:adjustRightInd/>
                    <w:snapToGrid/>
                    <w:ind w:firstLine="0"/>
                    <w:contextualSpacing/>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41.3</w:t>
                  </w:r>
                </w:p>
              </w:tc>
            </w:tr>
            <w:tr w14:paraId="69CA6E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4" w:hRule="atLeast"/>
                <w:jc w:val="center"/>
              </w:trPr>
              <w:tc>
                <w:tcPr>
                  <w:tcW w:w="801" w:type="pct"/>
                  <w:vMerge w:val="restart"/>
                  <w:shd w:val="clear" w:color="auto" w:fill="auto"/>
                  <w:vAlign w:val="center"/>
                </w:tcPr>
                <w:p w14:paraId="02E39FCF">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朝阳村</w:t>
                  </w:r>
                </w:p>
              </w:tc>
              <w:tc>
                <w:tcPr>
                  <w:tcW w:w="938" w:type="pct"/>
                  <w:shd w:val="clear" w:color="auto" w:fill="auto"/>
                  <w:vAlign w:val="center"/>
                </w:tcPr>
                <w:p w14:paraId="12655D00">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东侧厂界</w:t>
                  </w:r>
                </w:p>
              </w:tc>
              <w:tc>
                <w:tcPr>
                  <w:tcW w:w="488" w:type="pct"/>
                  <w:shd w:val="clear" w:color="auto" w:fill="auto"/>
                  <w:vAlign w:val="center"/>
                </w:tcPr>
                <w:p w14:paraId="50AD0D20">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32.27</w:t>
                  </w:r>
                </w:p>
              </w:tc>
              <w:tc>
                <w:tcPr>
                  <w:tcW w:w="602" w:type="pct"/>
                  <w:shd w:val="clear" w:color="auto" w:fill="auto"/>
                  <w:vAlign w:val="top"/>
                </w:tcPr>
                <w:p w14:paraId="097EA2D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572" w:type="pct"/>
                  <w:shd w:val="clear" w:color="auto" w:fill="auto"/>
                  <w:vAlign w:val="top"/>
                </w:tcPr>
                <w:p w14:paraId="2EE37021">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788" w:type="pct"/>
                  <w:shd w:val="clear" w:color="auto" w:fill="auto"/>
                  <w:vAlign w:val="top"/>
                </w:tcPr>
                <w:p w14:paraId="4816D53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807" w:type="pct"/>
                  <w:shd w:val="clear" w:color="auto" w:fill="auto"/>
                  <w:vAlign w:val="top"/>
                </w:tcPr>
                <w:p w14:paraId="75EF2F81">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r>
            <w:tr w14:paraId="23DE53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01" w:type="pct"/>
                  <w:vMerge w:val="continue"/>
                  <w:vAlign w:val="center"/>
                </w:tcPr>
                <w:p w14:paraId="67C6ADD0">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p>
              </w:tc>
              <w:tc>
                <w:tcPr>
                  <w:tcW w:w="938" w:type="pct"/>
                  <w:shd w:val="clear" w:color="auto" w:fill="auto"/>
                  <w:vAlign w:val="center"/>
                </w:tcPr>
                <w:p w14:paraId="001589B4">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南侧厂界</w:t>
                  </w:r>
                </w:p>
              </w:tc>
              <w:tc>
                <w:tcPr>
                  <w:tcW w:w="488" w:type="pct"/>
                  <w:shd w:val="clear" w:color="auto" w:fill="auto"/>
                  <w:vAlign w:val="center"/>
                </w:tcPr>
                <w:p w14:paraId="406BBF8E">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42.35</w:t>
                  </w:r>
                </w:p>
              </w:tc>
              <w:tc>
                <w:tcPr>
                  <w:tcW w:w="602" w:type="pct"/>
                  <w:shd w:val="clear" w:color="auto" w:fill="auto"/>
                  <w:vAlign w:val="top"/>
                </w:tcPr>
                <w:p w14:paraId="114844CC">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572" w:type="pct"/>
                  <w:shd w:val="clear" w:color="auto" w:fill="auto"/>
                  <w:vAlign w:val="top"/>
                </w:tcPr>
                <w:p w14:paraId="09B0A5B5">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788" w:type="pct"/>
                  <w:shd w:val="clear" w:color="auto" w:fill="auto"/>
                  <w:vAlign w:val="top"/>
                </w:tcPr>
                <w:p w14:paraId="18CEAF2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807" w:type="pct"/>
                  <w:shd w:val="clear" w:color="auto" w:fill="auto"/>
                  <w:vAlign w:val="top"/>
                </w:tcPr>
                <w:p w14:paraId="12D3EE8A">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r>
            <w:tr w14:paraId="2DA507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01" w:type="pct"/>
                  <w:vMerge w:val="continue"/>
                  <w:vAlign w:val="center"/>
                </w:tcPr>
                <w:p w14:paraId="15B4FDB4">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p>
              </w:tc>
              <w:tc>
                <w:tcPr>
                  <w:tcW w:w="938" w:type="pct"/>
                  <w:shd w:val="clear" w:color="auto" w:fill="auto"/>
                  <w:vAlign w:val="center"/>
                </w:tcPr>
                <w:p w14:paraId="238F216A">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西侧厂界</w:t>
                  </w:r>
                </w:p>
              </w:tc>
              <w:tc>
                <w:tcPr>
                  <w:tcW w:w="488" w:type="pct"/>
                  <w:shd w:val="clear" w:color="auto" w:fill="auto"/>
                  <w:vAlign w:val="center"/>
                </w:tcPr>
                <w:p w14:paraId="020ACE28">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31.86</w:t>
                  </w:r>
                </w:p>
              </w:tc>
              <w:tc>
                <w:tcPr>
                  <w:tcW w:w="602" w:type="pct"/>
                  <w:shd w:val="clear" w:color="auto" w:fill="auto"/>
                  <w:vAlign w:val="top"/>
                </w:tcPr>
                <w:p w14:paraId="47A4E111">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572" w:type="pct"/>
                  <w:shd w:val="clear" w:color="auto" w:fill="auto"/>
                  <w:vAlign w:val="top"/>
                </w:tcPr>
                <w:p w14:paraId="434094E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788" w:type="pct"/>
                  <w:shd w:val="clear" w:color="auto" w:fill="auto"/>
                  <w:vAlign w:val="top"/>
                </w:tcPr>
                <w:p w14:paraId="79BE230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807" w:type="pct"/>
                  <w:shd w:val="clear" w:color="auto" w:fill="auto"/>
                  <w:vAlign w:val="top"/>
                </w:tcPr>
                <w:p w14:paraId="56EE820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r>
            <w:tr w14:paraId="185A6F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01" w:type="pct"/>
                  <w:vMerge w:val="continue"/>
                  <w:vAlign w:val="center"/>
                </w:tcPr>
                <w:p w14:paraId="4090BF2C">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p>
              </w:tc>
              <w:tc>
                <w:tcPr>
                  <w:tcW w:w="938" w:type="pct"/>
                  <w:shd w:val="clear" w:color="auto" w:fill="auto"/>
                  <w:vAlign w:val="center"/>
                </w:tcPr>
                <w:p w14:paraId="6A44F776">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北侧厂界</w:t>
                  </w:r>
                </w:p>
              </w:tc>
              <w:tc>
                <w:tcPr>
                  <w:tcW w:w="488" w:type="pct"/>
                  <w:shd w:val="clear" w:color="auto" w:fill="auto"/>
                  <w:vAlign w:val="center"/>
                </w:tcPr>
                <w:p w14:paraId="7067E045">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36.03</w:t>
                  </w:r>
                </w:p>
              </w:tc>
              <w:tc>
                <w:tcPr>
                  <w:tcW w:w="602" w:type="pct"/>
                  <w:shd w:val="clear" w:color="auto" w:fill="auto"/>
                  <w:vAlign w:val="top"/>
                </w:tcPr>
                <w:p w14:paraId="22994B25">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572" w:type="pct"/>
                  <w:shd w:val="clear" w:color="auto" w:fill="auto"/>
                  <w:vAlign w:val="top"/>
                </w:tcPr>
                <w:p w14:paraId="50662675">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788" w:type="pct"/>
                  <w:shd w:val="clear" w:color="auto" w:fill="auto"/>
                  <w:vAlign w:val="top"/>
                </w:tcPr>
                <w:p w14:paraId="52F42BC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807" w:type="pct"/>
                  <w:shd w:val="clear" w:color="auto" w:fill="auto"/>
                  <w:vAlign w:val="top"/>
                </w:tcPr>
                <w:p w14:paraId="444079CF">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r>
            <w:tr w14:paraId="2ADB45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01" w:type="pct"/>
                  <w:vMerge w:val="continue"/>
                  <w:vAlign w:val="center"/>
                </w:tcPr>
                <w:p w14:paraId="594D7A6A">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p>
              </w:tc>
              <w:tc>
                <w:tcPr>
                  <w:tcW w:w="938" w:type="pct"/>
                  <w:shd w:val="clear" w:color="auto" w:fill="auto"/>
                  <w:vAlign w:val="center"/>
                </w:tcPr>
                <w:p w14:paraId="6066D44A">
                  <w:pPr>
                    <w:spacing w:line="240" w:lineRule="atLeast"/>
                    <w:jc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default" w:ascii="Times New Roman" w:hAnsi="Times New Roman" w:eastAsia="宋体" w:cs="Times New Roman"/>
                      <w:color w:val="auto"/>
                      <w:sz w:val="21"/>
                      <w:szCs w:val="21"/>
                      <w:highlight w:val="none"/>
                      <w:lang w:val="en-US" w:eastAsia="zh-CN"/>
                    </w:rPr>
                    <w:t>1#北侧居民</w:t>
                  </w:r>
                </w:p>
              </w:tc>
              <w:tc>
                <w:tcPr>
                  <w:tcW w:w="488" w:type="pct"/>
                  <w:shd w:val="clear" w:color="auto" w:fill="auto"/>
                  <w:vAlign w:val="center"/>
                </w:tcPr>
                <w:p w14:paraId="59378760">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22.92</w:t>
                  </w:r>
                </w:p>
              </w:tc>
              <w:tc>
                <w:tcPr>
                  <w:tcW w:w="602" w:type="pct"/>
                  <w:vAlign w:val="center"/>
                </w:tcPr>
                <w:p w14:paraId="0EA16B28">
                  <w:pPr>
                    <w:keepNext w:val="0"/>
                    <w:keepLines w:val="0"/>
                    <w:pageBreakBefore w:val="0"/>
                    <w:widowControl/>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52</w:t>
                  </w:r>
                </w:p>
              </w:tc>
              <w:tc>
                <w:tcPr>
                  <w:tcW w:w="572" w:type="pct"/>
                  <w:vAlign w:val="center"/>
                </w:tcPr>
                <w:p w14:paraId="2ED17625">
                  <w:pPr>
                    <w:keepNext w:val="0"/>
                    <w:keepLines w:val="0"/>
                    <w:pageBreakBefore w:val="0"/>
                    <w:widowControl w:val="0"/>
                    <w:kinsoku/>
                    <w:wordWrap/>
                    <w:overflowPunct/>
                    <w:topLinePunct w:val="0"/>
                    <w:autoSpaceDE/>
                    <w:autoSpaceDN/>
                    <w:bidi w:val="0"/>
                    <w:adjustRightInd/>
                    <w:snapToGrid/>
                    <w:spacing w:after="0" w:line="240" w:lineRule="exact"/>
                    <w:ind w:firstLine="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43</w:t>
                  </w:r>
                </w:p>
              </w:tc>
              <w:tc>
                <w:tcPr>
                  <w:tcW w:w="788" w:type="pct"/>
                  <w:vAlign w:val="center"/>
                </w:tcPr>
                <w:p w14:paraId="4B06C477">
                  <w:pPr>
                    <w:keepNext w:val="0"/>
                    <w:keepLines w:val="0"/>
                    <w:pageBreakBefore w:val="0"/>
                    <w:kinsoku/>
                    <w:wordWrap/>
                    <w:overflowPunct/>
                    <w:topLinePunct w:val="0"/>
                    <w:autoSpaceDE/>
                    <w:autoSpaceDN/>
                    <w:bidi w:val="0"/>
                    <w:adjustRightInd/>
                    <w:snapToGrid/>
                    <w:ind w:firstLine="0"/>
                    <w:contextualSpacing/>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52.01</w:t>
                  </w:r>
                </w:p>
              </w:tc>
              <w:tc>
                <w:tcPr>
                  <w:tcW w:w="807" w:type="pct"/>
                  <w:vAlign w:val="center"/>
                </w:tcPr>
                <w:p w14:paraId="55D9910B">
                  <w:pPr>
                    <w:keepNext w:val="0"/>
                    <w:keepLines w:val="0"/>
                    <w:pageBreakBefore w:val="0"/>
                    <w:kinsoku/>
                    <w:wordWrap/>
                    <w:overflowPunct/>
                    <w:topLinePunct w:val="0"/>
                    <w:autoSpaceDE/>
                    <w:autoSpaceDN/>
                    <w:bidi w:val="0"/>
                    <w:adjustRightInd/>
                    <w:snapToGrid/>
                    <w:ind w:firstLine="0"/>
                    <w:contextualSpacing/>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43.04</w:t>
                  </w:r>
                </w:p>
              </w:tc>
            </w:tr>
            <w:tr w14:paraId="35B605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01" w:type="pct"/>
                  <w:vMerge w:val="continue"/>
                </w:tcPr>
                <w:p w14:paraId="156C2D0E">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p>
              </w:tc>
              <w:tc>
                <w:tcPr>
                  <w:tcW w:w="938" w:type="pct"/>
                  <w:shd w:val="clear" w:color="auto" w:fill="auto"/>
                  <w:vAlign w:val="center"/>
                </w:tcPr>
                <w:p w14:paraId="60ED2EA5">
                  <w:pPr>
                    <w:spacing w:line="240" w:lineRule="atLeast"/>
                    <w:jc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color w:val="auto"/>
                      <w:sz w:val="21"/>
                      <w:szCs w:val="21"/>
                      <w:highlight w:val="none"/>
                      <w:lang w:val="en-US" w:eastAsia="zh-CN"/>
                    </w:rPr>
                    <w:t>2#西侧居民</w:t>
                  </w:r>
                </w:p>
              </w:tc>
              <w:tc>
                <w:tcPr>
                  <w:tcW w:w="488" w:type="pct"/>
                  <w:shd w:val="clear" w:color="auto" w:fill="auto"/>
                  <w:vAlign w:val="center"/>
                </w:tcPr>
                <w:p w14:paraId="7E99B38C">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25.62</w:t>
                  </w:r>
                </w:p>
              </w:tc>
              <w:tc>
                <w:tcPr>
                  <w:tcW w:w="602" w:type="pct"/>
                </w:tcPr>
                <w:p w14:paraId="742CA98C">
                  <w:pPr>
                    <w:keepNext w:val="0"/>
                    <w:keepLines w:val="0"/>
                    <w:pageBreakBefore w:val="0"/>
                    <w:widowControl/>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52</w:t>
                  </w:r>
                </w:p>
              </w:tc>
              <w:tc>
                <w:tcPr>
                  <w:tcW w:w="572" w:type="pct"/>
                </w:tcPr>
                <w:p w14:paraId="1627B8FD">
                  <w:pPr>
                    <w:keepNext w:val="0"/>
                    <w:keepLines w:val="0"/>
                    <w:pageBreakBefore w:val="0"/>
                    <w:widowControl w:val="0"/>
                    <w:kinsoku/>
                    <w:wordWrap/>
                    <w:overflowPunct/>
                    <w:topLinePunct w:val="0"/>
                    <w:autoSpaceDE/>
                    <w:autoSpaceDN/>
                    <w:bidi w:val="0"/>
                    <w:adjustRightInd/>
                    <w:snapToGrid/>
                    <w:spacing w:after="0" w:line="240" w:lineRule="exact"/>
                    <w:ind w:firstLine="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42</w:t>
                  </w:r>
                </w:p>
              </w:tc>
              <w:tc>
                <w:tcPr>
                  <w:tcW w:w="788" w:type="pct"/>
                </w:tcPr>
                <w:p w14:paraId="4443E5BD">
                  <w:pPr>
                    <w:keepNext w:val="0"/>
                    <w:keepLines w:val="0"/>
                    <w:pageBreakBefore w:val="0"/>
                    <w:kinsoku/>
                    <w:wordWrap/>
                    <w:overflowPunct/>
                    <w:topLinePunct w:val="0"/>
                    <w:autoSpaceDE/>
                    <w:autoSpaceDN/>
                    <w:bidi w:val="0"/>
                    <w:adjustRightInd/>
                    <w:snapToGrid/>
                    <w:ind w:firstLine="0"/>
                    <w:contextualSpacing/>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52.01</w:t>
                  </w:r>
                </w:p>
              </w:tc>
              <w:tc>
                <w:tcPr>
                  <w:tcW w:w="807" w:type="pct"/>
                </w:tcPr>
                <w:p w14:paraId="0A3AE49D">
                  <w:pPr>
                    <w:keepNext w:val="0"/>
                    <w:keepLines w:val="0"/>
                    <w:pageBreakBefore w:val="0"/>
                    <w:kinsoku/>
                    <w:wordWrap/>
                    <w:overflowPunct/>
                    <w:topLinePunct w:val="0"/>
                    <w:autoSpaceDE/>
                    <w:autoSpaceDN/>
                    <w:bidi w:val="0"/>
                    <w:adjustRightInd/>
                    <w:snapToGrid/>
                    <w:ind w:firstLine="0"/>
                    <w:contextualSpacing/>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42.1</w:t>
                  </w:r>
                </w:p>
              </w:tc>
            </w:tr>
            <w:tr w14:paraId="37DB73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01" w:type="pct"/>
                  <w:vMerge w:val="continue"/>
                </w:tcPr>
                <w:p w14:paraId="5E985802">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p>
              </w:tc>
              <w:tc>
                <w:tcPr>
                  <w:tcW w:w="938" w:type="pct"/>
                  <w:shd w:val="clear" w:color="auto" w:fill="auto"/>
                  <w:vAlign w:val="center"/>
                </w:tcPr>
                <w:p w14:paraId="31A2B16F">
                  <w:pPr>
                    <w:spacing w:line="240" w:lineRule="atLeast"/>
                    <w:jc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color w:val="auto"/>
                      <w:sz w:val="21"/>
                      <w:szCs w:val="21"/>
                      <w:highlight w:val="none"/>
                      <w:lang w:val="en-US" w:eastAsia="zh-CN"/>
                    </w:rPr>
                    <w:t>3#南侧居民</w:t>
                  </w:r>
                </w:p>
              </w:tc>
              <w:tc>
                <w:tcPr>
                  <w:tcW w:w="488" w:type="pct"/>
                  <w:shd w:val="clear" w:color="auto" w:fill="auto"/>
                  <w:vAlign w:val="center"/>
                </w:tcPr>
                <w:p w14:paraId="0C95DF03">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28.45</w:t>
                  </w:r>
                </w:p>
              </w:tc>
              <w:tc>
                <w:tcPr>
                  <w:tcW w:w="602" w:type="pct"/>
                </w:tcPr>
                <w:p w14:paraId="5F7FB395">
                  <w:pPr>
                    <w:keepNext w:val="0"/>
                    <w:keepLines w:val="0"/>
                    <w:pageBreakBefore w:val="0"/>
                    <w:widowControl/>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52</w:t>
                  </w:r>
                </w:p>
              </w:tc>
              <w:tc>
                <w:tcPr>
                  <w:tcW w:w="572" w:type="pct"/>
                </w:tcPr>
                <w:p w14:paraId="3FC2332E">
                  <w:pPr>
                    <w:keepNext w:val="0"/>
                    <w:keepLines w:val="0"/>
                    <w:pageBreakBefore w:val="0"/>
                    <w:widowControl w:val="0"/>
                    <w:kinsoku/>
                    <w:wordWrap/>
                    <w:overflowPunct/>
                    <w:topLinePunct w:val="0"/>
                    <w:autoSpaceDE/>
                    <w:autoSpaceDN/>
                    <w:bidi w:val="0"/>
                    <w:adjustRightInd/>
                    <w:snapToGrid/>
                    <w:spacing w:after="0" w:line="240" w:lineRule="exact"/>
                    <w:ind w:firstLine="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41</w:t>
                  </w:r>
                </w:p>
              </w:tc>
              <w:tc>
                <w:tcPr>
                  <w:tcW w:w="788" w:type="pct"/>
                </w:tcPr>
                <w:p w14:paraId="4961F653">
                  <w:pPr>
                    <w:keepNext w:val="0"/>
                    <w:keepLines w:val="0"/>
                    <w:pageBreakBefore w:val="0"/>
                    <w:kinsoku/>
                    <w:wordWrap/>
                    <w:overflowPunct/>
                    <w:topLinePunct w:val="0"/>
                    <w:autoSpaceDE/>
                    <w:autoSpaceDN/>
                    <w:bidi w:val="0"/>
                    <w:adjustRightInd/>
                    <w:snapToGrid/>
                    <w:ind w:firstLine="0"/>
                    <w:contextualSpacing/>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52.02</w:t>
                  </w:r>
                </w:p>
              </w:tc>
              <w:tc>
                <w:tcPr>
                  <w:tcW w:w="807" w:type="pct"/>
                </w:tcPr>
                <w:p w14:paraId="2DFCD4D0">
                  <w:pPr>
                    <w:keepNext w:val="0"/>
                    <w:keepLines w:val="0"/>
                    <w:pageBreakBefore w:val="0"/>
                    <w:kinsoku/>
                    <w:wordWrap/>
                    <w:overflowPunct/>
                    <w:topLinePunct w:val="0"/>
                    <w:autoSpaceDE/>
                    <w:autoSpaceDN/>
                    <w:bidi w:val="0"/>
                    <w:adjustRightInd/>
                    <w:snapToGrid/>
                    <w:ind w:firstLine="0"/>
                    <w:contextualSpacing/>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41.23</w:t>
                  </w:r>
                </w:p>
              </w:tc>
            </w:tr>
            <w:tr w14:paraId="1E6110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01" w:type="pct"/>
                  <w:vMerge w:val="continue"/>
                </w:tcPr>
                <w:p w14:paraId="26E1D584">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p>
              </w:tc>
              <w:tc>
                <w:tcPr>
                  <w:tcW w:w="938" w:type="pct"/>
                  <w:shd w:val="clear" w:color="auto" w:fill="auto"/>
                  <w:vAlign w:val="center"/>
                </w:tcPr>
                <w:p w14:paraId="3CC4C0A6">
                  <w:pPr>
                    <w:spacing w:line="240" w:lineRule="atLeast"/>
                    <w:jc w:val="center"/>
                    <w:rPr>
                      <w:rFonts w:hint="default" w:ascii="Times New Roman" w:hAnsi="Times New Roman" w:eastAsia="宋体" w:cs="Times New Roman"/>
                      <w:i w:val="0"/>
                      <w:iCs w:val="0"/>
                      <w:color w:val="auto"/>
                      <w:sz w:val="21"/>
                      <w:szCs w:val="21"/>
                      <w:highlight w:val="none"/>
                      <w:u w:val="none"/>
                    </w:rPr>
                  </w:pPr>
                  <w:r>
                    <w:rPr>
                      <w:rFonts w:hint="default" w:ascii="Times New Roman" w:hAnsi="Times New Roman" w:eastAsia="宋体" w:cs="Times New Roman"/>
                      <w:color w:val="auto"/>
                      <w:sz w:val="21"/>
                      <w:szCs w:val="21"/>
                      <w:highlight w:val="none"/>
                      <w:lang w:val="en-US" w:eastAsia="zh-CN"/>
                    </w:rPr>
                    <w:t>4#东南侧居民</w:t>
                  </w:r>
                </w:p>
              </w:tc>
              <w:tc>
                <w:tcPr>
                  <w:tcW w:w="488" w:type="pct"/>
                  <w:shd w:val="clear" w:color="auto" w:fill="auto"/>
                  <w:vAlign w:val="center"/>
                </w:tcPr>
                <w:p w14:paraId="556CB083">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23.56</w:t>
                  </w:r>
                </w:p>
              </w:tc>
              <w:tc>
                <w:tcPr>
                  <w:tcW w:w="602" w:type="pct"/>
                  <w:vAlign w:val="center"/>
                </w:tcPr>
                <w:p w14:paraId="637EC8A7">
                  <w:pPr>
                    <w:keepNext w:val="0"/>
                    <w:keepLines w:val="0"/>
                    <w:pageBreakBefore w:val="0"/>
                    <w:widowControl/>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53</w:t>
                  </w:r>
                </w:p>
              </w:tc>
              <w:tc>
                <w:tcPr>
                  <w:tcW w:w="572" w:type="pct"/>
                  <w:vAlign w:val="center"/>
                </w:tcPr>
                <w:p w14:paraId="55C553D5">
                  <w:pPr>
                    <w:keepNext w:val="0"/>
                    <w:keepLines w:val="0"/>
                    <w:pageBreakBefore w:val="0"/>
                    <w:widowControl w:val="0"/>
                    <w:kinsoku/>
                    <w:wordWrap/>
                    <w:overflowPunct/>
                    <w:topLinePunct w:val="0"/>
                    <w:autoSpaceDE/>
                    <w:autoSpaceDN/>
                    <w:bidi w:val="0"/>
                    <w:adjustRightInd/>
                    <w:snapToGrid/>
                    <w:spacing w:after="0" w:line="240" w:lineRule="exact"/>
                    <w:ind w:firstLine="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43</w:t>
                  </w:r>
                </w:p>
              </w:tc>
              <w:tc>
                <w:tcPr>
                  <w:tcW w:w="788" w:type="pct"/>
                  <w:vAlign w:val="center"/>
                </w:tcPr>
                <w:p w14:paraId="1D954EF1">
                  <w:pPr>
                    <w:keepNext w:val="0"/>
                    <w:keepLines w:val="0"/>
                    <w:pageBreakBefore w:val="0"/>
                    <w:kinsoku/>
                    <w:wordWrap/>
                    <w:overflowPunct/>
                    <w:topLinePunct w:val="0"/>
                    <w:autoSpaceDE/>
                    <w:autoSpaceDN/>
                    <w:bidi w:val="0"/>
                    <w:adjustRightInd/>
                    <w:snapToGrid/>
                    <w:ind w:firstLine="0"/>
                    <w:contextualSpacing/>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53</w:t>
                  </w:r>
                </w:p>
              </w:tc>
              <w:tc>
                <w:tcPr>
                  <w:tcW w:w="807" w:type="pct"/>
                  <w:vAlign w:val="center"/>
                </w:tcPr>
                <w:p w14:paraId="1195FF74">
                  <w:pPr>
                    <w:keepNext w:val="0"/>
                    <w:keepLines w:val="0"/>
                    <w:pageBreakBefore w:val="0"/>
                    <w:kinsoku/>
                    <w:wordWrap/>
                    <w:overflowPunct/>
                    <w:topLinePunct w:val="0"/>
                    <w:autoSpaceDE/>
                    <w:autoSpaceDN/>
                    <w:bidi w:val="0"/>
                    <w:adjustRightInd/>
                    <w:snapToGrid/>
                    <w:ind w:firstLine="0"/>
                    <w:contextualSpacing/>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43.05</w:t>
                  </w:r>
                </w:p>
              </w:tc>
            </w:tr>
            <w:tr w14:paraId="1931685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01" w:type="pct"/>
                  <w:vMerge w:val="restart"/>
                  <w:shd w:val="clear" w:color="auto" w:fill="auto"/>
                  <w:vAlign w:val="center"/>
                </w:tcPr>
                <w:p w14:paraId="45F76C61">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红太村</w:t>
                  </w:r>
                </w:p>
              </w:tc>
              <w:tc>
                <w:tcPr>
                  <w:tcW w:w="938" w:type="pct"/>
                  <w:shd w:val="clear" w:color="auto" w:fill="auto"/>
                  <w:vAlign w:val="center"/>
                </w:tcPr>
                <w:p w14:paraId="0F27078E">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东侧厂界</w:t>
                  </w:r>
                </w:p>
              </w:tc>
              <w:tc>
                <w:tcPr>
                  <w:tcW w:w="488" w:type="pct"/>
                  <w:shd w:val="clear" w:color="auto" w:fill="auto"/>
                  <w:vAlign w:val="center"/>
                </w:tcPr>
                <w:p w14:paraId="3BD768F2">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30.19</w:t>
                  </w:r>
                </w:p>
              </w:tc>
              <w:tc>
                <w:tcPr>
                  <w:tcW w:w="602" w:type="pct"/>
                  <w:shd w:val="clear" w:color="auto" w:fill="auto"/>
                  <w:vAlign w:val="top"/>
                </w:tcPr>
                <w:p w14:paraId="45DD741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572" w:type="pct"/>
                  <w:shd w:val="clear" w:color="auto" w:fill="auto"/>
                  <w:vAlign w:val="top"/>
                </w:tcPr>
                <w:p w14:paraId="3875A79C">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788" w:type="pct"/>
                  <w:shd w:val="clear" w:color="auto" w:fill="auto"/>
                  <w:vAlign w:val="top"/>
                </w:tcPr>
                <w:p w14:paraId="1676213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807" w:type="pct"/>
                  <w:shd w:val="clear" w:color="auto" w:fill="auto"/>
                  <w:vAlign w:val="top"/>
                </w:tcPr>
                <w:p w14:paraId="02E99FDF">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r>
            <w:tr w14:paraId="04DFB5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01" w:type="pct"/>
                  <w:vMerge w:val="continue"/>
                </w:tcPr>
                <w:p w14:paraId="24216D89">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p>
              </w:tc>
              <w:tc>
                <w:tcPr>
                  <w:tcW w:w="938" w:type="pct"/>
                  <w:shd w:val="clear" w:color="auto" w:fill="auto"/>
                  <w:vAlign w:val="center"/>
                </w:tcPr>
                <w:p w14:paraId="6303A268">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南侧厂界</w:t>
                  </w:r>
                </w:p>
              </w:tc>
              <w:tc>
                <w:tcPr>
                  <w:tcW w:w="488" w:type="pct"/>
                  <w:shd w:val="clear" w:color="auto" w:fill="auto"/>
                  <w:vAlign w:val="center"/>
                </w:tcPr>
                <w:p w14:paraId="10EDDFB1">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36.45</w:t>
                  </w:r>
                </w:p>
              </w:tc>
              <w:tc>
                <w:tcPr>
                  <w:tcW w:w="602" w:type="pct"/>
                  <w:shd w:val="clear" w:color="auto" w:fill="auto"/>
                  <w:vAlign w:val="top"/>
                </w:tcPr>
                <w:p w14:paraId="155B0D15">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572" w:type="pct"/>
                  <w:shd w:val="clear" w:color="auto" w:fill="auto"/>
                  <w:vAlign w:val="top"/>
                </w:tcPr>
                <w:p w14:paraId="14E7E8E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788" w:type="pct"/>
                  <w:shd w:val="clear" w:color="auto" w:fill="auto"/>
                  <w:vAlign w:val="top"/>
                </w:tcPr>
                <w:p w14:paraId="6F97743C">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807" w:type="pct"/>
                  <w:shd w:val="clear" w:color="auto" w:fill="auto"/>
                  <w:vAlign w:val="top"/>
                </w:tcPr>
                <w:p w14:paraId="0D1AD67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r>
            <w:tr w14:paraId="557C05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01" w:type="pct"/>
                  <w:vMerge w:val="continue"/>
                </w:tcPr>
                <w:p w14:paraId="701FA35B">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p>
              </w:tc>
              <w:tc>
                <w:tcPr>
                  <w:tcW w:w="938" w:type="pct"/>
                  <w:shd w:val="clear" w:color="auto" w:fill="auto"/>
                  <w:vAlign w:val="center"/>
                </w:tcPr>
                <w:p w14:paraId="08E4984F">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西侧厂界</w:t>
                  </w:r>
                </w:p>
              </w:tc>
              <w:tc>
                <w:tcPr>
                  <w:tcW w:w="488" w:type="pct"/>
                  <w:shd w:val="clear" w:color="auto" w:fill="auto"/>
                  <w:vAlign w:val="center"/>
                </w:tcPr>
                <w:p w14:paraId="40CB672A">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30.07</w:t>
                  </w:r>
                </w:p>
              </w:tc>
              <w:tc>
                <w:tcPr>
                  <w:tcW w:w="602" w:type="pct"/>
                  <w:shd w:val="clear" w:color="auto" w:fill="auto"/>
                  <w:vAlign w:val="top"/>
                </w:tcPr>
                <w:p w14:paraId="291962E6">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572" w:type="pct"/>
                  <w:shd w:val="clear" w:color="auto" w:fill="auto"/>
                  <w:vAlign w:val="top"/>
                </w:tcPr>
                <w:p w14:paraId="14F4BB69">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788" w:type="pct"/>
                  <w:shd w:val="clear" w:color="auto" w:fill="auto"/>
                  <w:vAlign w:val="top"/>
                </w:tcPr>
                <w:p w14:paraId="1C90A9B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807" w:type="pct"/>
                  <w:shd w:val="clear" w:color="auto" w:fill="auto"/>
                  <w:vAlign w:val="top"/>
                </w:tcPr>
                <w:p w14:paraId="34E1E1F9">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r>
            <w:tr w14:paraId="741AABD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01" w:type="pct"/>
                  <w:vMerge w:val="continue"/>
                </w:tcPr>
                <w:p w14:paraId="271EFB98">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p>
              </w:tc>
              <w:tc>
                <w:tcPr>
                  <w:tcW w:w="938" w:type="pct"/>
                  <w:shd w:val="clear" w:color="auto" w:fill="auto"/>
                  <w:vAlign w:val="center"/>
                </w:tcPr>
                <w:p w14:paraId="319F3273">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北侧厂界</w:t>
                  </w:r>
                </w:p>
              </w:tc>
              <w:tc>
                <w:tcPr>
                  <w:tcW w:w="488" w:type="pct"/>
                  <w:shd w:val="clear" w:color="auto" w:fill="auto"/>
                  <w:vAlign w:val="center"/>
                </w:tcPr>
                <w:p w14:paraId="05C7A0F3">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37.15</w:t>
                  </w:r>
                </w:p>
              </w:tc>
              <w:tc>
                <w:tcPr>
                  <w:tcW w:w="602" w:type="pct"/>
                  <w:shd w:val="clear" w:color="auto" w:fill="auto"/>
                  <w:vAlign w:val="top"/>
                </w:tcPr>
                <w:p w14:paraId="14D123D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572" w:type="pct"/>
                  <w:shd w:val="clear" w:color="auto" w:fill="auto"/>
                  <w:vAlign w:val="top"/>
                </w:tcPr>
                <w:p w14:paraId="733273FA">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788" w:type="pct"/>
                  <w:shd w:val="clear" w:color="auto" w:fill="auto"/>
                  <w:vAlign w:val="top"/>
                </w:tcPr>
                <w:p w14:paraId="0302D1FF">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807" w:type="pct"/>
                  <w:shd w:val="clear" w:color="auto" w:fill="auto"/>
                  <w:vAlign w:val="top"/>
                </w:tcPr>
                <w:p w14:paraId="6D617E29">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r>
            <w:tr w14:paraId="6FBEEC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01" w:type="pct"/>
                  <w:vMerge w:val="continue"/>
                </w:tcPr>
                <w:p w14:paraId="7BC7213A">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p>
              </w:tc>
              <w:tc>
                <w:tcPr>
                  <w:tcW w:w="938" w:type="pct"/>
                  <w:shd w:val="clear" w:color="auto" w:fill="auto"/>
                  <w:vAlign w:val="center"/>
                </w:tcPr>
                <w:p w14:paraId="105F4E6E">
                  <w:pPr>
                    <w:spacing w:line="240" w:lineRule="atLeast"/>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1#北侧居民</w:t>
                  </w:r>
                </w:p>
              </w:tc>
              <w:tc>
                <w:tcPr>
                  <w:tcW w:w="488" w:type="pct"/>
                  <w:shd w:val="clear" w:color="auto" w:fill="auto"/>
                  <w:vAlign w:val="center"/>
                </w:tcPr>
                <w:p w14:paraId="6067BE6B">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24.88</w:t>
                  </w:r>
                </w:p>
              </w:tc>
              <w:tc>
                <w:tcPr>
                  <w:tcW w:w="602" w:type="pct"/>
                </w:tcPr>
                <w:p w14:paraId="762C6967">
                  <w:pPr>
                    <w:keepNext w:val="0"/>
                    <w:keepLines w:val="0"/>
                    <w:pageBreakBefore w:val="0"/>
                    <w:widowControl/>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52</w:t>
                  </w:r>
                </w:p>
              </w:tc>
              <w:tc>
                <w:tcPr>
                  <w:tcW w:w="572" w:type="pct"/>
                </w:tcPr>
                <w:p w14:paraId="7C3649C2">
                  <w:pPr>
                    <w:keepNext w:val="0"/>
                    <w:keepLines w:val="0"/>
                    <w:pageBreakBefore w:val="0"/>
                    <w:widowControl w:val="0"/>
                    <w:kinsoku/>
                    <w:wordWrap/>
                    <w:overflowPunct/>
                    <w:topLinePunct w:val="0"/>
                    <w:autoSpaceDE/>
                    <w:autoSpaceDN/>
                    <w:bidi w:val="0"/>
                    <w:adjustRightInd/>
                    <w:snapToGrid/>
                    <w:spacing w:after="0" w:line="240" w:lineRule="exact"/>
                    <w:ind w:firstLine="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44</w:t>
                  </w:r>
                </w:p>
              </w:tc>
              <w:tc>
                <w:tcPr>
                  <w:tcW w:w="788" w:type="pct"/>
                </w:tcPr>
                <w:p w14:paraId="03AE1529">
                  <w:pPr>
                    <w:keepNext w:val="0"/>
                    <w:keepLines w:val="0"/>
                    <w:pageBreakBefore w:val="0"/>
                    <w:kinsoku/>
                    <w:wordWrap/>
                    <w:overflowPunct/>
                    <w:topLinePunct w:val="0"/>
                    <w:autoSpaceDE/>
                    <w:autoSpaceDN/>
                    <w:bidi w:val="0"/>
                    <w:adjustRightInd/>
                    <w:snapToGrid/>
                    <w:ind w:firstLine="0"/>
                    <w:contextualSpacing/>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52.01</w:t>
                  </w:r>
                </w:p>
              </w:tc>
              <w:tc>
                <w:tcPr>
                  <w:tcW w:w="807" w:type="pct"/>
                </w:tcPr>
                <w:p w14:paraId="3F9E8888">
                  <w:pPr>
                    <w:keepNext w:val="0"/>
                    <w:keepLines w:val="0"/>
                    <w:pageBreakBefore w:val="0"/>
                    <w:kinsoku/>
                    <w:wordWrap/>
                    <w:overflowPunct/>
                    <w:topLinePunct w:val="0"/>
                    <w:autoSpaceDE/>
                    <w:autoSpaceDN/>
                    <w:bidi w:val="0"/>
                    <w:adjustRightInd/>
                    <w:snapToGrid/>
                    <w:ind w:firstLine="0"/>
                    <w:contextualSpacing/>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44.05</w:t>
                  </w:r>
                </w:p>
              </w:tc>
            </w:tr>
            <w:tr w14:paraId="786AAC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01" w:type="pct"/>
                  <w:vMerge w:val="continue"/>
                </w:tcPr>
                <w:p w14:paraId="6F63B3B2">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p>
              </w:tc>
              <w:tc>
                <w:tcPr>
                  <w:tcW w:w="938" w:type="pct"/>
                  <w:shd w:val="clear" w:color="auto" w:fill="auto"/>
                  <w:vAlign w:val="center"/>
                </w:tcPr>
                <w:p w14:paraId="61EA818F">
                  <w:pPr>
                    <w:spacing w:line="240" w:lineRule="atLeast"/>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2#东北侧居民</w:t>
                  </w:r>
                </w:p>
              </w:tc>
              <w:tc>
                <w:tcPr>
                  <w:tcW w:w="488" w:type="pct"/>
                  <w:shd w:val="clear" w:color="auto" w:fill="auto"/>
                  <w:vAlign w:val="center"/>
                </w:tcPr>
                <w:p w14:paraId="571BD08B">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28.99</w:t>
                  </w:r>
                </w:p>
              </w:tc>
              <w:tc>
                <w:tcPr>
                  <w:tcW w:w="602" w:type="pct"/>
                  <w:vAlign w:val="center"/>
                </w:tcPr>
                <w:p w14:paraId="2F6B18C8">
                  <w:pPr>
                    <w:keepNext w:val="0"/>
                    <w:keepLines w:val="0"/>
                    <w:pageBreakBefore w:val="0"/>
                    <w:widowControl/>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50</w:t>
                  </w:r>
                </w:p>
              </w:tc>
              <w:tc>
                <w:tcPr>
                  <w:tcW w:w="572" w:type="pct"/>
                  <w:vAlign w:val="center"/>
                </w:tcPr>
                <w:p w14:paraId="395BC00D">
                  <w:pPr>
                    <w:keepNext w:val="0"/>
                    <w:keepLines w:val="0"/>
                    <w:pageBreakBefore w:val="0"/>
                    <w:widowControl w:val="0"/>
                    <w:kinsoku/>
                    <w:wordWrap/>
                    <w:overflowPunct/>
                    <w:topLinePunct w:val="0"/>
                    <w:autoSpaceDE/>
                    <w:autoSpaceDN/>
                    <w:bidi w:val="0"/>
                    <w:adjustRightInd/>
                    <w:snapToGrid/>
                    <w:spacing w:after="0" w:line="240" w:lineRule="exact"/>
                    <w:ind w:firstLine="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42</w:t>
                  </w:r>
                </w:p>
              </w:tc>
              <w:tc>
                <w:tcPr>
                  <w:tcW w:w="788" w:type="pct"/>
                  <w:vAlign w:val="center"/>
                </w:tcPr>
                <w:p w14:paraId="27ACA38C">
                  <w:pPr>
                    <w:keepNext w:val="0"/>
                    <w:keepLines w:val="0"/>
                    <w:pageBreakBefore w:val="0"/>
                    <w:kinsoku/>
                    <w:wordWrap/>
                    <w:overflowPunct/>
                    <w:topLinePunct w:val="0"/>
                    <w:autoSpaceDE/>
                    <w:autoSpaceDN/>
                    <w:bidi w:val="0"/>
                    <w:adjustRightInd/>
                    <w:snapToGrid/>
                    <w:ind w:firstLine="0"/>
                    <w:contextualSpacing/>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50.03</w:t>
                  </w:r>
                </w:p>
              </w:tc>
              <w:tc>
                <w:tcPr>
                  <w:tcW w:w="807" w:type="pct"/>
                  <w:vAlign w:val="center"/>
                </w:tcPr>
                <w:p w14:paraId="2F1145A5">
                  <w:pPr>
                    <w:keepNext w:val="0"/>
                    <w:keepLines w:val="0"/>
                    <w:pageBreakBefore w:val="0"/>
                    <w:kinsoku/>
                    <w:wordWrap/>
                    <w:overflowPunct/>
                    <w:topLinePunct w:val="0"/>
                    <w:autoSpaceDE/>
                    <w:autoSpaceDN/>
                    <w:bidi w:val="0"/>
                    <w:adjustRightInd/>
                    <w:snapToGrid/>
                    <w:ind w:firstLine="0"/>
                    <w:contextualSpacing/>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42.21</w:t>
                  </w:r>
                </w:p>
              </w:tc>
            </w:tr>
            <w:tr w14:paraId="31427E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801" w:type="pct"/>
                  <w:vMerge w:val="continue"/>
                </w:tcPr>
                <w:p w14:paraId="4A9AF634">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 w:val="21"/>
                      <w:szCs w:val="21"/>
                      <w:highlight w:val="none"/>
                    </w:rPr>
                  </w:pPr>
                </w:p>
              </w:tc>
              <w:tc>
                <w:tcPr>
                  <w:tcW w:w="938" w:type="pct"/>
                  <w:shd w:val="clear" w:color="auto" w:fill="auto"/>
                  <w:vAlign w:val="center"/>
                </w:tcPr>
                <w:p w14:paraId="19244472">
                  <w:pPr>
                    <w:spacing w:line="240" w:lineRule="atLeast"/>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3#东侧居民</w:t>
                  </w:r>
                </w:p>
              </w:tc>
              <w:tc>
                <w:tcPr>
                  <w:tcW w:w="488" w:type="pct"/>
                  <w:shd w:val="clear" w:color="auto" w:fill="auto"/>
                  <w:vAlign w:val="center"/>
                </w:tcPr>
                <w:p w14:paraId="4C7729C4">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23.08</w:t>
                  </w:r>
                </w:p>
              </w:tc>
              <w:tc>
                <w:tcPr>
                  <w:tcW w:w="602" w:type="pct"/>
                </w:tcPr>
                <w:p w14:paraId="37568182">
                  <w:pPr>
                    <w:keepNext w:val="0"/>
                    <w:keepLines w:val="0"/>
                    <w:pageBreakBefore w:val="0"/>
                    <w:widowControl/>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53</w:t>
                  </w:r>
                </w:p>
              </w:tc>
              <w:tc>
                <w:tcPr>
                  <w:tcW w:w="572" w:type="pct"/>
                </w:tcPr>
                <w:p w14:paraId="29CE62AD">
                  <w:pPr>
                    <w:keepNext w:val="0"/>
                    <w:keepLines w:val="0"/>
                    <w:pageBreakBefore w:val="0"/>
                    <w:widowControl w:val="0"/>
                    <w:kinsoku/>
                    <w:wordWrap/>
                    <w:overflowPunct/>
                    <w:topLinePunct w:val="0"/>
                    <w:autoSpaceDE/>
                    <w:autoSpaceDN/>
                    <w:bidi w:val="0"/>
                    <w:adjustRightInd/>
                    <w:snapToGrid/>
                    <w:spacing w:after="0" w:line="240" w:lineRule="exact"/>
                    <w:ind w:firstLine="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42</w:t>
                  </w:r>
                </w:p>
              </w:tc>
              <w:tc>
                <w:tcPr>
                  <w:tcW w:w="788" w:type="pct"/>
                </w:tcPr>
                <w:p w14:paraId="35CDAAE5">
                  <w:pPr>
                    <w:keepNext w:val="0"/>
                    <w:keepLines w:val="0"/>
                    <w:pageBreakBefore w:val="0"/>
                    <w:kinsoku/>
                    <w:wordWrap/>
                    <w:overflowPunct/>
                    <w:topLinePunct w:val="0"/>
                    <w:autoSpaceDE/>
                    <w:autoSpaceDN/>
                    <w:bidi w:val="0"/>
                    <w:adjustRightInd/>
                    <w:snapToGrid/>
                    <w:ind w:firstLine="0"/>
                    <w:contextualSpacing/>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53</w:t>
                  </w:r>
                </w:p>
              </w:tc>
              <w:tc>
                <w:tcPr>
                  <w:tcW w:w="807" w:type="pct"/>
                </w:tcPr>
                <w:p w14:paraId="3961E696">
                  <w:pPr>
                    <w:keepNext w:val="0"/>
                    <w:keepLines w:val="0"/>
                    <w:pageBreakBefore w:val="0"/>
                    <w:kinsoku/>
                    <w:wordWrap/>
                    <w:overflowPunct/>
                    <w:topLinePunct w:val="0"/>
                    <w:autoSpaceDE/>
                    <w:autoSpaceDN/>
                    <w:bidi w:val="0"/>
                    <w:adjustRightInd/>
                    <w:snapToGrid/>
                    <w:ind w:firstLine="0"/>
                    <w:contextualSpacing/>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w:t>
                  </w:r>
                  <w:r>
                    <w:rPr>
                      <w:rFonts w:hint="eastAsia" w:cs="Times New Roman"/>
                      <w:color w:val="auto"/>
                      <w:sz w:val="21"/>
                      <w:szCs w:val="21"/>
                      <w:highlight w:val="none"/>
                      <w:lang w:val="en-US" w:eastAsia="zh-CN"/>
                    </w:rPr>
                    <w:t>2</w:t>
                  </w:r>
                  <w:r>
                    <w:rPr>
                      <w:rFonts w:hint="eastAsia" w:ascii="Times New Roman" w:hAnsi="Times New Roman" w:eastAsia="宋体" w:cs="Times New Roman"/>
                      <w:color w:val="auto"/>
                      <w:sz w:val="21"/>
                      <w:szCs w:val="21"/>
                      <w:highlight w:val="none"/>
                      <w:lang w:val="en-US" w:eastAsia="zh-CN"/>
                    </w:rPr>
                    <w:t>.06</w:t>
                  </w:r>
                </w:p>
              </w:tc>
            </w:tr>
          </w:tbl>
          <w:p w14:paraId="38FEF7E6">
            <w:pPr>
              <w:autoSpaceDE w:val="0"/>
              <w:autoSpaceDN w:val="0"/>
              <w:spacing w:line="360" w:lineRule="auto"/>
              <w:ind w:firstLine="480" w:firstLineChars="200"/>
              <w:contextualSpacing/>
              <w:rPr>
                <w:rFonts w:hint="eastAsia" w:ascii="Times New Roman" w:hAnsi="Times New Roman" w:eastAsia="宋体" w:cs="Times New Roman"/>
                <w:color w:val="auto"/>
                <w:sz w:val="24"/>
                <w:highlight w:val="none"/>
                <w:lang w:eastAsia="zh-CN"/>
              </w:rPr>
            </w:pPr>
            <w:r>
              <w:rPr>
                <w:rFonts w:hint="eastAsia" w:ascii="Times New Roman" w:hAnsi="Times New Roman" w:eastAsia="宋体" w:cs="Times New Roman"/>
                <w:color w:val="auto"/>
                <w:sz w:val="24"/>
                <w:highlight w:val="none"/>
              </w:rPr>
              <w:t>本项目选用低噪声设备，基础减振、隔声措施</w:t>
            </w:r>
            <w:r>
              <w:rPr>
                <w:rFonts w:ascii="Times New Roman" w:hAnsi="Times New Roman" w:eastAsia="宋体" w:cs="Times New Roman"/>
                <w:color w:val="auto"/>
                <w:sz w:val="24"/>
                <w:highlight w:val="none"/>
              </w:rPr>
              <w:t>，</w:t>
            </w:r>
            <w:r>
              <w:rPr>
                <w:rFonts w:hint="eastAsia" w:ascii="Times New Roman" w:hAnsi="Times New Roman" w:eastAsia="宋体" w:cs="Times New Roman"/>
                <w:color w:val="auto"/>
                <w:sz w:val="24"/>
                <w:highlight w:val="none"/>
              </w:rPr>
              <w:t>根据以上预测结果可知，</w:t>
            </w:r>
            <w:r>
              <w:rPr>
                <w:rFonts w:ascii="Times New Roman" w:hAnsi="Times New Roman" w:eastAsia="宋体" w:cs="Times New Roman"/>
                <w:color w:val="auto"/>
                <w:sz w:val="24"/>
                <w:highlight w:val="none"/>
              </w:rPr>
              <w:t>厂界处噪声均能满足《工业企业厂界环境噪声排放标准》（GB12348-2008）表1中</w:t>
            </w:r>
            <w:r>
              <w:rPr>
                <w:rFonts w:hint="eastAsia" w:ascii="Times New Roman" w:hAnsi="Times New Roman" w:eastAsia="宋体" w:cs="Times New Roman"/>
                <w:color w:val="auto"/>
                <w:sz w:val="24"/>
                <w:highlight w:val="none"/>
                <w:lang w:eastAsia="zh-CN"/>
              </w:rPr>
              <w:t>1类</w:t>
            </w:r>
            <w:r>
              <w:rPr>
                <w:rFonts w:ascii="Times New Roman" w:hAnsi="Times New Roman" w:eastAsia="宋体" w:cs="Times New Roman"/>
                <w:color w:val="auto"/>
                <w:sz w:val="24"/>
                <w:highlight w:val="none"/>
              </w:rPr>
              <w:t>标准（昼间≤</w:t>
            </w:r>
            <w:r>
              <w:rPr>
                <w:rFonts w:hint="eastAsia" w:ascii="Times New Roman" w:hAnsi="Times New Roman" w:eastAsia="宋体" w:cs="Times New Roman"/>
                <w:color w:val="auto"/>
                <w:sz w:val="24"/>
                <w:highlight w:val="none"/>
                <w:lang w:val="en-US" w:eastAsia="zh-CN"/>
              </w:rPr>
              <w:t>55</w:t>
            </w:r>
            <w:r>
              <w:rPr>
                <w:rFonts w:ascii="Times New Roman" w:hAnsi="Times New Roman" w:eastAsia="宋体" w:cs="Times New Roman"/>
                <w:color w:val="auto"/>
                <w:sz w:val="24"/>
                <w:highlight w:val="none"/>
              </w:rPr>
              <w:t>dB（A），夜间≤</w:t>
            </w:r>
            <w:r>
              <w:rPr>
                <w:rFonts w:hint="eastAsia" w:ascii="Times New Roman" w:hAnsi="Times New Roman" w:eastAsia="宋体" w:cs="Times New Roman"/>
                <w:color w:val="auto"/>
                <w:sz w:val="24"/>
                <w:highlight w:val="none"/>
                <w:lang w:val="en-US" w:eastAsia="zh-CN"/>
              </w:rPr>
              <w:t>45</w:t>
            </w:r>
            <w:r>
              <w:rPr>
                <w:rFonts w:ascii="Times New Roman" w:hAnsi="Times New Roman" w:eastAsia="宋体" w:cs="Times New Roman"/>
                <w:color w:val="auto"/>
                <w:sz w:val="24"/>
                <w:highlight w:val="none"/>
              </w:rPr>
              <w:t>dB（A））</w:t>
            </w:r>
            <w:r>
              <w:rPr>
                <w:rFonts w:hint="eastAsia" w:cs="Times New Roman"/>
                <w:color w:val="auto"/>
                <w:sz w:val="24"/>
                <w:highlight w:val="none"/>
                <w:lang w:eastAsia="zh-CN"/>
              </w:rPr>
              <w:t>。</w:t>
            </w:r>
          </w:p>
          <w:p w14:paraId="66319FCD">
            <w:pPr>
              <w:autoSpaceDE w:val="0"/>
              <w:autoSpaceDN w:val="0"/>
              <w:spacing w:line="360" w:lineRule="auto"/>
              <w:ind w:firstLine="480" w:firstLineChars="200"/>
              <w:contextualSpacing/>
              <w:rPr>
                <w:rFonts w:ascii="Times New Roman" w:hAnsi="宋体" w:eastAsia="宋体" w:cs="Times New Roman"/>
                <w:color w:val="auto"/>
                <w:sz w:val="24"/>
                <w:highlight w:val="none"/>
              </w:rPr>
            </w:pPr>
            <w:r>
              <w:rPr>
                <w:rFonts w:hint="eastAsia" w:ascii="Times New Roman" w:hAnsi="Times New Roman" w:eastAsia="宋体" w:cs="Times New Roman"/>
                <w:color w:val="auto"/>
                <w:sz w:val="24"/>
                <w:highlight w:val="none"/>
              </w:rPr>
              <w:t>敏感点处的声环境满足</w:t>
            </w:r>
            <w:r>
              <w:rPr>
                <w:rFonts w:ascii="Times New Roman" w:hAnsi="Times New Roman" w:eastAsia="宋体" w:cs="Times New Roman"/>
                <w:color w:val="auto"/>
                <w:sz w:val="24"/>
                <w:highlight w:val="none"/>
              </w:rPr>
              <w:t>《声环境质量标准》（GB3096-2008）中</w:t>
            </w:r>
            <w:r>
              <w:rPr>
                <w:rFonts w:hint="eastAsia" w:ascii="Times New Roman" w:hAnsi="Times New Roman" w:eastAsia="宋体" w:cs="Times New Roman"/>
                <w:color w:val="auto"/>
                <w:sz w:val="24"/>
                <w:highlight w:val="none"/>
                <w:lang w:eastAsia="zh-CN"/>
              </w:rPr>
              <w:t>1类</w:t>
            </w:r>
            <w:r>
              <w:rPr>
                <w:rFonts w:ascii="Times New Roman" w:hAnsi="Times New Roman" w:eastAsia="宋体" w:cs="Times New Roman"/>
                <w:color w:val="auto"/>
                <w:sz w:val="24"/>
                <w:highlight w:val="none"/>
              </w:rPr>
              <w:t>标准</w:t>
            </w:r>
            <w:r>
              <w:rPr>
                <w:rFonts w:hint="eastAsia" w:ascii="Times New Roman" w:hAnsi="Times New Roman" w:eastAsia="宋体" w:cs="Times New Roman"/>
                <w:color w:val="auto"/>
                <w:sz w:val="24"/>
                <w:highlight w:val="none"/>
              </w:rPr>
              <w:t>要求。本项目运营期四周厂界噪声均达标，噪声不会对居民等敏感建筑产生影响，因此，本项目对外环境的影响是可以接受的。</w:t>
            </w:r>
          </w:p>
          <w:p w14:paraId="451EFE89">
            <w:pPr>
              <w:spacing w:line="360" w:lineRule="auto"/>
              <w:ind w:firstLine="482" w:firstLineChars="200"/>
              <w:contextualSpacing/>
              <w:rPr>
                <w:rFonts w:hint="default" w:ascii="Times New Roman" w:hAnsi="Times New Roman" w:eastAsia="宋体" w:cs="Times New Roman"/>
                <w:b/>
                <w:bCs/>
                <w:color w:val="auto"/>
                <w:sz w:val="24"/>
                <w:highlight w:val="none"/>
                <w:lang w:val="en-US" w:eastAsia="zh-CN"/>
              </w:rPr>
            </w:pPr>
            <w:r>
              <w:rPr>
                <w:rFonts w:hint="eastAsia" w:ascii="Times New Roman" w:hAnsi="Times New Roman" w:eastAsia="宋体" w:cs="Times New Roman"/>
                <w:b/>
                <w:bCs/>
                <w:color w:val="auto"/>
                <w:sz w:val="24"/>
                <w:highlight w:val="none"/>
                <w:lang w:val="en-US" w:eastAsia="zh-CN"/>
              </w:rPr>
              <w:t>3.环境监测</w:t>
            </w:r>
          </w:p>
          <w:p w14:paraId="4E1EEC4D">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ascii="Times New Roman" w:hAnsi="Times New Roman" w:eastAsia="宋体" w:cs="Times New Roman"/>
                <w:color w:val="auto"/>
                <w:sz w:val="24"/>
                <w:highlight w:val="none"/>
                <w:lang w:val="en-US" w:eastAsia="zh-CN" w:bidi="ar-SA"/>
              </w:rPr>
            </w:pPr>
            <w:r>
              <w:rPr>
                <w:rFonts w:hint="default" w:ascii="Times New Roman" w:hAnsi="Times New Roman" w:eastAsia="宋体" w:cs="Times New Roman"/>
                <w:color w:val="auto"/>
                <w:sz w:val="24"/>
                <w:highlight w:val="none"/>
                <w:lang w:val="en-US" w:eastAsia="zh-CN" w:bidi="ar-SA"/>
              </w:rPr>
              <w:t>本项目运营期噪声污染源监测计划按照《排污单位自行监测技术指南 总则》（HJ819-2017）</w:t>
            </w:r>
            <w:r>
              <w:rPr>
                <w:rFonts w:hint="eastAsia" w:ascii="Times New Roman" w:hAnsi="Times New Roman" w:eastAsia="宋体" w:cs="Times New Roman"/>
                <w:color w:val="auto"/>
                <w:sz w:val="24"/>
                <w:highlight w:val="none"/>
                <w:lang w:val="en-US" w:eastAsia="zh-CN" w:bidi="ar-SA"/>
              </w:rPr>
              <w:t>和《排污许可证申请与核发技术规范工业噪声》（HJ 1301-2023）</w:t>
            </w:r>
            <w:r>
              <w:rPr>
                <w:rFonts w:hint="default" w:ascii="Times New Roman" w:hAnsi="Times New Roman" w:eastAsia="宋体" w:cs="Times New Roman"/>
                <w:color w:val="auto"/>
                <w:sz w:val="24"/>
                <w:highlight w:val="none"/>
                <w:lang w:val="en-US" w:eastAsia="zh-CN" w:bidi="ar-SA"/>
              </w:rPr>
              <w:t>，结合项目实际情况制定监测方案。若企业不具备监测条件进行上述污染源及环境质量监测，委托有资质的环境监测单位进行监测。本项目噪声污染源监测计划见表4-</w:t>
            </w:r>
            <w:r>
              <w:rPr>
                <w:rFonts w:hint="eastAsia" w:ascii="Times New Roman" w:hAnsi="Times New Roman" w:eastAsia="宋体" w:cs="Times New Roman"/>
                <w:color w:val="auto"/>
                <w:sz w:val="24"/>
                <w:highlight w:val="none"/>
                <w:lang w:val="en-US" w:eastAsia="zh-CN" w:bidi="ar-SA"/>
              </w:rPr>
              <w:t>5</w:t>
            </w:r>
            <w:r>
              <w:rPr>
                <w:rFonts w:hint="default" w:ascii="Times New Roman" w:hAnsi="Times New Roman" w:eastAsia="宋体" w:cs="Times New Roman"/>
                <w:color w:val="auto"/>
                <w:sz w:val="24"/>
                <w:highlight w:val="none"/>
                <w:lang w:val="en-US" w:eastAsia="zh-CN" w:bidi="ar-SA"/>
              </w:rPr>
              <w:t>。</w:t>
            </w:r>
          </w:p>
          <w:p w14:paraId="75DA5BA8">
            <w:pPr>
              <w:keepNext w:val="0"/>
              <w:keepLines w:val="0"/>
              <w:pageBreakBefore w:val="0"/>
              <w:widowControl w:val="0"/>
              <w:suppressLineNumbers w:val="0"/>
              <w:kinsoku/>
              <w:wordWrap/>
              <w:overflowPunct/>
              <w:topLinePunct w:val="0"/>
              <w:autoSpaceDE/>
              <w:autoSpaceDN/>
              <w:bidi w:val="0"/>
              <w:adjustRightInd/>
              <w:snapToGrid/>
              <w:spacing w:after="0" w:afterLines="0" w:afterAutospacing="0" w:line="240" w:lineRule="auto"/>
              <w:ind w:left="0" w:leftChars="0" w:firstLine="482" w:firstLineChars="200"/>
              <w:jc w:val="center"/>
              <w:textAlignment w:val="auto"/>
              <w:rPr>
                <w:rFonts w:hint="default" w:ascii="Times New Roman" w:hAnsi="Times New Roman" w:eastAsia="宋体" w:cs="Times New Roman"/>
                <w:b/>
                <w:bCs/>
                <w:snapToGrid/>
                <w:color w:val="auto"/>
                <w:kern w:val="0"/>
                <w:sz w:val="24"/>
                <w:szCs w:val="24"/>
                <w:highlight w:val="none"/>
                <w:lang w:val="en-US" w:eastAsia="zh-CN" w:bidi="ar"/>
              </w:rPr>
            </w:pPr>
          </w:p>
          <w:p w14:paraId="64C39EA1">
            <w:pPr>
              <w:keepNext w:val="0"/>
              <w:keepLines w:val="0"/>
              <w:pageBreakBefore w:val="0"/>
              <w:widowControl w:val="0"/>
              <w:suppressLineNumbers w:val="0"/>
              <w:kinsoku/>
              <w:wordWrap/>
              <w:overflowPunct/>
              <w:topLinePunct w:val="0"/>
              <w:autoSpaceDE/>
              <w:autoSpaceDN/>
              <w:bidi w:val="0"/>
              <w:adjustRightInd/>
              <w:snapToGrid/>
              <w:spacing w:after="0" w:afterLines="0" w:afterAutospacing="0" w:line="240" w:lineRule="auto"/>
              <w:ind w:left="0" w:leftChars="0" w:firstLine="482" w:firstLineChars="200"/>
              <w:jc w:val="center"/>
              <w:textAlignment w:val="auto"/>
              <w:rPr>
                <w:rFonts w:hint="default" w:ascii="Times New Roman" w:hAnsi="Times New Roman" w:eastAsia="宋体" w:cs="Times New Roman"/>
                <w:b/>
                <w:bCs/>
                <w:snapToGrid/>
                <w:color w:val="auto"/>
                <w:kern w:val="0"/>
                <w:sz w:val="24"/>
                <w:szCs w:val="24"/>
                <w:highlight w:val="none"/>
                <w:lang w:val="en-US" w:eastAsia="zh-CN" w:bidi="ar"/>
              </w:rPr>
            </w:pPr>
          </w:p>
          <w:p w14:paraId="7BFAB447">
            <w:pPr>
              <w:keepNext w:val="0"/>
              <w:keepLines w:val="0"/>
              <w:pageBreakBefore w:val="0"/>
              <w:widowControl w:val="0"/>
              <w:suppressLineNumbers w:val="0"/>
              <w:kinsoku/>
              <w:wordWrap/>
              <w:overflowPunct/>
              <w:topLinePunct w:val="0"/>
              <w:autoSpaceDE/>
              <w:autoSpaceDN/>
              <w:bidi w:val="0"/>
              <w:adjustRightInd/>
              <w:snapToGrid/>
              <w:spacing w:after="0" w:afterLines="0" w:afterAutospacing="0" w:line="240" w:lineRule="auto"/>
              <w:ind w:left="0" w:leftChars="0" w:firstLine="482" w:firstLineChars="200"/>
              <w:jc w:val="center"/>
              <w:textAlignment w:val="auto"/>
              <w:rPr>
                <w:rFonts w:hint="default" w:ascii="Times New Roman" w:hAnsi="Times New Roman" w:eastAsia="宋体" w:cs="Times New Roman"/>
                <w:b/>
                <w:bCs/>
                <w:snapToGrid/>
                <w:color w:val="auto"/>
                <w:kern w:val="0"/>
                <w:sz w:val="24"/>
                <w:szCs w:val="24"/>
                <w:highlight w:val="none"/>
                <w:lang w:val="en-US" w:eastAsia="zh-CN" w:bidi="ar"/>
              </w:rPr>
            </w:pPr>
          </w:p>
          <w:p w14:paraId="0D7C95B6">
            <w:pPr>
              <w:keepNext w:val="0"/>
              <w:keepLines w:val="0"/>
              <w:pageBreakBefore w:val="0"/>
              <w:widowControl w:val="0"/>
              <w:suppressLineNumbers w:val="0"/>
              <w:kinsoku/>
              <w:wordWrap/>
              <w:overflowPunct/>
              <w:topLinePunct w:val="0"/>
              <w:autoSpaceDE/>
              <w:autoSpaceDN/>
              <w:bidi w:val="0"/>
              <w:adjustRightInd/>
              <w:snapToGrid/>
              <w:spacing w:after="0" w:afterLines="0" w:afterAutospacing="0" w:line="240" w:lineRule="auto"/>
              <w:ind w:left="0" w:leftChars="0" w:firstLine="482" w:firstLineChars="200"/>
              <w:jc w:val="center"/>
              <w:textAlignment w:val="auto"/>
              <w:rPr>
                <w:rFonts w:hint="default" w:ascii="Times New Roman" w:hAnsi="Times New Roman" w:eastAsia="宋体" w:cs="Times New Roman"/>
                <w:b/>
                <w:bCs/>
                <w:snapToGrid/>
                <w:color w:val="auto"/>
                <w:kern w:val="0"/>
                <w:sz w:val="24"/>
                <w:szCs w:val="24"/>
                <w:highlight w:val="none"/>
                <w:lang w:val="en-US" w:eastAsia="zh-CN" w:bidi="ar"/>
              </w:rPr>
            </w:pPr>
          </w:p>
          <w:p w14:paraId="6D932258">
            <w:pPr>
              <w:keepNext w:val="0"/>
              <w:keepLines w:val="0"/>
              <w:pageBreakBefore w:val="0"/>
              <w:widowControl w:val="0"/>
              <w:suppressLineNumbers w:val="0"/>
              <w:kinsoku/>
              <w:wordWrap/>
              <w:overflowPunct/>
              <w:topLinePunct w:val="0"/>
              <w:autoSpaceDE/>
              <w:autoSpaceDN/>
              <w:bidi w:val="0"/>
              <w:adjustRightInd/>
              <w:snapToGrid/>
              <w:spacing w:after="0" w:afterLines="0" w:afterAutospacing="0" w:line="240" w:lineRule="auto"/>
              <w:ind w:left="0" w:leftChars="0" w:firstLine="482" w:firstLineChars="200"/>
              <w:jc w:val="center"/>
              <w:textAlignment w:val="auto"/>
              <w:rPr>
                <w:rFonts w:hint="default" w:ascii="Times New Roman" w:hAnsi="Times New Roman" w:eastAsia="宋体" w:cs="Times New Roman"/>
                <w:b/>
                <w:bCs/>
                <w:snapToGrid/>
                <w:color w:val="auto"/>
                <w:kern w:val="0"/>
                <w:sz w:val="24"/>
                <w:szCs w:val="24"/>
                <w:highlight w:val="none"/>
                <w:lang w:val="en-US" w:eastAsia="zh-CN" w:bidi="ar"/>
              </w:rPr>
            </w:pPr>
            <w:r>
              <w:rPr>
                <w:rFonts w:hint="default" w:ascii="Times New Roman" w:hAnsi="Times New Roman" w:eastAsia="宋体" w:cs="Times New Roman"/>
                <w:b/>
                <w:bCs/>
                <w:snapToGrid/>
                <w:color w:val="auto"/>
                <w:kern w:val="0"/>
                <w:sz w:val="24"/>
                <w:szCs w:val="24"/>
                <w:highlight w:val="none"/>
                <w:lang w:val="en-US" w:eastAsia="zh-CN" w:bidi="ar"/>
              </w:rPr>
              <w:t>表4-</w:t>
            </w:r>
            <w:r>
              <w:rPr>
                <w:rFonts w:hint="eastAsia" w:ascii="Times New Roman" w:hAnsi="Times New Roman" w:eastAsia="宋体" w:cs="Times New Roman"/>
                <w:b/>
                <w:bCs/>
                <w:snapToGrid/>
                <w:color w:val="auto"/>
                <w:kern w:val="0"/>
                <w:sz w:val="24"/>
                <w:szCs w:val="24"/>
                <w:highlight w:val="none"/>
                <w:lang w:val="en-US" w:eastAsia="zh-CN" w:bidi="ar"/>
              </w:rPr>
              <w:t xml:space="preserve">5 </w:t>
            </w:r>
            <w:r>
              <w:rPr>
                <w:rFonts w:hint="default" w:ascii="Times New Roman" w:hAnsi="Times New Roman" w:eastAsia="宋体" w:cs="Times New Roman"/>
                <w:b/>
                <w:bCs/>
                <w:snapToGrid/>
                <w:color w:val="auto"/>
                <w:kern w:val="0"/>
                <w:sz w:val="24"/>
                <w:szCs w:val="24"/>
                <w:highlight w:val="none"/>
                <w:lang w:val="en-US" w:eastAsia="zh-CN" w:bidi="ar"/>
              </w:rPr>
              <w:t xml:space="preserve"> 本项目噪声监测要求一览表</w:t>
            </w:r>
          </w:p>
          <w:tbl>
            <w:tblPr>
              <w:tblStyle w:val="28"/>
              <w:tblW w:w="4998" w:type="pct"/>
              <w:jc w:val="center"/>
              <w:tblBorders>
                <w:top w:val="single" w:color="000000" w:sz="4" w:space="0"/>
                <w:left w:val="none" w:color="auto" w:sz="0" w:space="0"/>
                <w:bottom w:val="single" w:color="000000" w:sz="4" w:space="0"/>
                <w:right w:val="none" w:color="auto" w:sz="0" w:space="0"/>
                <w:insideH w:val="single" w:color="000000" w:sz="4" w:space="0"/>
                <w:insideV w:val="single" w:color="000000" w:sz="6" w:space="0"/>
              </w:tblBorders>
              <w:tblLayout w:type="autofit"/>
              <w:tblCellMar>
                <w:top w:w="0" w:type="dxa"/>
                <w:left w:w="0" w:type="dxa"/>
                <w:bottom w:w="0" w:type="dxa"/>
                <w:right w:w="0" w:type="dxa"/>
              </w:tblCellMar>
            </w:tblPr>
            <w:tblGrid>
              <w:gridCol w:w="907"/>
              <w:gridCol w:w="1424"/>
              <w:gridCol w:w="887"/>
              <w:gridCol w:w="942"/>
              <w:gridCol w:w="3499"/>
            </w:tblGrid>
            <w:tr w14:paraId="49546194">
              <w:tblPrEx>
                <w:tblBorders>
                  <w:top w:val="single" w:color="000000" w:sz="4" w:space="0"/>
                  <w:left w:val="none" w:color="auto" w:sz="0" w:space="0"/>
                  <w:bottom w:val="single" w:color="000000" w:sz="4"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417" w:hRule="atLeast"/>
                <w:jc w:val="center"/>
              </w:trPr>
              <w:tc>
                <w:tcPr>
                  <w:tcW w:w="592" w:type="pct"/>
                  <w:tcBorders>
                    <w:top w:val="single" w:color="000000" w:sz="12" w:space="0"/>
                  </w:tcBorders>
                  <w:noWrap w:val="0"/>
                  <w:vAlign w:val="center"/>
                </w:tcPr>
                <w:p w14:paraId="266A189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环境要素</w:t>
                  </w:r>
                </w:p>
              </w:tc>
              <w:tc>
                <w:tcPr>
                  <w:tcW w:w="929" w:type="pct"/>
                  <w:tcBorders>
                    <w:top w:val="single" w:color="000000" w:sz="12" w:space="0"/>
                  </w:tcBorders>
                  <w:noWrap w:val="0"/>
                  <w:vAlign w:val="center"/>
                </w:tcPr>
                <w:p w14:paraId="56A7512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监测地点</w:t>
                  </w:r>
                </w:p>
              </w:tc>
              <w:tc>
                <w:tcPr>
                  <w:tcW w:w="579" w:type="pct"/>
                  <w:tcBorders>
                    <w:top w:val="single" w:color="000000" w:sz="12" w:space="0"/>
                  </w:tcBorders>
                  <w:noWrap w:val="0"/>
                  <w:vAlign w:val="center"/>
                </w:tcPr>
                <w:p w14:paraId="5677567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监测项目</w:t>
                  </w:r>
                </w:p>
              </w:tc>
              <w:tc>
                <w:tcPr>
                  <w:tcW w:w="615" w:type="pct"/>
                  <w:tcBorders>
                    <w:top w:val="single" w:color="000000" w:sz="12" w:space="0"/>
                  </w:tcBorders>
                  <w:noWrap w:val="0"/>
                  <w:vAlign w:val="center"/>
                </w:tcPr>
                <w:p w14:paraId="385DBBE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监测频率</w:t>
                  </w:r>
                </w:p>
              </w:tc>
              <w:tc>
                <w:tcPr>
                  <w:tcW w:w="2283" w:type="pct"/>
                  <w:tcBorders>
                    <w:top w:val="single" w:color="000000" w:sz="12" w:space="0"/>
                  </w:tcBorders>
                  <w:noWrap w:val="0"/>
                  <w:vAlign w:val="center"/>
                </w:tcPr>
                <w:p w14:paraId="3C55E37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eastAsia="zh-CN"/>
                    </w:rPr>
                    <w:t>排放标准</w:t>
                  </w:r>
                </w:p>
              </w:tc>
            </w:tr>
            <w:tr w14:paraId="632B4C2F">
              <w:tblPrEx>
                <w:tblBorders>
                  <w:top w:val="single" w:color="000000" w:sz="4" w:space="0"/>
                  <w:left w:val="none" w:color="auto" w:sz="0" w:space="0"/>
                  <w:bottom w:val="single" w:color="000000" w:sz="4"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1042" w:hRule="atLeast"/>
                <w:jc w:val="center"/>
              </w:trPr>
              <w:tc>
                <w:tcPr>
                  <w:tcW w:w="592" w:type="pct"/>
                  <w:tcBorders>
                    <w:bottom w:val="single" w:color="000000" w:sz="12" w:space="0"/>
                  </w:tcBorders>
                  <w:noWrap w:val="0"/>
                  <w:vAlign w:val="center"/>
                </w:tcPr>
                <w:p w14:paraId="61DB44F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声环境</w:t>
                  </w:r>
                </w:p>
              </w:tc>
              <w:tc>
                <w:tcPr>
                  <w:tcW w:w="929" w:type="pct"/>
                  <w:tcBorders>
                    <w:bottom w:val="single" w:color="000000" w:sz="12" w:space="0"/>
                  </w:tcBorders>
                  <w:noWrap w:val="0"/>
                  <w:vAlign w:val="center"/>
                </w:tcPr>
                <w:p w14:paraId="23E6AD1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eastAsia="zh-CN"/>
                    </w:rPr>
                    <w:t>厂界</w:t>
                  </w:r>
                  <w:r>
                    <w:rPr>
                      <w:rFonts w:hint="default" w:ascii="Times New Roman" w:hAnsi="Times New Roman" w:eastAsia="宋体" w:cs="Times New Roman"/>
                      <w:color w:val="auto"/>
                      <w:sz w:val="21"/>
                      <w:szCs w:val="21"/>
                      <w:highlight w:val="none"/>
                    </w:rPr>
                    <w:t>四周各设置1个监测点位</w:t>
                  </w:r>
                </w:p>
              </w:tc>
              <w:tc>
                <w:tcPr>
                  <w:tcW w:w="579" w:type="pct"/>
                  <w:tcBorders>
                    <w:bottom w:val="single" w:color="000000" w:sz="12" w:space="0"/>
                  </w:tcBorders>
                  <w:noWrap w:val="0"/>
                  <w:vAlign w:val="center"/>
                </w:tcPr>
                <w:p w14:paraId="4E978AD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Leq</w:t>
                  </w:r>
                  <w:r>
                    <w:rPr>
                      <w:rFonts w:hint="eastAsia"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A</w:t>
                  </w:r>
                  <w:r>
                    <w:rPr>
                      <w:rFonts w:hint="eastAsia" w:ascii="Times New Roman" w:hAnsi="Times New Roman" w:eastAsia="宋体" w:cs="Times New Roman"/>
                      <w:color w:val="auto"/>
                      <w:sz w:val="21"/>
                      <w:szCs w:val="21"/>
                      <w:highlight w:val="none"/>
                      <w:lang w:eastAsia="zh-CN"/>
                    </w:rPr>
                    <w:t>)</w:t>
                  </w:r>
                </w:p>
              </w:tc>
              <w:tc>
                <w:tcPr>
                  <w:tcW w:w="615" w:type="pct"/>
                  <w:tcBorders>
                    <w:bottom w:val="single" w:color="000000" w:sz="12" w:space="0"/>
                  </w:tcBorders>
                  <w:noWrap w:val="0"/>
                  <w:vAlign w:val="center"/>
                </w:tcPr>
                <w:p w14:paraId="0EBA3DC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auto"/>
                      <w:szCs w:val="20"/>
                      <w:highlight w:val="none"/>
                    </w:rPr>
                  </w:pPr>
                  <w:r>
                    <w:rPr>
                      <w:rFonts w:hint="default" w:ascii="Times New Roman" w:hAnsi="Times New Roman" w:eastAsia="宋体" w:cs="Times New Roman"/>
                      <w:color w:val="auto"/>
                      <w:szCs w:val="20"/>
                      <w:highlight w:val="none"/>
                    </w:rPr>
                    <w:t>1次/</w:t>
                  </w:r>
                </w:p>
                <w:p w14:paraId="0BCC152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Cs w:val="20"/>
                      <w:highlight w:val="none"/>
                      <w:lang w:eastAsia="zh-CN"/>
                    </w:rPr>
                    <w:t>季度</w:t>
                  </w:r>
                </w:p>
              </w:tc>
              <w:tc>
                <w:tcPr>
                  <w:tcW w:w="2283" w:type="pct"/>
                  <w:tcBorders>
                    <w:bottom w:val="single" w:color="000000" w:sz="12" w:space="0"/>
                  </w:tcBorders>
                  <w:noWrap w:val="0"/>
                  <w:vAlign w:val="center"/>
                </w:tcPr>
                <w:p w14:paraId="2D22DF9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b w:val="0"/>
                      <w:bCs w:val="0"/>
                      <w:color w:val="auto"/>
                      <w:spacing w:val="0"/>
                      <w:sz w:val="21"/>
                      <w:szCs w:val="21"/>
                      <w:highlight w:val="none"/>
                    </w:rPr>
                    <w:t>《工业企业厂界环境噪声排放标准》（GB12348-2008）</w:t>
                  </w:r>
                  <w:r>
                    <w:rPr>
                      <w:rFonts w:hint="default" w:ascii="Times New Roman" w:hAnsi="Times New Roman" w:eastAsia="宋体" w:cs="Times New Roman"/>
                      <w:b w:val="0"/>
                      <w:bCs w:val="0"/>
                      <w:color w:val="auto"/>
                      <w:spacing w:val="0"/>
                      <w:sz w:val="21"/>
                      <w:szCs w:val="21"/>
                      <w:highlight w:val="none"/>
                      <w:lang w:val="en-US" w:eastAsia="zh-CN"/>
                    </w:rPr>
                    <w:t>表1工业企业厂界环境噪声排放限值</w:t>
                  </w:r>
                  <w:r>
                    <w:rPr>
                      <w:rFonts w:hint="default" w:ascii="Times New Roman" w:hAnsi="Times New Roman" w:eastAsia="宋体" w:cs="Times New Roman"/>
                      <w:b w:val="0"/>
                      <w:bCs w:val="0"/>
                      <w:color w:val="auto"/>
                      <w:spacing w:val="0"/>
                      <w:sz w:val="21"/>
                      <w:szCs w:val="21"/>
                      <w:highlight w:val="none"/>
                    </w:rPr>
                    <w:t>中</w:t>
                  </w:r>
                  <w:r>
                    <w:rPr>
                      <w:rFonts w:hint="eastAsia" w:ascii="Times New Roman" w:hAnsi="Times New Roman" w:eastAsia="宋体" w:cs="Times New Roman"/>
                      <w:b w:val="0"/>
                      <w:bCs w:val="0"/>
                      <w:color w:val="auto"/>
                      <w:spacing w:val="0"/>
                      <w:sz w:val="21"/>
                      <w:szCs w:val="21"/>
                      <w:highlight w:val="none"/>
                      <w:lang w:val="en-US" w:eastAsia="zh-CN"/>
                    </w:rPr>
                    <w:t>1类</w:t>
                  </w:r>
                </w:p>
              </w:tc>
            </w:tr>
          </w:tbl>
          <w:p w14:paraId="5B145C02">
            <w:pPr>
              <w:widowControl w:val="0"/>
              <w:spacing w:line="360" w:lineRule="auto"/>
              <w:ind w:firstLine="482" w:firstLineChars="200"/>
              <w:jc w:val="left"/>
              <w:rPr>
                <w:rFonts w:ascii="Times New Roman" w:hAnsi="Times New Roman" w:eastAsia="宋体" w:cs="Times New Roman"/>
                <w:b/>
                <w:color w:val="auto"/>
                <w:kern w:val="0"/>
                <w:sz w:val="24"/>
                <w:szCs w:val="24"/>
                <w:highlight w:val="none"/>
                <w:lang w:val="en-US" w:eastAsia="zh-CN" w:bidi="ar-SA"/>
              </w:rPr>
            </w:pPr>
            <w:r>
              <w:rPr>
                <w:rFonts w:hint="eastAsia" w:ascii="Times New Roman" w:hAnsi="Times New Roman" w:eastAsia="宋体" w:cs="Times New Roman"/>
                <w:b/>
                <w:color w:val="auto"/>
                <w:kern w:val="0"/>
                <w:sz w:val="24"/>
                <w:szCs w:val="24"/>
                <w:highlight w:val="none"/>
                <w:lang w:val="en-US" w:eastAsia="zh-CN" w:bidi="ar-SA"/>
              </w:rPr>
              <w:t>三、</w:t>
            </w:r>
            <w:r>
              <w:rPr>
                <w:rFonts w:hint="eastAsia" w:ascii="Times New Roman" w:hAnsi="Times New Roman" w:eastAsia="宋体" w:cs="Times New Roman"/>
                <w:b/>
                <w:color w:val="auto"/>
                <w:kern w:val="0"/>
                <w:sz w:val="24"/>
                <w:szCs w:val="24"/>
                <w:highlight w:val="none"/>
                <w:lang w:val="en-US" w:eastAsia="zh-CN" w:bidi="ar-SA"/>
              </w:rPr>
              <w:t>废水环境影响分析</w:t>
            </w:r>
          </w:p>
          <w:p w14:paraId="66728740">
            <w:pPr>
              <w:spacing w:line="360" w:lineRule="auto"/>
              <w:ind w:firstLine="480" w:firstLineChars="200"/>
              <w:rPr>
                <w:rFonts w:hint="eastAsia" w:ascii="Times New Roman" w:hAnsi="宋体" w:eastAsia="宋体" w:cs="Times New Roman"/>
                <w:bCs/>
                <w:color w:val="auto"/>
                <w:sz w:val="24"/>
                <w:highlight w:val="none"/>
                <w:lang w:val="en-US" w:eastAsia="zh-CN"/>
              </w:rPr>
            </w:pPr>
            <w:r>
              <w:rPr>
                <w:rFonts w:ascii="Times New Roman" w:hAnsi="Times New Roman" w:eastAsia="宋体" w:cs="Times New Roman"/>
                <w:color w:val="auto"/>
                <w:sz w:val="24"/>
                <w:highlight w:val="none"/>
              </w:rPr>
              <w:t>本项目运营期</w:t>
            </w:r>
            <w:r>
              <w:rPr>
                <w:rFonts w:hint="eastAsia" w:ascii="Times New Roman" w:hAnsi="宋体" w:eastAsia="宋体" w:cs="Times New Roman"/>
                <w:bCs/>
                <w:color w:val="auto"/>
                <w:sz w:val="24"/>
                <w:highlight w:val="none"/>
              </w:rPr>
              <w:t>废水</w:t>
            </w:r>
            <w:r>
              <w:rPr>
                <w:rFonts w:hint="eastAsia" w:ascii="Times New Roman" w:hAnsi="宋体" w:eastAsia="宋体" w:cs="Times New Roman"/>
                <w:bCs/>
                <w:color w:val="auto"/>
                <w:sz w:val="24"/>
                <w:highlight w:val="none"/>
                <w:lang w:val="en-US" w:eastAsia="zh-CN"/>
              </w:rPr>
              <w:t>包括生活污水、水处理过程中产生的</w:t>
            </w:r>
            <w:r>
              <w:rPr>
                <w:rFonts w:hint="eastAsia" w:hAnsi="宋体" w:cs="Times New Roman"/>
                <w:bCs/>
                <w:color w:val="auto"/>
                <w:sz w:val="24"/>
                <w:highlight w:val="none"/>
                <w:lang w:val="en-US" w:eastAsia="zh-CN"/>
              </w:rPr>
              <w:t>生产废水</w:t>
            </w:r>
            <w:r>
              <w:rPr>
                <w:rFonts w:hint="eastAsia" w:ascii="Times New Roman" w:hAnsi="宋体" w:eastAsia="宋体" w:cs="Times New Roman"/>
                <w:bCs/>
                <w:color w:val="auto"/>
                <w:sz w:val="24"/>
                <w:highlight w:val="none"/>
                <w:lang w:val="en-US" w:eastAsia="zh-CN"/>
              </w:rPr>
              <w:t>。生活污水排入防渗旱厕定期清掏外运堆肥。</w:t>
            </w:r>
            <w:r>
              <w:rPr>
                <w:rFonts w:hint="eastAsia" w:hAnsi="宋体" w:cs="Times New Roman"/>
                <w:bCs/>
                <w:color w:val="auto"/>
                <w:sz w:val="24"/>
                <w:highlight w:val="none"/>
                <w:lang w:val="en-US" w:eastAsia="zh-CN"/>
              </w:rPr>
              <w:t>生产废水排入储水池定期拉运至鸡西市滴道区污水处理厂</w:t>
            </w:r>
            <w:r>
              <w:rPr>
                <w:rFonts w:hint="eastAsia" w:ascii="Times New Roman" w:hAnsi="宋体" w:eastAsia="宋体" w:cs="Times New Roman"/>
                <w:bCs/>
                <w:color w:val="auto"/>
                <w:sz w:val="24"/>
                <w:highlight w:val="none"/>
                <w:lang w:val="en-US" w:eastAsia="zh-CN"/>
              </w:rPr>
              <w:t>。</w:t>
            </w:r>
          </w:p>
          <w:p w14:paraId="3EB7C4AE">
            <w:pPr>
              <w:spacing w:line="360" w:lineRule="auto"/>
              <w:ind w:firstLine="480" w:firstLineChars="200"/>
              <w:rPr>
                <w:rFonts w:hint="default" w:ascii="Times New Roman" w:hAnsi="宋体" w:eastAsia="宋体" w:cs="Times New Roman"/>
                <w:bCs/>
                <w:color w:val="auto"/>
                <w:sz w:val="24"/>
                <w:highlight w:val="none"/>
                <w:lang w:val="en-US" w:eastAsia="zh-CN"/>
              </w:rPr>
            </w:pPr>
            <w:r>
              <w:rPr>
                <w:rFonts w:hint="eastAsia" w:hAnsi="宋体" w:cs="Times New Roman"/>
                <w:bCs/>
                <w:color w:val="auto"/>
                <w:sz w:val="24"/>
                <w:highlight w:val="none"/>
                <w:lang w:val="en-US" w:eastAsia="zh-CN"/>
              </w:rPr>
              <w:t>（1）源强分析</w:t>
            </w:r>
          </w:p>
          <w:p w14:paraId="750CE7E4">
            <w:pPr>
              <w:spacing w:line="360" w:lineRule="auto"/>
              <w:ind w:firstLine="480" w:firstLineChars="200"/>
              <w:rPr>
                <w:rFonts w:hint="eastAsia" w:ascii="Times New Roman" w:hAnsi="宋体" w:eastAsia="宋体" w:cs="Times New Roman"/>
                <w:bCs/>
                <w:color w:val="auto"/>
                <w:sz w:val="24"/>
                <w:highlight w:val="none"/>
                <w:lang w:val="en-US" w:eastAsia="zh-CN"/>
              </w:rPr>
            </w:pPr>
            <w:r>
              <w:rPr>
                <w:rFonts w:hint="eastAsia" w:hAnsi="宋体" w:cs="Times New Roman"/>
                <w:bCs/>
                <w:color w:val="auto"/>
                <w:sz w:val="24"/>
                <w:highlight w:val="none"/>
                <w:lang w:val="en-US" w:eastAsia="zh-CN"/>
              </w:rPr>
              <w:t>本项目生产废水包括泥水分离器产生的排泥水和反冲洗废水。根据设计资料可知，排泥水约占生产废水的10%。经计算</w:t>
            </w:r>
            <w:r>
              <w:rPr>
                <w:rFonts w:hint="eastAsia" w:ascii="Times New Roman" w:hAnsi="宋体" w:eastAsia="宋体" w:cs="Times New Roman"/>
                <w:bCs/>
                <w:color w:val="auto"/>
                <w:sz w:val="24"/>
                <w:highlight w:val="none"/>
                <w:lang w:eastAsia="zh-CN"/>
              </w:rPr>
              <w:t>三合村</w:t>
            </w:r>
            <w:r>
              <w:rPr>
                <w:rFonts w:hint="eastAsia" w:ascii="Times New Roman" w:hAnsi="宋体" w:eastAsia="宋体" w:cs="Times New Roman"/>
                <w:bCs/>
                <w:color w:val="auto"/>
                <w:sz w:val="24"/>
                <w:highlight w:val="none"/>
              </w:rPr>
              <w:t>产生</w:t>
            </w:r>
            <w:r>
              <w:rPr>
                <w:rFonts w:hint="eastAsia" w:ascii="Times New Roman" w:hAnsi="宋体" w:eastAsia="宋体" w:cs="Times New Roman"/>
                <w:bCs/>
                <w:color w:val="auto"/>
                <w:sz w:val="24"/>
                <w:highlight w:val="none"/>
                <w:lang w:eastAsia="zh-CN"/>
              </w:rPr>
              <w:t>的生产废水</w:t>
            </w:r>
            <w:r>
              <w:rPr>
                <w:rFonts w:hint="eastAsia" w:ascii="Times New Roman" w:hAnsi="宋体" w:eastAsia="宋体" w:cs="Times New Roman"/>
                <w:bCs/>
                <w:color w:val="auto"/>
                <w:sz w:val="24"/>
                <w:highlight w:val="none"/>
                <w:lang w:val="en-US" w:eastAsia="zh-CN"/>
              </w:rPr>
              <w:t>3.12</w:t>
            </w:r>
            <w:r>
              <w:rPr>
                <w:rFonts w:hint="eastAsia" w:ascii="Times New Roman" w:hAnsi="宋体" w:eastAsia="宋体" w:cs="Times New Roman"/>
                <w:bCs/>
                <w:color w:val="auto"/>
                <w:sz w:val="24"/>
                <w:highlight w:val="none"/>
              </w:rPr>
              <w:t>m</w:t>
            </w:r>
            <w:r>
              <w:rPr>
                <w:rFonts w:hint="eastAsia" w:ascii="Times New Roman" w:hAnsi="宋体" w:eastAsia="宋体" w:cs="Times New Roman"/>
                <w:bCs/>
                <w:color w:val="auto"/>
                <w:sz w:val="24"/>
                <w:highlight w:val="none"/>
                <w:vertAlign w:val="superscript"/>
              </w:rPr>
              <w:t>3</w:t>
            </w:r>
            <w:r>
              <w:rPr>
                <w:rFonts w:hint="eastAsia" w:ascii="Times New Roman" w:hAnsi="宋体" w:eastAsia="宋体" w:cs="Times New Roman"/>
                <w:bCs/>
                <w:color w:val="auto"/>
                <w:sz w:val="24"/>
                <w:highlight w:val="none"/>
              </w:rPr>
              <w:t>/d、</w:t>
            </w:r>
            <w:r>
              <w:rPr>
                <w:rFonts w:hint="eastAsia" w:ascii="Times New Roman" w:hAnsi="宋体" w:eastAsia="宋体" w:cs="Times New Roman"/>
                <w:bCs/>
                <w:color w:val="auto"/>
                <w:sz w:val="24"/>
                <w:highlight w:val="none"/>
                <w:lang w:val="en-US" w:eastAsia="zh-CN"/>
              </w:rPr>
              <w:t>1132.38</w:t>
            </w:r>
            <w:r>
              <w:rPr>
                <w:rFonts w:hint="eastAsia" w:ascii="Times New Roman" w:hAnsi="宋体" w:eastAsia="宋体" w:cs="Times New Roman"/>
                <w:bCs/>
                <w:color w:val="auto"/>
                <w:sz w:val="24"/>
                <w:highlight w:val="none"/>
              </w:rPr>
              <w:t>m</w:t>
            </w:r>
            <w:r>
              <w:rPr>
                <w:rFonts w:hint="eastAsia" w:ascii="Times New Roman" w:hAnsi="宋体" w:eastAsia="宋体" w:cs="Times New Roman"/>
                <w:bCs/>
                <w:color w:val="auto"/>
                <w:sz w:val="24"/>
                <w:highlight w:val="none"/>
                <w:vertAlign w:val="superscript"/>
              </w:rPr>
              <w:t>3</w:t>
            </w:r>
            <w:r>
              <w:rPr>
                <w:rFonts w:hint="eastAsia" w:ascii="Times New Roman" w:hAnsi="宋体" w:eastAsia="宋体" w:cs="Times New Roman"/>
                <w:bCs/>
                <w:color w:val="auto"/>
                <w:sz w:val="24"/>
                <w:highlight w:val="none"/>
              </w:rPr>
              <w:t>/a</w:t>
            </w:r>
            <w:r>
              <w:rPr>
                <w:rFonts w:hint="eastAsia" w:hAnsi="宋体" w:cs="Times New Roman"/>
                <w:bCs/>
                <w:color w:val="auto"/>
                <w:sz w:val="24"/>
                <w:highlight w:val="none"/>
                <w:lang w:eastAsia="zh-CN"/>
              </w:rPr>
              <w:t>（排泥水产生量</w:t>
            </w:r>
            <w:r>
              <w:rPr>
                <w:rFonts w:hint="eastAsia" w:hAnsi="宋体" w:cs="Times New Roman"/>
                <w:bCs/>
                <w:color w:val="auto"/>
                <w:sz w:val="24"/>
                <w:highlight w:val="none"/>
                <w:lang w:val="en-US" w:eastAsia="zh-CN"/>
              </w:rPr>
              <w:t>0.31</w:t>
            </w:r>
            <w:r>
              <w:rPr>
                <w:rFonts w:hint="eastAsia" w:ascii="Times New Roman" w:hAnsi="宋体" w:eastAsia="宋体" w:cs="Times New Roman"/>
                <w:bCs/>
                <w:color w:val="auto"/>
                <w:sz w:val="24"/>
                <w:highlight w:val="none"/>
              </w:rPr>
              <w:t>m</w:t>
            </w:r>
            <w:r>
              <w:rPr>
                <w:rFonts w:hint="eastAsia" w:ascii="Times New Roman" w:hAnsi="宋体" w:eastAsia="宋体" w:cs="Times New Roman"/>
                <w:bCs/>
                <w:color w:val="auto"/>
                <w:sz w:val="24"/>
                <w:highlight w:val="none"/>
                <w:vertAlign w:val="superscript"/>
              </w:rPr>
              <w:t>3</w:t>
            </w:r>
            <w:r>
              <w:rPr>
                <w:rFonts w:hint="eastAsia" w:ascii="Times New Roman" w:hAnsi="宋体" w:eastAsia="宋体" w:cs="Times New Roman"/>
                <w:bCs/>
                <w:color w:val="auto"/>
                <w:sz w:val="24"/>
                <w:highlight w:val="none"/>
              </w:rPr>
              <w:t>/d、</w:t>
            </w:r>
            <w:r>
              <w:rPr>
                <w:rFonts w:hint="eastAsia" w:hAnsi="宋体" w:cs="Times New Roman"/>
                <w:bCs/>
                <w:color w:val="auto"/>
                <w:sz w:val="24"/>
                <w:highlight w:val="none"/>
                <w:lang w:val="en-US" w:eastAsia="zh-CN"/>
              </w:rPr>
              <w:t>113.24</w:t>
            </w:r>
            <w:r>
              <w:rPr>
                <w:rFonts w:hint="eastAsia" w:ascii="Times New Roman" w:hAnsi="宋体" w:eastAsia="宋体" w:cs="Times New Roman"/>
                <w:bCs/>
                <w:color w:val="auto"/>
                <w:sz w:val="24"/>
                <w:highlight w:val="none"/>
              </w:rPr>
              <w:t>m</w:t>
            </w:r>
            <w:r>
              <w:rPr>
                <w:rFonts w:hint="eastAsia" w:ascii="Times New Roman" w:hAnsi="宋体" w:eastAsia="宋体" w:cs="Times New Roman"/>
                <w:bCs/>
                <w:color w:val="auto"/>
                <w:sz w:val="24"/>
                <w:highlight w:val="none"/>
                <w:vertAlign w:val="superscript"/>
              </w:rPr>
              <w:t>3</w:t>
            </w:r>
            <w:r>
              <w:rPr>
                <w:rFonts w:hint="eastAsia" w:ascii="Times New Roman" w:hAnsi="宋体" w:eastAsia="宋体" w:cs="Times New Roman"/>
                <w:bCs/>
                <w:color w:val="auto"/>
                <w:sz w:val="24"/>
                <w:highlight w:val="none"/>
              </w:rPr>
              <w:t>/a</w:t>
            </w:r>
            <w:r>
              <w:rPr>
                <w:rFonts w:hint="eastAsia" w:hAnsi="宋体" w:cs="Times New Roman"/>
                <w:bCs/>
                <w:color w:val="auto"/>
                <w:sz w:val="24"/>
                <w:highlight w:val="none"/>
                <w:lang w:eastAsia="zh-CN"/>
              </w:rPr>
              <w:t>；反冲洗废水产生量为</w:t>
            </w:r>
            <w:r>
              <w:rPr>
                <w:rFonts w:hint="eastAsia" w:hAnsi="宋体" w:cs="Times New Roman"/>
                <w:bCs/>
                <w:color w:val="auto"/>
                <w:sz w:val="24"/>
                <w:highlight w:val="none"/>
                <w:lang w:val="en-US" w:eastAsia="zh-CN"/>
              </w:rPr>
              <w:t>2.79</w:t>
            </w:r>
            <w:r>
              <w:rPr>
                <w:rFonts w:hint="eastAsia" w:ascii="Times New Roman" w:hAnsi="宋体" w:eastAsia="宋体" w:cs="Times New Roman"/>
                <w:bCs/>
                <w:color w:val="auto"/>
                <w:sz w:val="24"/>
                <w:highlight w:val="none"/>
              </w:rPr>
              <w:t>m</w:t>
            </w:r>
            <w:r>
              <w:rPr>
                <w:rFonts w:hint="eastAsia" w:ascii="Times New Roman" w:hAnsi="宋体" w:eastAsia="宋体" w:cs="Times New Roman"/>
                <w:bCs/>
                <w:color w:val="auto"/>
                <w:sz w:val="24"/>
                <w:highlight w:val="none"/>
                <w:vertAlign w:val="superscript"/>
              </w:rPr>
              <w:t>3</w:t>
            </w:r>
            <w:r>
              <w:rPr>
                <w:rFonts w:hint="eastAsia" w:ascii="Times New Roman" w:hAnsi="宋体" w:eastAsia="宋体" w:cs="Times New Roman"/>
                <w:bCs/>
                <w:color w:val="auto"/>
                <w:sz w:val="24"/>
                <w:highlight w:val="none"/>
              </w:rPr>
              <w:t>/d、</w:t>
            </w:r>
            <w:r>
              <w:rPr>
                <w:rFonts w:hint="eastAsia" w:hAnsi="宋体" w:cs="Times New Roman"/>
                <w:bCs/>
                <w:color w:val="auto"/>
                <w:sz w:val="24"/>
                <w:highlight w:val="none"/>
                <w:lang w:val="en-US" w:eastAsia="zh-CN"/>
              </w:rPr>
              <w:t>1019.14</w:t>
            </w:r>
            <w:r>
              <w:rPr>
                <w:rFonts w:hint="eastAsia" w:ascii="Times New Roman" w:hAnsi="宋体" w:eastAsia="宋体" w:cs="Times New Roman"/>
                <w:bCs/>
                <w:color w:val="auto"/>
                <w:sz w:val="24"/>
                <w:highlight w:val="none"/>
              </w:rPr>
              <w:t>m</w:t>
            </w:r>
            <w:r>
              <w:rPr>
                <w:rFonts w:hint="eastAsia" w:ascii="Times New Roman" w:hAnsi="宋体" w:eastAsia="宋体" w:cs="Times New Roman"/>
                <w:bCs/>
                <w:color w:val="auto"/>
                <w:sz w:val="24"/>
                <w:highlight w:val="none"/>
                <w:vertAlign w:val="superscript"/>
              </w:rPr>
              <w:t>3</w:t>
            </w:r>
            <w:r>
              <w:rPr>
                <w:rFonts w:hint="eastAsia" w:ascii="Times New Roman" w:hAnsi="宋体" w:eastAsia="宋体" w:cs="Times New Roman"/>
                <w:bCs/>
                <w:color w:val="auto"/>
                <w:sz w:val="24"/>
                <w:highlight w:val="none"/>
              </w:rPr>
              <w:t>/a</w:t>
            </w:r>
            <w:r>
              <w:rPr>
                <w:rFonts w:hint="eastAsia" w:hAnsi="宋体" w:cs="Times New Roman"/>
                <w:bCs/>
                <w:color w:val="auto"/>
                <w:sz w:val="24"/>
                <w:highlight w:val="none"/>
                <w:lang w:eastAsia="zh-CN"/>
              </w:rPr>
              <w:t>）</w:t>
            </w:r>
            <w:r>
              <w:rPr>
                <w:rFonts w:hint="eastAsia" w:ascii="Times New Roman" w:hAnsi="宋体" w:eastAsia="宋体" w:cs="Times New Roman"/>
                <w:bCs/>
                <w:color w:val="auto"/>
                <w:sz w:val="24"/>
                <w:highlight w:val="none"/>
                <w:lang w:eastAsia="zh-CN"/>
              </w:rPr>
              <w:t>，</w:t>
            </w:r>
            <w:r>
              <w:rPr>
                <w:rFonts w:hint="eastAsia" w:hAnsi="宋体" w:cs="Times New Roman"/>
                <w:bCs/>
                <w:color w:val="auto"/>
                <w:sz w:val="24"/>
                <w:highlight w:val="none"/>
                <w:lang w:eastAsia="zh-CN"/>
              </w:rPr>
              <w:t>梁家村</w:t>
            </w:r>
            <w:r>
              <w:rPr>
                <w:rFonts w:hint="eastAsia" w:ascii="Times New Roman" w:hAnsi="宋体" w:eastAsia="宋体" w:cs="Times New Roman"/>
                <w:bCs/>
                <w:color w:val="auto"/>
                <w:sz w:val="24"/>
                <w:highlight w:val="none"/>
              </w:rPr>
              <w:t>产生</w:t>
            </w:r>
            <w:r>
              <w:rPr>
                <w:rFonts w:hint="eastAsia" w:ascii="Times New Roman" w:hAnsi="宋体" w:eastAsia="宋体" w:cs="Times New Roman"/>
                <w:bCs/>
                <w:color w:val="auto"/>
                <w:sz w:val="24"/>
                <w:highlight w:val="none"/>
                <w:lang w:eastAsia="zh-CN"/>
              </w:rPr>
              <w:t>的生产废水</w:t>
            </w:r>
            <w:r>
              <w:rPr>
                <w:rFonts w:hint="eastAsia" w:hAnsi="宋体" w:cs="Times New Roman"/>
                <w:bCs/>
                <w:color w:val="auto"/>
                <w:sz w:val="24"/>
                <w:highlight w:val="none"/>
                <w:lang w:val="en-US" w:eastAsia="zh-CN"/>
              </w:rPr>
              <w:t>1.21</w:t>
            </w:r>
            <w:r>
              <w:rPr>
                <w:rFonts w:hint="eastAsia" w:ascii="Times New Roman" w:hAnsi="宋体" w:eastAsia="宋体" w:cs="Times New Roman"/>
                <w:bCs/>
                <w:color w:val="auto"/>
                <w:sz w:val="24"/>
                <w:highlight w:val="none"/>
              </w:rPr>
              <w:t>m</w:t>
            </w:r>
            <w:r>
              <w:rPr>
                <w:rFonts w:hint="eastAsia" w:ascii="Times New Roman" w:hAnsi="宋体" w:eastAsia="宋体" w:cs="Times New Roman"/>
                <w:bCs/>
                <w:color w:val="auto"/>
                <w:sz w:val="24"/>
                <w:highlight w:val="none"/>
                <w:vertAlign w:val="superscript"/>
              </w:rPr>
              <w:t>3</w:t>
            </w:r>
            <w:r>
              <w:rPr>
                <w:rFonts w:hint="eastAsia" w:ascii="Times New Roman" w:hAnsi="宋体" w:eastAsia="宋体" w:cs="Times New Roman"/>
                <w:bCs/>
                <w:color w:val="auto"/>
                <w:sz w:val="24"/>
                <w:highlight w:val="none"/>
              </w:rPr>
              <w:t>/d、</w:t>
            </w:r>
            <w:r>
              <w:rPr>
                <w:rFonts w:hint="eastAsia" w:hAnsi="宋体" w:cs="Times New Roman"/>
                <w:bCs/>
                <w:color w:val="auto"/>
                <w:sz w:val="24"/>
                <w:highlight w:val="none"/>
                <w:lang w:val="en-US" w:eastAsia="zh-CN"/>
              </w:rPr>
              <w:t>443.23</w:t>
            </w:r>
            <w:r>
              <w:rPr>
                <w:rFonts w:hint="eastAsia" w:ascii="Times New Roman" w:hAnsi="宋体" w:eastAsia="宋体" w:cs="Times New Roman"/>
                <w:bCs/>
                <w:color w:val="auto"/>
                <w:sz w:val="24"/>
                <w:highlight w:val="none"/>
              </w:rPr>
              <w:t>m</w:t>
            </w:r>
            <w:r>
              <w:rPr>
                <w:rFonts w:hint="eastAsia" w:ascii="Times New Roman" w:hAnsi="宋体" w:eastAsia="宋体" w:cs="Times New Roman"/>
                <w:bCs/>
                <w:color w:val="auto"/>
                <w:sz w:val="24"/>
                <w:highlight w:val="none"/>
                <w:vertAlign w:val="superscript"/>
              </w:rPr>
              <w:t>3</w:t>
            </w:r>
            <w:r>
              <w:rPr>
                <w:rFonts w:hint="eastAsia" w:ascii="Times New Roman" w:hAnsi="宋体" w:eastAsia="宋体" w:cs="Times New Roman"/>
                <w:bCs/>
                <w:color w:val="auto"/>
                <w:sz w:val="24"/>
                <w:highlight w:val="none"/>
              </w:rPr>
              <w:t>/a</w:t>
            </w:r>
            <w:r>
              <w:rPr>
                <w:rFonts w:hint="eastAsia" w:hAnsi="宋体" w:cs="Times New Roman"/>
                <w:bCs/>
                <w:color w:val="auto"/>
                <w:sz w:val="24"/>
                <w:highlight w:val="none"/>
                <w:lang w:eastAsia="zh-CN"/>
              </w:rPr>
              <w:t>（排泥水产生量</w:t>
            </w:r>
            <w:r>
              <w:rPr>
                <w:rFonts w:hint="eastAsia" w:hAnsi="宋体" w:cs="Times New Roman"/>
                <w:bCs/>
                <w:color w:val="auto"/>
                <w:sz w:val="24"/>
                <w:highlight w:val="none"/>
                <w:lang w:val="en-US" w:eastAsia="zh-CN"/>
              </w:rPr>
              <w:t>0.12</w:t>
            </w:r>
            <w:r>
              <w:rPr>
                <w:rFonts w:hint="eastAsia" w:ascii="Times New Roman" w:hAnsi="宋体" w:eastAsia="宋体" w:cs="Times New Roman"/>
                <w:bCs/>
                <w:color w:val="auto"/>
                <w:sz w:val="24"/>
                <w:highlight w:val="none"/>
              </w:rPr>
              <w:t>m</w:t>
            </w:r>
            <w:r>
              <w:rPr>
                <w:rFonts w:hint="eastAsia" w:ascii="Times New Roman" w:hAnsi="宋体" w:eastAsia="宋体" w:cs="Times New Roman"/>
                <w:bCs/>
                <w:color w:val="auto"/>
                <w:sz w:val="24"/>
                <w:highlight w:val="none"/>
                <w:vertAlign w:val="superscript"/>
              </w:rPr>
              <w:t>3</w:t>
            </w:r>
            <w:r>
              <w:rPr>
                <w:rFonts w:hint="eastAsia" w:ascii="Times New Roman" w:hAnsi="宋体" w:eastAsia="宋体" w:cs="Times New Roman"/>
                <w:bCs/>
                <w:color w:val="auto"/>
                <w:sz w:val="24"/>
                <w:highlight w:val="none"/>
              </w:rPr>
              <w:t>/d、</w:t>
            </w:r>
            <w:r>
              <w:rPr>
                <w:rFonts w:hint="eastAsia" w:hAnsi="宋体" w:cs="Times New Roman"/>
                <w:bCs/>
                <w:color w:val="auto"/>
                <w:sz w:val="24"/>
                <w:highlight w:val="none"/>
                <w:lang w:val="en-US" w:eastAsia="zh-CN"/>
              </w:rPr>
              <w:t>44.34</w:t>
            </w:r>
            <w:r>
              <w:rPr>
                <w:rFonts w:hint="eastAsia" w:ascii="Times New Roman" w:hAnsi="宋体" w:eastAsia="宋体" w:cs="Times New Roman"/>
                <w:bCs/>
                <w:color w:val="auto"/>
                <w:sz w:val="24"/>
                <w:highlight w:val="none"/>
              </w:rPr>
              <w:t>m</w:t>
            </w:r>
            <w:r>
              <w:rPr>
                <w:rFonts w:hint="eastAsia" w:ascii="Times New Roman" w:hAnsi="宋体" w:eastAsia="宋体" w:cs="Times New Roman"/>
                <w:bCs/>
                <w:color w:val="auto"/>
                <w:sz w:val="24"/>
                <w:highlight w:val="none"/>
                <w:vertAlign w:val="superscript"/>
              </w:rPr>
              <w:t>3</w:t>
            </w:r>
            <w:r>
              <w:rPr>
                <w:rFonts w:hint="eastAsia" w:ascii="Times New Roman" w:hAnsi="宋体" w:eastAsia="宋体" w:cs="Times New Roman"/>
                <w:bCs/>
                <w:color w:val="auto"/>
                <w:sz w:val="24"/>
                <w:highlight w:val="none"/>
              </w:rPr>
              <w:t>/a</w:t>
            </w:r>
            <w:r>
              <w:rPr>
                <w:rFonts w:hint="eastAsia" w:hAnsi="宋体" w:cs="Times New Roman"/>
                <w:bCs/>
                <w:color w:val="auto"/>
                <w:sz w:val="24"/>
                <w:highlight w:val="none"/>
                <w:lang w:eastAsia="zh-CN"/>
              </w:rPr>
              <w:t>；反冲洗废水产生量为</w:t>
            </w:r>
            <w:r>
              <w:rPr>
                <w:rFonts w:hint="eastAsia" w:hAnsi="宋体" w:cs="Times New Roman"/>
                <w:bCs/>
                <w:color w:val="auto"/>
                <w:sz w:val="24"/>
                <w:highlight w:val="none"/>
                <w:lang w:val="en-US" w:eastAsia="zh-CN"/>
              </w:rPr>
              <w:t>1.09</w:t>
            </w:r>
            <w:r>
              <w:rPr>
                <w:rFonts w:hint="eastAsia" w:ascii="Times New Roman" w:hAnsi="宋体" w:eastAsia="宋体" w:cs="Times New Roman"/>
                <w:bCs/>
                <w:color w:val="auto"/>
                <w:sz w:val="24"/>
                <w:highlight w:val="none"/>
              </w:rPr>
              <w:t>m</w:t>
            </w:r>
            <w:r>
              <w:rPr>
                <w:rFonts w:hint="eastAsia" w:ascii="Times New Roman" w:hAnsi="宋体" w:eastAsia="宋体" w:cs="Times New Roman"/>
                <w:bCs/>
                <w:color w:val="auto"/>
                <w:sz w:val="24"/>
                <w:highlight w:val="none"/>
                <w:vertAlign w:val="superscript"/>
              </w:rPr>
              <w:t>3</w:t>
            </w:r>
            <w:r>
              <w:rPr>
                <w:rFonts w:hint="eastAsia" w:ascii="Times New Roman" w:hAnsi="宋体" w:eastAsia="宋体" w:cs="Times New Roman"/>
                <w:bCs/>
                <w:color w:val="auto"/>
                <w:sz w:val="24"/>
                <w:highlight w:val="none"/>
              </w:rPr>
              <w:t>/d、</w:t>
            </w:r>
            <w:r>
              <w:rPr>
                <w:rFonts w:hint="eastAsia" w:hAnsi="宋体" w:cs="Times New Roman"/>
                <w:bCs/>
                <w:color w:val="auto"/>
                <w:sz w:val="24"/>
                <w:highlight w:val="none"/>
                <w:lang w:val="en-US" w:eastAsia="zh-CN"/>
              </w:rPr>
              <w:t>339.08</w:t>
            </w:r>
            <w:r>
              <w:rPr>
                <w:rFonts w:hint="eastAsia" w:ascii="Times New Roman" w:hAnsi="宋体" w:eastAsia="宋体" w:cs="Times New Roman"/>
                <w:bCs/>
                <w:color w:val="auto"/>
                <w:sz w:val="24"/>
                <w:highlight w:val="none"/>
              </w:rPr>
              <w:t>m</w:t>
            </w:r>
            <w:r>
              <w:rPr>
                <w:rFonts w:hint="eastAsia" w:ascii="Times New Roman" w:hAnsi="宋体" w:eastAsia="宋体" w:cs="Times New Roman"/>
                <w:bCs/>
                <w:color w:val="auto"/>
                <w:sz w:val="24"/>
                <w:highlight w:val="none"/>
                <w:vertAlign w:val="superscript"/>
              </w:rPr>
              <w:t>3</w:t>
            </w:r>
            <w:r>
              <w:rPr>
                <w:rFonts w:hint="eastAsia" w:ascii="Times New Roman" w:hAnsi="宋体" w:eastAsia="宋体" w:cs="Times New Roman"/>
                <w:bCs/>
                <w:color w:val="auto"/>
                <w:sz w:val="24"/>
                <w:highlight w:val="none"/>
              </w:rPr>
              <w:t>/a</w:t>
            </w:r>
            <w:r>
              <w:rPr>
                <w:rFonts w:hint="eastAsia" w:hAnsi="宋体" w:cs="Times New Roman"/>
                <w:bCs/>
                <w:color w:val="auto"/>
                <w:sz w:val="24"/>
                <w:highlight w:val="none"/>
                <w:lang w:eastAsia="zh-CN"/>
              </w:rPr>
              <w:t>）。</w:t>
            </w:r>
          </w:p>
          <w:p w14:paraId="3B34F5BC">
            <w:pPr>
              <w:spacing w:line="360" w:lineRule="auto"/>
              <w:ind w:firstLine="480" w:firstLineChars="200"/>
              <w:rPr>
                <w:rFonts w:hint="default" w:ascii="Times New Roman" w:hAnsi="宋体" w:eastAsia="宋体" w:cs="Times New Roman"/>
                <w:bCs/>
                <w:color w:val="auto"/>
                <w:sz w:val="24"/>
                <w:highlight w:val="none"/>
                <w:lang w:val="en-US" w:eastAsia="zh-CN"/>
              </w:rPr>
            </w:pPr>
            <w:r>
              <w:rPr>
                <w:rFonts w:hint="default" w:ascii="Times New Roman" w:hAnsi="宋体" w:eastAsia="宋体" w:cs="Times New Roman"/>
                <w:bCs/>
                <w:color w:val="auto"/>
                <w:sz w:val="24"/>
                <w:highlight w:val="none"/>
                <w:lang w:val="en-US" w:eastAsia="zh-CN"/>
              </w:rPr>
              <w:t>根据《排放源统计调查产排污核算方法和系数手册》中4610自来水生产和供应行业手册，废水中污染物产污系数见下表。</w:t>
            </w:r>
          </w:p>
          <w:p w14:paraId="19DB8125">
            <w:pPr>
              <w:spacing w:line="360" w:lineRule="auto"/>
              <w:ind w:firstLine="482"/>
              <w:jc w:val="center"/>
              <w:rPr>
                <w:rFonts w:hint="default" w:ascii="Times New Roman" w:hAnsi="Times New Roman" w:eastAsia="宋体" w:cs="Times New Roman"/>
                <w:b/>
                <w:bCs w:val="0"/>
                <w:color w:val="auto"/>
                <w:sz w:val="24"/>
                <w:highlight w:val="none"/>
                <w:lang w:val="en-US" w:eastAsia="zh-CN"/>
              </w:rPr>
            </w:pPr>
            <w:r>
              <w:rPr>
                <w:rFonts w:hint="default" w:ascii="Times New Roman" w:hAnsi="Times New Roman" w:eastAsia="宋体" w:cs="Times New Roman"/>
                <w:b/>
                <w:bCs w:val="0"/>
                <w:color w:val="auto"/>
                <w:sz w:val="24"/>
                <w:highlight w:val="none"/>
                <w:lang w:val="en-US" w:eastAsia="zh-CN"/>
              </w:rPr>
              <w:t>表4-</w:t>
            </w:r>
            <w:r>
              <w:rPr>
                <w:rFonts w:hint="eastAsia" w:cs="Times New Roman"/>
                <w:b/>
                <w:bCs w:val="0"/>
                <w:color w:val="auto"/>
                <w:sz w:val="24"/>
                <w:highlight w:val="none"/>
                <w:lang w:val="en-US" w:eastAsia="zh-CN"/>
              </w:rPr>
              <w:t>5</w:t>
            </w:r>
            <w:r>
              <w:rPr>
                <w:rFonts w:hint="default" w:ascii="Times New Roman" w:hAnsi="Times New Roman" w:eastAsia="宋体" w:cs="Times New Roman"/>
                <w:b/>
                <w:bCs w:val="0"/>
                <w:color w:val="auto"/>
                <w:sz w:val="24"/>
                <w:highlight w:val="none"/>
                <w:lang w:val="en-US" w:eastAsia="zh-CN"/>
              </w:rPr>
              <w:t xml:space="preserve"> 生产废水产污系数表</w:t>
            </w:r>
          </w:p>
          <w:tbl>
            <w:tblPr>
              <w:tblStyle w:val="28"/>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550"/>
              <w:gridCol w:w="2532"/>
              <w:gridCol w:w="2580"/>
            </w:tblGrid>
            <w:tr w14:paraId="6FC14D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624" w:type="dxa"/>
                  <w:noWrap w:val="0"/>
                  <w:vAlign w:val="center"/>
                </w:tcPr>
                <w:p w14:paraId="47604D69">
                  <w:pPr>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宋体" w:eastAsia="宋体" w:cs="Times New Roman"/>
                      <w:bCs/>
                      <w:color w:val="auto"/>
                      <w:sz w:val="21"/>
                      <w:szCs w:val="21"/>
                      <w:highlight w:val="none"/>
                      <w:lang w:val="en-US" w:eastAsia="zh-CN"/>
                    </w:rPr>
                  </w:pPr>
                  <w:r>
                    <w:rPr>
                      <w:rFonts w:hint="default" w:ascii="Times New Roman" w:hAnsi="宋体" w:eastAsia="宋体" w:cs="Times New Roman"/>
                      <w:bCs/>
                      <w:color w:val="auto"/>
                      <w:sz w:val="21"/>
                      <w:szCs w:val="21"/>
                      <w:highlight w:val="none"/>
                      <w:lang w:val="en-US" w:eastAsia="zh-CN"/>
                    </w:rPr>
                    <w:t>污染物指标</w:t>
                  </w:r>
                </w:p>
              </w:tc>
              <w:tc>
                <w:tcPr>
                  <w:tcW w:w="2611" w:type="dxa"/>
                  <w:noWrap w:val="0"/>
                  <w:vAlign w:val="center"/>
                </w:tcPr>
                <w:p w14:paraId="66C77089">
                  <w:pPr>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宋体" w:eastAsia="宋体" w:cs="Times New Roman"/>
                      <w:bCs/>
                      <w:color w:val="auto"/>
                      <w:sz w:val="21"/>
                      <w:szCs w:val="21"/>
                      <w:highlight w:val="none"/>
                      <w:lang w:val="en-US" w:eastAsia="zh-CN"/>
                    </w:rPr>
                  </w:pPr>
                  <w:r>
                    <w:rPr>
                      <w:rFonts w:hint="default" w:ascii="Times New Roman" w:hAnsi="宋体" w:eastAsia="宋体" w:cs="Times New Roman"/>
                      <w:bCs/>
                      <w:color w:val="auto"/>
                      <w:sz w:val="21"/>
                      <w:szCs w:val="21"/>
                      <w:highlight w:val="none"/>
                      <w:lang w:val="en-US" w:eastAsia="zh-CN"/>
                    </w:rPr>
                    <w:t>单位</w:t>
                  </w:r>
                </w:p>
              </w:tc>
              <w:tc>
                <w:tcPr>
                  <w:tcW w:w="2645" w:type="dxa"/>
                  <w:noWrap w:val="0"/>
                  <w:vAlign w:val="center"/>
                </w:tcPr>
                <w:p w14:paraId="262E0CD6">
                  <w:pPr>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宋体" w:eastAsia="宋体" w:cs="Times New Roman"/>
                      <w:bCs/>
                      <w:color w:val="auto"/>
                      <w:sz w:val="21"/>
                      <w:szCs w:val="21"/>
                      <w:highlight w:val="none"/>
                      <w:lang w:val="en-US" w:eastAsia="zh-CN"/>
                    </w:rPr>
                  </w:pPr>
                  <w:r>
                    <w:rPr>
                      <w:rFonts w:hint="default" w:ascii="Times New Roman" w:hAnsi="宋体" w:eastAsia="宋体" w:cs="Times New Roman"/>
                      <w:bCs/>
                      <w:color w:val="auto"/>
                      <w:sz w:val="21"/>
                      <w:szCs w:val="21"/>
                      <w:highlight w:val="none"/>
                      <w:lang w:val="en-US" w:eastAsia="zh-CN"/>
                    </w:rPr>
                    <w:t>产污系数</w:t>
                  </w:r>
                </w:p>
              </w:tc>
            </w:tr>
            <w:tr w14:paraId="7B3424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624" w:type="dxa"/>
                  <w:noWrap w:val="0"/>
                  <w:vAlign w:val="center"/>
                </w:tcPr>
                <w:p w14:paraId="68FA4040">
                  <w:pPr>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宋体" w:eastAsia="宋体" w:cs="Times New Roman"/>
                      <w:bCs/>
                      <w:color w:val="auto"/>
                      <w:sz w:val="21"/>
                      <w:szCs w:val="21"/>
                      <w:highlight w:val="none"/>
                      <w:lang w:val="en-US" w:eastAsia="zh-CN"/>
                    </w:rPr>
                  </w:pPr>
                  <w:r>
                    <w:rPr>
                      <w:rFonts w:hint="default" w:ascii="Times New Roman" w:hAnsi="宋体" w:eastAsia="宋体" w:cs="Times New Roman"/>
                      <w:bCs/>
                      <w:color w:val="auto"/>
                      <w:sz w:val="21"/>
                      <w:szCs w:val="21"/>
                      <w:highlight w:val="none"/>
                      <w:lang w:val="en-US" w:eastAsia="zh-CN"/>
                    </w:rPr>
                    <w:t>COD</w:t>
                  </w:r>
                </w:p>
              </w:tc>
              <w:tc>
                <w:tcPr>
                  <w:tcW w:w="2611" w:type="dxa"/>
                  <w:noWrap w:val="0"/>
                  <w:vAlign w:val="center"/>
                </w:tcPr>
                <w:p w14:paraId="74D99B1E">
                  <w:pPr>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宋体" w:eastAsia="宋体" w:cs="Times New Roman"/>
                      <w:bCs/>
                      <w:color w:val="auto"/>
                      <w:sz w:val="21"/>
                      <w:szCs w:val="21"/>
                      <w:highlight w:val="none"/>
                      <w:lang w:val="en-US" w:eastAsia="zh-CN"/>
                    </w:rPr>
                  </w:pPr>
                  <w:r>
                    <w:rPr>
                      <w:rFonts w:hint="default" w:ascii="Times New Roman" w:hAnsi="宋体" w:eastAsia="宋体" w:cs="Times New Roman"/>
                      <w:bCs/>
                      <w:color w:val="auto"/>
                      <w:sz w:val="21"/>
                      <w:szCs w:val="21"/>
                      <w:highlight w:val="none"/>
                      <w:lang w:val="en-US" w:eastAsia="zh-CN"/>
                    </w:rPr>
                    <w:t>g/t-产品</w:t>
                  </w:r>
                </w:p>
              </w:tc>
              <w:tc>
                <w:tcPr>
                  <w:tcW w:w="2645" w:type="dxa"/>
                  <w:noWrap w:val="0"/>
                  <w:vAlign w:val="center"/>
                </w:tcPr>
                <w:p w14:paraId="270A40A2">
                  <w:pPr>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宋体" w:eastAsia="宋体" w:cs="Times New Roman"/>
                      <w:bCs/>
                      <w:color w:val="auto"/>
                      <w:sz w:val="21"/>
                      <w:szCs w:val="21"/>
                      <w:highlight w:val="none"/>
                      <w:lang w:val="en-US" w:eastAsia="zh-CN"/>
                    </w:rPr>
                  </w:pPr>
                  <w:r>
                    <w:rPr>
                      <w:rFonts w:hint="default" w:ascii="Times New Roman" w:hAnsi="宋体" w:eastAsia="宋体" w:cs="Times New Roman"/>
                      <w:bCs/>
                      <w:color w:val="auto"/>
                      <w:sz w:val="21"/>
                      <w:szCs w:val="21"/>
                      <w:highlight w:val="none"/>
                      <w:lang w:val="en-US" w:eastAsia="zh-CN"/>
                    </w:rPr>
                    <w:t>0.33</w:t>
                  </w:r>
                </w:p>
              </w:tc>
            </w:tr>
            <w:tr w14:paraId="5FE831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624" w:type="dxa"/>
                  <w:noWrap w:val="0"/>
                  <w:vAlign w:val="center"/>
                </w:tcPr>
                <w:p w14:paraId="331CD631">
                  <w:pPr>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宋体" w:eastAsia="宋体" w:cs="Times New Roman"/>
                      <w:bCs/>
                      <w:color w:val="auto"/>
                      <w:sz w:val="21"/>
                      <w:szCs w:val="21"/>
                      <w:highlight w:val="none"/>
                      <w:lang w:val="en-US" w:eastAsia="zh-CN"/>
                    </w:rPr>
                  </w:pPr>
                  <w:r>
                    <w:rPr>
                      <w:rFonts w:hint="default" w:ascii="Times New Roman" w:hAnsi="宋体" w:eastAsia="宋体" w:cs="Times New Roman"/>
                      <w:bCs/>
                      <w:color w:val="auto"/>
                      <w:sz w:val="21"/>
                      <w:szCs w:val="21"/>
                      <w:highlight w:val="none"/>
                      <w:lang w:val="en-US" w:eastAsia="zh-CN"/>
                    </w:rPr>
                    <w:t>氨氮</w:t>
                  </w:r>
                </w:p>
              </w:tc>
              <w:tc>
                <w:tcPr>
                  <w:tcW w:w="2611" w:type="dxa"/>
                  <w:noWrap w:val="0"/>
                  <w:vAlign w:val="center"/>
                </w:tcPr>
                <w:p w14:paraId="31F10513">
                  <w:pPr>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宋体" w:eastAsia="宋体" w:cs="Times New Roman"/>
                      <w:bCs/>
                      <w:color w:val="auto"/>
                      <w:sz w:val="21"/>
                      <w:szCs w:val="21"/>
                      <w:highlight w:val="none"/>
                      <w:lang w:val="en-US" w:eastAsia="zh-CN"/>
                    </w:rPr>
                  </w:pPr>
                  <w:r>
                    <w:rPr>
                      <w:rFonts w:hint="default" w:ascii="Times New Roman" w:hAnsi="宋体" w:eastAsia="宋体" w:cs="Times New Roman"/>
                      <w:bCs/>
                      <w:color w:val="auto"/>
                      <w:sz w:val="21"/>
                      <w:szCs w:val="21"/>
                      <w:highlight w:val="none"/>
                      <w:lang w:val="en-US" w:eastAsia="zh-CN"/>
                    </w:rPr>
                    <w:t>g/t-产品</w:t>
                  </w:r>
                </w:p>
              </w:tc>
              <w:tc>
                <w:tcPr>
                  <w:tcW w:w="2645" w:type="dxa"/>
                  <w:noWrap w:val="0"/>
                  <w:vAlign w:val="center"/>
                </w:tcPr>
                <w:p w14:paraId="391DA894">
                  <w:pPr>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宋体" w:eastAsia="宋体" w:cs="Times New Roman"/>
                      <w:bCs/>
                      <w:color w:val="auto"/>
                      <w:sz w:val="21"/>
                      <w:szCs w:val="21"/>
                      <w:highlight w:val="none"/>
                      <w:lang w:val="en-US" w:eastAsia="zh-CN"/>
                    </w:rPr>
                  </w:pPr>
                  <w:r>
                    <w:rPr>
                      <w:rFonts w:hint="default" w:ascii="Times New Roman" w:hAnsi="宋体" w:eastAsia="宋体" w:cs="Times New Roman"/>
                      <w:bCs/>
                      <w:color w:val="auto"/>
                      <w:sz w:val="21"/>
                      <w:szCs w:val="21"/>
                      <w:highlight w:val="none"/>
                      <w:lang w:val="en-US" w:eastAsia="zh-CN"/>
                    </w:rPr>
                    <w:t>0.00866</w:t>
                  </w:r>
                </w:p>
              </w:tc>
            </w:tr>
            <w:tr w14:paraId="69B8E9C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624" w:type="dxa"/>
                  <w:noWrap w:val="0"/>
                  <w:vAlign w:val="center"/>
                </w:tcPr>
                <w:p w14:paraId="0861F74D">
                  <w:pPr>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宋体" w:eastAsia="宋体" w:cs="Times New Roman"/>
                      <w:bCs/>
                      <w:color w:val="auto"/>
                      <w:sz w:val="21"/>
                      <w:szCs w:val="21"/>
                      <w:highlight w:val="none"/>
                      <w:lang w:val="en-US" w:eastAsia="zh-CN"/>
                    </w:rPr>
                  </w:pPr>
                  <w:r>
                    <w:rPr>
                      <w:rFonts w:hint="default" w:ascii="Times New Roman" w:hAnsi="宋体" w:eastAsia="宋体" w:cs="Times New Roman"/>
                      <w:bCs/>
                      <w:color w:val="auto"/>
                      <w:sz w:val="21"/>
                      <w:szCs w:val="21"/>
                      <w:highlight w:val="none"/>
                      <w:lang w:val="en-US" w:eastAsia="zh-CN"/>
                    </w:rPr>
                    <w:t>总氮</w:t>
                  </w:r>
                </w:p>
              </w:tc>
              <w:tc>
                <w:tcPr>
                  <w:tcW w:w="2611" w:type="dxa"/>
                  <w:noWrap w:val="0"/>
                  <w:vAlign w:val="center"/>
                </w:tcPr>
                <w:p w14:paraId="307595ED">
                  <w:pPr>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宋体" w:eastAsia="宋体" w:cs="Times New Roman"/>
                      <w:bCs/>
                      <w:color w:val="auto"/>
                      <w:sz w:val="21"/>
                      <w:szCs w:val="21"/>
                      <w:highlight w:val="none"/>
                      <w:lang w:val="en-US" w:eastAsia="zh-CN"/>
                    </w:rPr>
                  </w:pPr>
                  <w:r>
                    <w:rPr>
                      <w:rFonts w:hint="default" w:ascii="Times New Roman" w:hAnsi="宋体" w:eastAsia="宋体" w:cs="Times New Roman"/>
                      <w:bCs/>
                      <w:color w:val="auto"/>
                      <w:sz w:val="21"/>
                      <w:szCs w:val="21"/>
                      <w:highlight w:val="none"/>
                      <w:lang w:val="en-US" w:eastAsia="zh-CN"/>
                    </w:rPr>
                    <w:t>g/t-产品</w:t>
                  </w:r>
                </w:p>
              </w:tc>
              <w:tc>
                <w:tcPr>
                  <w:tcW w:w="2645" w:type="dxa"/>
                  <w:noWrap w:val="0"/>
                  <w:vAlign w:val="center"/>
                </w:tcPr>
                <w:p w14:paraId="6114CD2C">
                  <w:pPr>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宋体" w:eastAsia="宋体" w:cs="Times New Roman"/>
                      <w:bCs/>
                      <w:color w:val="auto"/>
                      <w:sz w:val="21"/>
                      <w:szCs w:val="21"/>
                      <w:highlight w:val="none"/>
                      <w:lang w:val="en-US" w:eastAsia="zh-CN"/>
                    </w:rPr>
                  </w:pPr>
                  <w:r>
                    <w:rPr>
                      <w:rFonts w:hint="default" w:ascii="Times New Roman" w:hAnsi="宋体" w:eastAsia="宋体" w:cs="Times New Roman"/>
                      <w:bCs/>
                      <w:color w:val="auto"/>
                      <w:sz w:val="21"/>
                      <w:szCs w:val="21"/>
                      <w:highlight w:val="none"/>
                      <w:lang w:val="en-US" w:eastAsia="zh-CN"/>
                    </w:rPr>
                    <w:t>0.0448</w:t>
                  </w:r>
                </w:p>
              </w:tc>
            </w:tr>
            <w:tr w14:paraId="07A10F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624" w:type="dxa"/>
                  <w:noWrap w:val="0"/>
                  <w:vAlign w:val="center"/>
                </w:tcPr>
                <w:p w14:paraId="4A173F1F">
                  <w:pPr>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宋体" w:eastAsia="宋体" w:cs="Times New Roman"/>
                      <w:bCs/>
                      <w:color w:val="auto"/>
                      <w:sz w:val="21"/>
                      <w:szCs w:val="21"/>
                      <w:highlight w:val="none"/>
                      <w:lang w:val="en-US" w:eastAsia="zh-CN"/>
                    </w:rPr>
                  </w:pPr>
                  <w:r>
                    <w:rPr>
                      <w:rFonts w:hint="default" w:ascii="Times New Roman" w:hAnsi="宋体" w:eastAsia="宋体" w:cs="Times New Roman"/>
                      <w:bCs/>
                      <w:color w:val="auto"/>
                      <w:sz w:val="21"/>
                      <w:szCs w:val="21"/>
                      <w:highlight w:val="none"/>
                      <w:lang w:val="en-US" w:eastAsia="zh-CN"/>
                    </w:rPr>
                    <w:t>总磷</w:t>
                  </w:r>
                </w:p>
              </w:tc>
              <w:tc>
                <w:tcPr>
                  <w:tcW w:w="2611" w:type="dxa"/>
                  <w:noWrap w:val="0"/>
                  <w:vAlign w:val="center"/>
                </w:tcPr>
                <w:p w14:paraId="3AFF430E">
                  <w:pPr>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宋体" w:eastAsia="宋体" w:cs="Times New Roman"/>
                      <w:bCs/>
                      <w:color w:val="auto"/>
                      <w:sz w:val="21"/>
                      <w:szCs w:val="21"/>
                      <w:highlight w:val="none"/>
                      <w:lang w:val="en-US" w:eastAsia="zh-CN"/>
                    </w:rPr>
                  </w:pPr>
                  <w:r>
                    <w:rPr>
                      <w:rFonts w:hint="default" w:ascii="Times New Roman" w:hAnsi="宋体" w:eastAsia="宋体" w:cs="Times New Roman"/>
                      <w:bCs/>
                      <w:color w:val="auto"/>
                      <w:sz w:val="21"/>
                      <w:szCs w:val="21"/>
                      <w:highlight w:val="none"/>
                      <w:lang w:val="en-US" w:eastAsia="zh-CN"/>
                    </w:rPr>
                    <w:t>g/t-产品</w:t>
                  </w:r>
                </w:p>
              </w:tc>
              <w:tc>
                <w:tcPr>
                  <w:tcW w:w="2645" w:type="dxa"/>
                  <w:noWrap w:val="0"/>
                  <w:vAlign w:val="center"/>
                </w:tcPr>
                <w:p w14:paraId="5DCB8147">
                  <w:pPr>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宋体" w:eastAsia="宋体" w:cs="Times New Roman"/>
                      <w:bCs/>
                      <w:color w:val="auto"/>
                      <w:sz w:val="21"/>
                      <w:szCs w:val="21"/>
                      <w:highlight w:val="none"/>
                      <w:lang w:val="en-US" w:eastAsia="zh-CN"/>
                    </w:rPr>
                  </w:pPr>
                  <w:r>
                    <w:rPr>
                      <w:rFonts w:hint="default" w:ascii="Times New Roman" w:hAnsi="宋体" w:eastAsia="宋体" w:cs="Times New Roman"/>
                      <w:bCs/>
                      <w:color w:val="auto"/>
                      <w:sz w:val="21"/>
                      <w:szCs w:val="21"/>
                      <w:highlight w:val="none"/>
                      <w:lang w:val="en-US" w:eastAsia="zh-CN"/>
                    </w:rPr>
                    <w:t>0.0075</w:t>
                  </w:r>
                </w:p>
              </w:tc>
            </w:tr>
          </w:tbl>
          <w:p w14:paraId="3C5D2303">
            <w:pPr>
              <w:spacing w:line="360" w:lineRule="auto"/>
              <w:ind w:firstLine="480" w:firstLineChars="200"/>
              <w:rPr>
                <w:rFonts w:hint="eastAsia" w:hAnsi="宋体" w:cs="Times New Roman"/>
                <w:bCs/>
                <w:color w:val="auto"/>
                <w:sz w:val="24"/>
                <w:highlight w:val="none"/>
                <w:lang w:val="en-US" w:eastAsia="zh-CN"/>
              </w:rPr>
            </w:pPr>
            <w:r>
              <w:rPr>
                <w:rFonts w:hint="eastAsia" w:hAnsi="宋体" w:cs="Times New Roman"/>
                <w:bCs/>
                <w:color w:val="auto"/>
                <w:sz w:val="24"/>
                <w:highlight w:val="none"/>
                <w:lang w:val="en-US" w:eastAsia="zh-CN"/>
              </w:rPr>
              <w:t>平房净水厂采用的常规净化工艺+活性炭过滤，和本项目采用的净水工艺相似，因此具有可比性。根据《平房净水厂排泥水处理项目可行性研究报告》中给出的水质监测结果，排泥水SS取600 mg/L，滤池反冲洗废水SS取55 mg/L。本项目产生的排泥水和反冲洗废水排入储水池定期拉运至鸡西市滴道区污水处理厂。</w:t>
            </w:r>
          </w:p>
          <w:p w14:paraId="46AE999A">
            <w:pPr>
              <w:keepNext w:val="0"/>
              <w:keepLines w:val="0"/>
              <w:pageBreakBefore w:val="0"/>
              <w:widowControl/>
              <w:kinsoku/>
              <w:wordWrap/>
              <w:overflowPunct/>
              <w:topLinePunct w:val="0"/>
              <w:autoSpaceDE/>
              <w:autoSpaceDN/>
              <w:bidi w:val="0"/>
              <w:adjustRightInd/>
              <w:snapToGrid w:val="0"/>
              <w:spacing w:before="0" w:after="0" w:line="360" w:lineRule="auto"/>
              <w:ind w:right="0" w:firstLine="0"/>
              <w:jc w:val="center"/>
              <w:textAlignment w:val="auto"/>
              <w:rPr>
                <w:rFonts w:hint="eastAsia" w:ascii="Times New Roman" w:hAnsi="Times New Roman" w:eastAsia="宋体" w:cs="Times New Roman"/>
                <w:b/>
                <w:color w:val="auto"/>
                <w:kern w:val="2"/>
                <w:sz w:val="24"/>
                <w:szCs w:val="24"/>
                <w:highlight w:val="none"/>
                <w:lang w:val="en-US" w:eastAsia="zh-CN" w:bidi="ar-SA"/>
              </w:rPr>
            </w:pPr>
          </w:p>
          <w:p w14:paraId="0064AB7B">
            <w:pPr>
              <w:keepNext w:val="0"/>
              <w:keepLines w:val="0"/>
              <w:pageBreakBefore w:val="0"/>
              <w:widowControl/>
              <w:kinsoku/>
              <w:wordWrap/>
              <w:overflowPunct/>
              <w:topLinePunct w:val="0"/>
              <w:autoSpaceDE/>
              <w:autoSpaceDN/>
              <w:bidi w:val="0"/>
              <w:adjustRightInd/>
              <w:snapToGrid w:val="0"/>
              <w:spacing w:before="0" w:after="0" w:line="360" w:lineRule="auto"/>
              <w:ind w:right="0" w:firstLine="0"/>
              <w:jc w:val="center"/>
              <w:textAlignment w:val="auto"/>
              <w:rPr>
                <w:rFonts w:hint="eastAsia" w:ascii="Times New Roman" w:hAnsi="Times New Roman" w:eastAsia="宋体" w:cs="Times New Roman"/>
                <w:b/>
                <w:color w:val="auto"/>
                <w:kern w:val="2"/>
                <w:sz w:val="24"/>
                <w:szCs w:val="24"/>
                <w:highlight w:val="none"/>
                <w:lang w:val="en-US" w:eastAsia="zh-CN" w:bidi="ar-SA"/>
              </w:rPr>
            </w:pPr>
          </w:p>
          <w:p w14:paraId="74E2671D">
            <w:pPr>
              <w:keepNext w:val="0"/>
              <w:keepLines w:val="0"/>
              <w:pageBreakBefore w:val="0"/>
              <w:widowControl/>
              <w:kinsoku/>
              <w:wordWrap/>
              <w:overflowPunct/>
              <w:topLinePunct w:val="0"/>
              <w:autoSpaceDE/>
              <w:autoSpaceDN/>
              <w:bidi w:val="0"/>
              <w:adjustRightInd/>
              <w:snapToGrid w:val="0"/>
              <w:spacing w:before="0" w:after="0" w:line="360" w:lineRule="auto"/>
              <w:ind w:right="0" w:firstLine="0"/>
              <w:jc w:val="center"/>
              <w:textAlignment w:val="auto"/>
              <w:rPr>
                <w:rFonts w:hint="eastAsia" w:ascii="Times New Roman" w:hAnsi="Times New Roman" w:eastAsia="宋体" w:cs="Times New Roman"/>
                <w:b/>
                <w:color w:val="auto"/>
                <w:kern w:val="2"/>
                <w:sz w:val="24"/>
                <w:szCs w:val="24"/>
                <w:highlight w:val="none"/>
                <w:lang w:val="en-US" w:eastAsia="zh-CN" w:bidi="ar-SA"/>
              </w:rPr>
            </w:pPr>
          </w:p>
          <w:p w14:paraId="5019B4BF">
            <w:pPr>
              <w:keepNext w:val="0"/>
              <w:keepLines w:val="0"/>
              <w:pageBreakBefore w:val="0"/>
              <w:widowControl/>
              <w:kinsoku/>
              <w:wordWrap/>
              <w:overflowPunct/>
              <w:topLinePunct w:val="0"/>
              <w:autoSpaceDE/>
              <w:autoSpaceDN/>
              <w:bidi w:val="0"/>
              <w:adjustRightInd/>
              <w:snapToGrid w:val="0"/>
              <w:spacing w:before="0" w:after="0" w:line="360" w:lineRule="auto"/>
              <w:ind w:right="0" w:firstLine="0"/>
              <w:jc w:val="center"/>
              <w:textAlignment w:val="auto"/>
              <w:rPr>
                <w:rFonts w:hint="eastAsia" w:ascii="Times New Roman" w:hAnsi="Times New Roman" w:eastAsia="宋体" w:cs="Times New Roman"/>
                <w:b/>
                <w:color w:val="auto"/>
                <w:kern w:val="2"/>
                <w:sz w:val="24"/>
                <w:szCs w:val="24"/>
                <w:highlight w:val="none"/>
                <w:lang w:val="en-US" w:eastAsia="zh-CN" w:bidi="ar-SA"/>
              </w:rPr>
            </w:pPr>
            <w:r>
              <w:rPr>
                <w:rFonts w:hint="eastAsia" w:ascii="Times New Roman" w:hAnsi="Times New Roman" w:eastAsia="宋体" w:cs="Times New Roman"/>
                <w:b/>
                <w:color w:val="auto"/>
                <w:kern w:val="2"/>
                <w:sz w:val="24"/>
                <w:szCs w:val="24"/>
                <w:highlight w:val="none"/>
                <w:lang w:val="en-US" w:eastAsia="zh-CN" w:bidi="ar-SA"/>
              </w:rPr>
              <w:t>表4-6  废水污染源源强核算结果及相关参数一览表</w:t>
            </w:r>
          </w:p>
          <w:tbl>
            <w:tblPr>
              <w:tblStyle w:val="28"/>
              <w:tblW w:w="796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396"/>
              <w:gridCol w:w="396"/>
              <w:gridCol w:w="427"/>
              <w:gridCol w:w="834"/>
              <w:gridCol w:w="622"/>
              <w:gridCol w:w="924"/>
              <w:gridCol w:w="396"/>
              <w:gridCol w:w="396"/>
              <w:gridCol w:w="396"/>
              <w:gridCol w:w="396"/>
              <w:gridCol w:w="801"/>
              <w:gridCol w:w="648"/>
              <w:gridCol w:w="934"/>
            </w:tblGrid>
            <w:tr w14:paraId="70E44D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5" w:type="pct"/>
                  <w:vMerge w:val="restart"/>
                  <w:shd w:val="clear" w:color="auto" w:fill="auto"/>
                  <w:vAlign w:val="center"/>
                </w:tcPr>
                <w:p w14:paraId="2508C965">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村屯名称</w:t>
                  </w:r>
                </w:p>
              </w:tc>
              <w:tc>
                <w:tcPr>
                  <w:tcW w:w="251" w:type="pct"/>
                  <w:vMerge w:val="restart"/>
                  <w:shd w:val="clear" w:color="auto" w:fill="auto"/>
                  <w:vAlign w:val="center"/>
                </w:tcPr>
                <w:p w14:paraId="60CE8D8F">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产污环节</w:t>
                  </w:r>
                </w:p>
              </w:tc>
              <w:tc>
                <w:tcPr>
                  <w:tcW w:w="251" w:type="pct"/>
                  <w:vMerge w:val="restart"/>
                  <w:shd w:val="clear" w:color="auto" w:fill="auto"/>
                  <w:vAlign w:val="center"/>
                </w:tcPr>
                <w:p w14:paraId="7A36517A">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类别</w:t>
                  </w:r>
                </w:p>
              </w:tc>
              <w:tc>
                <w:tcPr>
                  <w:tcW w:w="823" w:type="pct"/>
                  <w:gridSpan w:val="2"/>
                  <w:vMerge w:val="restart"/>
                  <w:shd w:val="clear" w:color="auto" w:fill="auto"/>
                  <w:vAlign w:val="center"/>
                </w:tcPr>
                <w:p w14:paraId="6FA0893C">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污染物</w:t>
                  </w:r>
                </w:p>
              </w:tc>
              <w:tc>
                <w:tcPr>
                  <w:tcW w:w="989" w:type="pct"/>
                  <w:gridSpan w:val="2"/>
                  <w:shd w:val="clear" w:color="auto" w:fill="auto"/>
                  <w:vAlign w:val="center"/>
                </w:tcPr>
                <w:p w14:paraId="4BE8B128">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污染物产生情况</w:t>
                  </w:r>
                </w:p>
              </w:tc>
              <w:tc>
                <w:tcPr>
                  <w:tcW w:w="910" w:type="pct"/>
                  <w:gridSpan w:val="4"/>
                  <w:shd w:val="clear" w:color="auto" w:fill="auto"/>
                  <w:vAlign w:val="center"/>
                </w:tcPr>
                <w:p w14:paraId="0F2E7D28">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治理措施</w:t>
                  </w:r>
                </w:p>
              </w:tc>
              <w:tc>
                <w:tcPr>
                  <w:tcW w:w="1528" w:type="pct"/>
                  <w:gridSpan w:val="3"/>
                  <w:shd w:val="clear" w:color="auto" w:fill="auto"/>
                  <w:vAlign w:val="center"/>
                </w:tcPr>
                <w:p w14:paraId="18AF7EA2">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污染物排放情况</w:t>
                  </w:r>
                </w:p>
              </w:tc>
            </w:tr>
            <w:tr w14:paraId="4A89A7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5" w:type="pct"/>
                  <w:vMerge w:val="continue"/>
                  <w:shd w:val="clear" w:color="auto" w:fill="auto"/>
                  <w:vAlign w:val="center"/>
                </w:tcPr>
                <w:p w14:paraId="2C0FA4C5">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tc>
              <w:tc>
                <w:tcPr>
                  <w:tcW w:w="251" w:type="pct"/>
                  <w:vMerge w:val="continue"/>
                  <w:shd w:val="clear" w:color="auto" w:fill="auto"/>
                  <w:vAlign w:val="center"/>
                </w:tcPr>
                <w:p w14:paraId="728826F7">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tc>
              <w:tc>
                <w:tcPr>
                  <w:tcW w:w="251" w:type="pct"/>
                  <w:vMerge w:val="continue"/>
                  <w:shd w:val="clear" w:color="auto" w:fill="auto"/>
                  <w:vAlign w:val="center"/>
                </w:tcPr>
                <w:p w14:paraId="24E75D0A">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tc>
              <w:tc>
                <w:tcPr>
                  <w:tcW w:w="823" w:type="pct"/>
                  <w:gridSpan w:val="2"/>
                  <w:vMerge w:val="continue"/>
                  <w:shd w:val="clear" w:color="auto" w:fill="auto"/>
                  <w:vAlign w:val="center"/>
                </w:tcPr>
                <w:p w14:paraId="0B9AE784">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tc>
              <w:tc>
                <w:tcPr>
                  <w:tcW w:w="400" w:type="pct"/>
                  <w:shd w:val="clear" w:color="auto" w:fill="auto"/>
                  <w:vAlign w:val="center"/>
                </w:tcPr>
                <w:p w14:paraId="51B264BD">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2"/>
                      <w:sz w:val="18"/>
                      <w:szCs w:val="18"/>
                      <w:highlight w:val="none"/>
                      <w:lang w:val="en-US" w:eastAsia="zh-CN" w:bidi="ar-SA"/>
                    </w:rPr>
                    <w:t>产生浓度mg/L</w:t>
                  </w:r>
                </w:p>
              </w:tc>
              <w:tc>
                <w:tcPr>
                  <w:tcW w:w="588" w:type="pct"/>
                  <w:shd w:val="clear" w:color="auto" w:fill="auto"/>
                  <w:vAlign w:val="center"/>
                </w:tcPr>
                <w:p w14:paraId="6C6E582B">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2"/>
                      <w:sz w:val="18"/>
                      <w:szCs w:val="18"/>
                      <w:highlight w:val="none"/>
                      <w:lang w:val="en-US" w:eastAsia="zh-CN" w:bidi="ar-SA"/>
                    </w:rPr>
                    <w:t>产生量</w:t>
                  </w:r>
                </w:p>
                <w:p w14:paraId="7E691510">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2"/>
                      <w:sz w:val="18"/>
                      <w:szCs w:val="18"/>
                      <w:highlight w:val="none"/>
                      <w:lang w:val="en-US" w:eastAsia="zh-CN" w:bidi="ar-SA"/>
                    </w:rPr>
                    <w:t>t/a</w:t>
                  </w:r>
                </w:p>
              </w:tc>
              <w:tc>
                <w:tcPr>
                  <w:tcW w:w="204" w:type="pct"/>
                  <w:shd w:val="clear" w:color="auto" w:fill="auto"/>
                  <w:vAlign w:val="center"/>
                </w:tcPr>
                <w:p w14:paraId="729EB194">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处理能力</w:t>
                  </w:r>
                </w:p>
              </w:tc>
              <w:tc>
                <w:tcPr>
                  <w:tcW w:w="219" w:type="pct"/>
                  <w:shd w:val="clear" w:color="auto" w:fill="auto"/>
                  <w:vAlign w:val="center"/>
                </w:tcPr>
                <w:p w14:paraId="20F13BCD">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处理工艺</w:t>
                  </w:r>
                </w:p>
              </w:tc>
              <w:tc>
                <w:tcPr>
                  <w:tcW w:w="251" w:type="pct"/>
                  <w:shd w:val="clear" w:color="auto" w:fill="auto"/>
                  <w:vAlign w:val="center"/>
                </w:tcPr>
                <w:p w14:paraId="77350CDE">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治理效率</w:t>
                  </w:r>
                </w:p>
                <w:p w14:paraId="4EFB6771">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w:t>
                  </w:r>
                </w:p>
              </w:tc>
              <w:tc>
                <w:tcPr>
                  <w:tcW w:w="235" w:type="pct"/>
                  <w:shd w:val="clear" w:color="auto" w:fill="auto"/>
                  <w:vAlign w:val="center"/>
                </w:tcPr>
                <w:p w14:paraId="42805C41">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是否为可行技术</w:t>
                  </w:r>
                </w:p>
              </w:tc>
              <w:tc>
                <w:tcPr>
                  <w:tcW w:w="510" w:type="pct"/>
                  <w:shd w:val="clear" w:color="auto" w:fill="auto"/>
                  <w:vAlign w:val="center"/>
                </w:tcPr>
                <w:p w14:paraId="178B8EF5">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2"/>
                      <w:sz w:val="18"/>
                      <w:szCs w:val="18"/>
                      <w:highlight w:val="none"/>
                      <w:lang w:val="en-US" w:eastAsia="zh-CN" w:bidi="ar-SA"/>
                    </w:rPr>
                    <w:t>废水排放量t/a</w:t>
                  </w:r>
                </w:p>
              </w:tc>
              <w:tc>
                <w:tcPr>
                  <w:tcW w:w="423" w:type="pct"/>
                  <w:shd w:val="clear" w:color="auto" w:fill="auto"/>
                  <w:vAlign w:val="center"/>
                </w:tcPr>
                <w:p w14:paraId="1543B286">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2"/>
                      <w:sz w:val="18"/>
                      <w:szCs w:val="18"/>
                      <w:highlight w:val="none"/>
                      <w:lang w:val="en-US" w:eastAsia="zh-CN" w:bidi="ar-SA"/>
                    </w:rPr>
                    <w:t>排放浓度mg/L</w:t>
                  </w:r>
                </w:p>
              </w:tc>
              <w:tc>
                <w:tcPr>
                  <w:tcW w:w="594" w:type="pct"/>
                  <w:shd w:val="clear" w:color="auto" w:fill="auto"/>
                  <w:vAlign w:val="center"/>
                </w:tcPr>
                <w:p w14:paraId="73B609D8">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2"/>
                      <w:sz w:val="18"/>
                      <w:szCs w:val="18"/>
                      <w:highlight w:val="none"/>
                      <w:lang w:val="en-US" w:eastAsia="zh-CN" w:bidi="ar-SA"/>
                    </w:rPr>
                    <w:t>排放量</w:t>
                  </w:r>
                </w:p>
                <w:p w14:paraId="3BBE8E3E">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2"/>
                      <w:sz w:val="18"/>
                      <w:szCs w:val="18"/>
                      <w:highlight w:val="none"/>
                      <w:lang w:val="en-US" w:eastAsia="zh-CN" w:bidi="ar-SA"/>
                    </w:rPr>
                    <w:t>t/a</w:t>
                  </w:r>
                </w:p>
              </w:tc>
            </w:tr>
            <w:tr w14:paraId="21C4292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5" w:hRule="atLeast"/>
                <w:jc w:val="center"/>
              </w:trPr>
              <w:tc>
                <w:tcPr>
                  <w:tcW w:w="245" w:type="pct"/>
                  <w:vMerge w:val="restart"/>
                  <w:shd w:val="clear" w:color="auto" w:fill="auto"/>
                  <w:vAlign w:val="center"/>
                </w:tcPr>
                <w:p w14:paraId="2694C0E1">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三合村</w:t>
                  </w:r>
                </w:p>
              </w:tc>
              <w:tc>
                <w:tcPr>
                  <w:tcW w:w="251" w:type="pct"/>
                  <w:vMerge w:val="restart"/>
                  <w:shd w:val="clear" w:color="auto" w:fill="auto"/>
                  <w:vAlign w:val="center"/>
                </w:tcPr>
                <w:p w14:paraId="58699076">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lang w:eastAsia="zh-CN"/>
                    </w:rPr>
                    <w:t>净水工程</w:t>
                  </w:r>
                </w:p>
              </w:tc>
              <w:tc>
                <w:tcPr>
                  <w:tcW w:w="251" w:type="pct"/>
                  <w:vMerge w:val="restart"/>
                  <w:shd w:val="clear" w:color="auto" w:fill="auto"/>
                  <w:vAlign w:val="center"/>
                </w:tcPr>
                <w:p w14:paraId="42C50E37">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生产废水</w:t>
                  </w:r>
                </w:p>
              </w:tc>
              <w:tc>
                <w:tcPr>
                  <w:tcW w:w="290" w:type="pct"/>
                  <w:vMerge w:val="restart"/>
                  <w:shd w:val="clear" w:color="auto" w:fill="auto"/>
                  <w:vAlign w:val="center"/>
                </w:tcPr>
                <w:p w14:paraId="61C4C68C">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2"/>
                      <w:sz w:val="18"/>
                      <w:szCs w:val="18"/>
                      <w:highlight w:val="none"/>
                      <w:lang w:val="en-US" w:eastAsia="zh-CN" w:bidi="ar-SA"/>
                    </w:rPr>
                    <w:t>SS</w:t>
                  </w:r>
                </w:p>
              </w:tc>
              <w:tc>
                <w:tcPr>
                  <w:tcW w:w="533" w:type="pct"/>
                  <w:shd w:val="clear" w:color="auto" w:fill="auto"/>
                  <w:vAlign w:val="center"/>
                </w:tcPr>
                <w:p w14:paraId="545CA51F">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kern w:val="2"/>
                      <w:sz w:val="18"/>
                      <w:szCs w:val="18"/>
                      <w:highlight w:val="none"/>
                      <w:lang w:val="en-US" w:eastAsia="zh-CN" w:bidi="ar-SA"/>
                    </w:rPr>
                    <w:t>反冲洗</w:t>
                  </w:r>
                </w:p>
              </w:tc>
              <w:tc>
                <w:tcPr>
                  <w:tcW w:w="400" w:type="pct"/>
                  <w:shd w:val="clear" w:color="auto" w:fill="auto"/>
                  <w:vAlign w:val="center"/>
                </w:tcPr>
                <w:p w14:paraId="3ED3F7AA">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r>
                    <w:rPr>
                      <w:rFonts w:hint="default" w:ascii="Times New Roman" w:hAnsi="Times New Roman" w:eastAsia="宋体" w:cs="Times New Roman"/>
                      <w:bCs/>
                      <w:color w:val="auto"/>
                      <w:kern w:val="2"/>
                      <w:sz w:val="18"/>
                      <w:szCs w:val="18"/>
                      <w:highlight w:val="none"/>
                      <w:lang w:val="en-US" w:eastAsia="zh-CN" w:bidi="ar-SA"/>
                    </w:rPr>
                    <w:t>55</w:t>
                  </w:r>
                </w:p>
              </w:tc>
              <w:tc>
                <w:tcPr>
                  <w:tcW w:w="588" w:type="pct"/>
                  <w:shd w:val="clear" w:color="auto" w:fill="auto"/>
                  <w:vAlign w:val="center"/>
                </w:tcPr>
                <w:p w14:paraId="03EC07EB">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rPr>
                    <w:t>0.</w:t>
                  </w:r>
                  <w:r>
                    <w:rPr>
                      <w:rFonts w:hint="eastAsia" w:ascii="Times New Roman" w:hAnsi="Times New Roman" w:eastAsia="宋体" w:cs="Times New Roman"/>
                      <w:color w:val="auto"/>
                      <w:sz w:val="18"/>
                      <w:szCs w:val="18"/>
                      <w:highlight w:val="none"/>
                      <w:lang w:val="en-US" w:eastAsia="zh-CN"/>
                    </w:rPr>
                    <w:t>056</w:t>
                  </w:r>
                </w:p>
              </w:tc>
              <w:tc>
                <w:tcPr>
                  <w:tcW w:w="204" w:type="pct"/>
                  <w:vMerge w:val="restart"/>
                  <w:shd w:val="clear" w:color="auto" w:fill="auto"/>
                  <w:vAlign w:val="center"/>
                </w:tcPr>
                <w:p w14:paraId="7BDC5FA1">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w:t>
                  </w:r>
                </w:p>
              </w:tc>
              <w:tc>
                <w:tcPr>
                  <w:tcW w:w="219" w:type="pct"/>
                  <w:vMerge w:val="restart"/>
                  <w:shd w:val="clear" w:color="auto" w:fill="auto"/>
                  <w:vAlign w:val="center"/>
                </w:tcPr>
                <w:p w14:paraId="4E4D8D2F">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r>
                    <w:rPr>
                      <w:rFonts w:hint="default" w:ascii="Times New Roman" w:hAnsi="Times New Roman" w:eastAsia="宋体" w:cs="Times New Roman"/>
                      <w:bCs/>
                      <w:color w:val="auto"/>
                      <w:kern w:val="2"/>
                      <w:sz w:val="18"/>
                      <w:szCs w:val="18"/>
                      <w:highlight w:val="none"/>
                      <w:lang w:val="en-US" w:eastAsia="zh-CN" w:bidi="ar-SA"/>
                    </w:rPr>
                    <w:t>排入储水池定期拉运</w:t>
                  </w:r>
                </w:p>
              </w:tc>
              <w:tc>
                <w:tcPr>
                  <w:tcW w:w="251" w:type="pct"/>
                  <w:vMerge w:val="restart"/>
                  <w:shd w:val="clear" w:color="auto" w:fill="auto"/>
                  <w:vAlign w:val="center"/>
                </w:tcPr>
                <w:p w14:paraId="50A59C0B">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r>
                    <w:rPr>
                      <w:rFonts w:hint="eastAsia" w:ascii="Times New Roman" w:hAnsi="Times New Roman" w:eastAsia="宋体" w:cs="Times New Roman"/>
                      <w:bCs/>
                      <w:color w:val="auto"/>
                      <w:kern w:val="2"/>
                      <w:sz w:val="18"/>
                      <w:szCs w:val="18"/>
                      <w:highlight w:val="none"/>
                      <w:lang w:val="en-US" w:eastAsia="zh-CN" w:bidi="ar-SA"/>
                    </w:rPr>
                    <w:t>/</w:t>
                  </w:r>
                </w:p>
              </w:tc>
              <w:tc>
                <w:tcPr>
                  <w:tcW w:w="235" w:type="pct"/>
                  <w:vMerge w:val="restart"/>
                  <w:shd w:val="clear" w:color="auto" w:fill="auto"/>
                  <w:vAlign w:val="center"/>
                </w:tcPr>
                <w:p w14:paraId="12E36014">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w:t>
                  </w:r>
                </w:p>
              </w:tc>
              <w:tc>
                <w:tcPr>
                  <w:tcW w:w="510" w:type="pct"/>
                  <w:vMerge w:val="restart"/>
                  <w:shd w:val="clear" w:color="auto" w:fill="auto"/>
                  <w:vAlign w:val="center"/>
                </w:tcPr>
                <w:p w14:paraId="65C38434">
                  <w:pPr>
                    <w:keepNext w:val="0"/>
                    <w:keepLines w:val="0"/>
                    <w:pageBreakBefore w:val="0"/>
                    <w:widowControl/>
                    <w:suppressLineNumbers w:val="0"/>
                    <w:kinsoku/>
                    <w:wordWrap/>
                    <w:overflowPunct/>
                    <w:topLinePunct w:val="0"/>
                    <w:bidi w:val="0"/>
                    <w:adjustRightInd/>
                    <w:snapToGrid/>
                    <w:jc w:val="center"/>
                    <w:textAlignment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i w:val="0"/>
                      <w:iCs w:val="0"/>
                      <w:color w:val="auto"/>
                      <w:kern w:val="0"/>
                      <w:sz w:val="18"/>
                      <w:szCs w:val="18"/>
                      <w:highlight w:val="none"/>
                      <w:u w:val="none"/>
                      <w:lang w:val="en-US" w:eastAsia="zh-CN" w:bidi="ar"/>
                    </w:rPr>
                    <w:t>1132.38</w:t>
                  </w:r>
                </w:p>
              </w:tc>
              <w:tc>
                <w:tcPr>
                  <w:tcW w:w="423" w:type="pct"/>
                  <w:vMerge w:val="restart"/>
                  <w:shd w:val="clear" w:color="auto" w:fill="auto"/>
                  <w:vAlign w:val="center"/>
                </w:tcPr>
                <w:p w14:paraId="5D77AC0F">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kern w:val="2"/>
                      <w:sz w:val="18"/>
                      <w:szCs w:val="18"/>
                      <w:highlight w:val="none"/>
                      <w:lang w:val="en-US" w:eastAsia="zh-CN" w:bidi="ar-SA"/>
                    </w:rPr>
                    <w:t>109.5</w:t>
                  </w:r>
                </w:p>
              </w:tc>
              <w:tc>
                <w:tcPr>
                  <w:tcW w:w="594" w:type="pct"/>
                  <w:vMerge w:val="restart"/>
                  <w:shd w:val="clear" w:color="auto" w:fill="auto"/>
                  <w:vAlign w:val="center"/>
                </w:tcPr>
                <w:p w14:paraId="67D86B79">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0.124</w:t>
                  </w:r>
                </w:p>
              </w:tc>
            </w:tr>
            <w:tr w14:paraId="5E09F4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80" w:hRule="atLeast"/>
                <w:jc w:val="center"/>
              </w:trPr>
              <w:tc>
                <w:tcPr>
                  <w:tcW w:w="245" w:type="pct"/>
                  <w:vMerge w:val="continue"/>
                  <w:shd w:val="clear" w:color="auto" w:fill="auto"/>
                  <w:vAlign w:val="center"/>
                </w:tcPr>
                <w:p w14:paraId="4EAA4E5C">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eastAsia" w:ascii="Times New Roman" w:hAnsi="Times New Roman" w:eastAsia="宋体" w:cs="Times New Roman"/>
                      <w:color w:val="auto"/>
                      <w:sz w:val="18"/>
                      <w:szCs w:val="18"/>
                      <w:highlight w:val="none"/>
                      <w:lang w:eastAsia="zh-CN"/>
                    </w:rPr>
                  </w:pPr>
                </w:p>
              </w:tc>
              <w:tc>
                <w:tcPr>
                  <w:tcW w:w="251" w:type="pct"/>
                  <w:vMerge w:val="continue"/>
                  <w:shd w:val="clear" w:color="auto" w:fill="auto"/>
                  <w:vAlign w:val="center"/>
                </w:tcPr>
                <w:p w14:paraId="451DBCC9">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lang w:eastAsia="zh-CN"/>
                    </w:rPr>
                  </w:pPr>
                </w:p>
              </w:tc>
              <w:tc>
                <w:tcPr>
                  <w:tcW w:w="251" w:type="pct"/>
                  <w:vMerge w:val="continue"/>
                  <w:shd w:val="clear" w:color="auto" w:fill="auto"/>
                  <w:vAlign w:val="center"/>
                </w:tcPr>
                <w:p w14:paraId="17A235C9">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eastAsia" w:ascii="Times New Roman" w:hAnsi="Times New Roman" w:eastAsia="宋体" w:cs="Times New Roman"/>
                      <w:color w:val="auto"/>
                      <w:sz w:val="18"/>
                      <w:szCs w:val="18"/>
                      <w:highlight w:val="none"/>
                      <w:lang w:eastAsia="zh-CN"/>
                    </w:rPr>
                  </w:pPr>
                </w:p>
              </w:tc>
              <w:tc>
                <w:tcPr>
                  <w:tcW w:w="290" w:type="pct"/>
                  <w:vMerge w:val="continue"/>
                  <w:shd w:val="clear" w:color="auto" w:fill="auto"/>
                  <w:vAlign w:val="center"/>
                </w:tcPr>
                <w:p w14:paraId="144CC4DB">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kern w:val="2"/>
                      <w:sz w:val="18"/>
                      <w:szCs w:val="18"/>
                      <w:highlight w:val="none"/>
                      <w:lang w:val="en-US" w:eastAsia="zh-CN" w:bidi="ar-SA"/>
                    </w:rPr>
                  </w:pPr>
                </w:p>
              </w:tc>
              <w:tc>
                <w:tcPr>
                  <w:tcW w:w="533" w:type="pct"/>
                  <w:shd w:val="clear" w:color="auto" w:fill="auto"/>
                  <w:vAlign w:val="center"/>
                </w:tcPr>
                <w:p w14:paraId="0708E2D5">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kern w:val="2"/>
                      <w:sz w:val="18"/>
                      <w:szCs w:val="18"/>
                      <w:highlight w:val="none"/>
                      <w:lang w:val="en-US" w:eastAsia="zh-CN" w:bidi="ar-SA"/>
                    </w:rPr>
                    <w:t>排泥水</w:t>
                  </w:r>
                </w:p>
              </w:tc>
              <w:tc>
                <w:tcPr>
                  <w:tcW w:w="400" w:type="pct"/>
                  <w:shd w:val="clear" w:color="auto" w:fill="auto"/>
                  <w:vAlign w:val="center"/>
                </w:tcPr>
                <w:p w14:paraId="0C99C426">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r>
                    <w:rPr>
                      <w:rFonts w:hint="eastAsia" w:ascii="Times New Roman" w:hAnsi="Times New Roman" w:eastAsia="宋体" w:cs="Times New Roman"/>
                      <w:bCs/>
                      <w:color w:val="auto"/>
                      <w:kern w:val="2"/>
                      <w:sz w:val="18"/>
                      <w:szCs w:val="18"/>
                      <w:highlight w:val="none"/>
                      <w:lang w:val="en-US" w:eastAsia="zh-CN" w:bidi="ar-SA"/>
                    </w:rPr>
                    <w:t>600</w:t>
                  </w:r>
                </w:p>
              </w:tc>
              <w:tc>
                <w:tcPr>
                  <w:tcW w:w="588" w:type="pct"/>
                  <w:shd w:val="clear" w:color="auto" w:fill="auto"/>
                  <w:vAlign w:val="center"/>
                </w:tcPr>
                <w:p w14:paraId="1ED45C47">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0.068</w:t>
                  </w:r>
                </w:p>
              </w:tc>
              <w:tc>
                <w:tcPr>
                  <w:tcW w:w="204" w:type="pct"/>
                  <w:vMerge w:val="continue"/>
                  <w:shd w:val="clear" w:color="auto" w:fill="auto"/>
                  <w:vAlign w:val="center"/>
                </w:tcPr>
                <w:p w14:paraId="41407093">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tc>
              <w:tc>
                <w:tcPr>
                  <w:tcW w:w="219" w:type="pct"/>
                  <w:vMerge w:val="continue"/>
                  <w:shd w:val="clear" w:color="auto" w:fill="auto"/>
                  <w:vAlign w:val="center"/>
                </w:tcPr>
                <w:p w14:paraId="69683EB4">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p>
              </w:tc>
              <w:tc>
                <w:tcPr>
                  <w:tcW w:w="251" w:type="pct"/>
                  <w:vMerge w:val="continue"/>
                  <w:shd w:val="clear" w:color="auto" w:fill="auto"/>
                  <w:vAlign w:val="center"/>
                </w:tcPr>
                <w:p w14:paraId="2F7AC353">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eastAsia" w:ascii="Times New Roman" w:hAnsi="Times New Roman" w:eastAsia="宋体" w:cs="Times New Roman"/>
                      <w:bCs/>
                      <w:color w:val="auto"/>
                      <w:kern w:val="2"/>
                      <w:sz w:val="18"/>
                      <w:szCs w:val="18"/>
                      <w:highlight w:val="none"/>
                      <w:lang w:val="en-US" w:eastAsia="zh-CN" w:bidi="ar-SA"/>
                    </w:rPr>
                  </w:pPr>
                </w:p>
              </w:tc>
              <w:tc>
                <w:tcPr>
                  <w:tcW w:w="235" w:type="pct"/>
                  <w:vMerge w:val="continue"/>
                  <w:shd w:val="clear" w:color="auto" w:fill="auto"/>
                  <w:vAlign w:val="center"/>
                </w:tcPr>
                <w:p w14:paraId="0FE27A1A">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tc>
              <w:tc>
                <w:tcPr>
                  <w:tcW w:w="510" w:type="pct"/>
                  <w:vMerge w:val="continue"/>
                  <w:shd w:val="clear" w:color="auto" w:fill="auto"/>
                  <w:vAlign w:val="center"/>
                </w:tcPr>
                <w:p w14:paraId="0F66EF11">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tc>
              <w:tc>
                <w:tcPr>
                  <w:tcW w:w="423" w:type="pct"/>
                  <w:vMerge w:val="continue"/>
                  <w:shd w:val="clear" w:color="auto" w:fill="auto"/>
                  <w:vAlign w:val="center"/>
                </w:tcPr>
                <w:p w14:paraId="0F196EAC">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kern w:val="2"/>
                      <w:sz w:val="18"/>
                      <w:szCs w:val="18"/>
                      <w:highlight w:val="none"/>
                      <w:lang w:val="en-US" w:eastAsia="zh-CN" w:bidi="ar-SA"/>
                    </w:rPr>
                  </w:pPr>
                </w:p>
              </w:tc>
              <w:tc>
                <w:tcPr>
                  <w:tcW w:w="594" w:type="pct"/>
                  <w:vMerge w:val="continue"/>
                  <w:shd w:val="clear" w:color="auto" w:fill="auto"/>
                  <w:vAlign w:val="center"/>
                </w:tcPr>
                <w:p w14:paraId="5E739719">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tc>
            </w:tr>
            <w:tr w14:paraId="05BBC3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45" w:type="pct"/>
                  <w:vMerge w:val="continue"/>
                  <w:shd w:val="clear" w:color="auto" w:fill="auto"/>
                  <w:vAlign w:val="center"/>
                </w:tcPr>
                <w:p w14:paraId="1F660192">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tc>
              <w:tc>
                <w:tcPr>
                  <w:tcW w:w="251" w:type="pct"/>
                  <w:vMerge w:val="continue"/>
                  <w:shd w:val="clear" w:color="auto" w:fill="auto"/>
                  <w:vAlign w:val="center"/>
                </w:tcPr>
                <w:p w14:paraId="0E1465D8">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tc>
              <w:tc>
                <w:tcPr>
                  <w:tcW w:w="251" w:type="pct"/>
                  <w:vMerge w:val="continue"/>
                  <w:shd w:val="clear" w:color="auto" w:fill="auto"/>
                  <w:vAlign w:val="center"/>
                </w:tcPr>
                <w:p w14:paraId="22BF3859">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tc>
              <w:tc>
                <w:tcPr>
                  <w:tcW w:w="823" w:type="pct"/>
                  <w:gridSpan w:val="2"/>
                  <w:shd w:val="clear" w:color="auto" w:fill="auto"/>
                  <w:vAlign w:val="center"/>
                </w:tcPr>
                <w:p w14:paraId="1EB83324">
                  <w:pPr>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宋体" w:eastAsia="宋体" w:cs="Times New Roman"/>
                      <w:bCs/>
                      <w:color w:val="auto"/>
                      <w:sz w:val="18"/>
                      <w:szCs w:val="18"/>
                      <w:highlight w:val="none"/>
                      <w:lang w:val="en-US" w:eastAsia="zh-CN"/>
                    </w:rPr>
                    <w:t>COD</w:t>
                  </w:r>
                </w:p>
              </w:tc>
              <w:tc>
                <w:tcPr>
                  <w:tcW w:w="400" w:type="pct"/>
                  <w:shd w:val="clear" w:color="auto" w:fill="auto"/>
                  <w:vAlign w:val="center"/>
                </w:tcPr>
                <w:p w14:paraId="7E3F7B7F">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r>
                    <w:rPr>
                      <w:rFonts w:hint="eastAsia" w:ascii="Times New Roman" w:hAnsi="Times New Roman" w:eastAsia="宋体" w:cs="Times New Roman"/>
                      <w:bCs/>
                      <w:color w:val="auto"/>
                      <w:kern w:val="2"/>
                      <w:sz w:val="18"/>
                      <w:szCs w:val="18"/>
                      <w:highlight w:val="none"/>
                      <w:lang w:val="en-US" w:eastAsia="zh-CN" w:bidi="ar-SA"/>
                    </w:rPr>
                    <w:t>18.97</w:t>
                  </w:r>
                </w:p>
              </w:tc>
              <w:tc>
                <w:tcPr>
                  <w:tcW w:w="588" w:type="pct"/>
                  <w:shd w:val="clear" w:color="auto" w:fill="auto"/>
                  <w:vAlign w:val="center"/>
                </w:tcPr>
                <w:p w14:paraId="52D06DA9">
                  <w:pPr>
                    <w:keepNext w:val="0"/>
                    <w:keepLines w:val="0"/>
                    <w:pageBreakBefore w:val="0"/>
                    <w:widowControl/>
                    <w:suppressLineNumbers w:val="0"/>
                    <w:kinsoku/>
                    <w:wordWrap/>
                    <w:overflowPunct/>
                    <w:topLinePunct w:val="0"/>
                    <w:bidi w:val="0"/>
                    <w:adjustRightInd/>
                    <w:snapToGrid/>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0.021</w:t>
                  </w:r>
                </w:p>
              </w:tc>
              <w:tc>
                <w:tcPr>
                  <w:tcW w:w="204" w:type="pct"/>
                  <w:shd w:val="clear" w:color="auto" w:fill="auto"/>
                  <w:vAlign w:val="center"/>
                </w:tcPr>
                <w:p w14:paraId="03E89A01">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w:t>
                  </w:r>
                </w:p>
              </w:tc>
              <w:tc>
                <w:tcPr>
                  <w:tcW w:w="219" w:type="pct"/>
                  <w:vMerge w:val="continue"/>
                  <w:shd w:val="clear" w:color="auto" w:fill="auto"/>
                  <w:vAlign w:val="center"/>
                </w:tcPr>
                <w:p w14:paraId="0280031F">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p>
              </w:tc>
              <w:tc>
                <w:tcPr>
                  <w:tcW w:w="251" w:type="pct"/>
                  <w:shd w:val="clear" w:color="auto" w:fill="auto"/>
                  <w:vAlign w:val="center"/>
                </w:tcPr>
                <w:p w14:paraId="07A57278">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w:t>
                  </w:r>
                </w:p>
              </w:tc>
              <w:tc>
                <w:tcPr>
                  <w:tcW w:w="235" w:type="pct"/>
                  <w:shd w:val="clear" w:color="auto" w:fill="auto"/>
                  <w:vAlign w:val="center"/>
                </w:tcPr>
                <w:p w14:paraId="752571EE">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w:t>
                  </w:r>
                </w:p>
              </w:tc>
              <w:tc>
                <w:tcPr>
                  <w:tcW w:w="510" w:type="pct"/>
                  <w:shd w:val="clear" w:color="auto" w:fill="auto"/>
                  <w:vAlign w:val="center"/>
                </w:tcPr>
                <w:p w14:paraId="3577B3E0">
                  <w:pPr>
                    <w:keepNext w:val="0"/>
                    <w:keepLines w:val="0"/>
                    <w:pageBreakBefore w:val="0"/>
                    <w:widowControl/>
                    <w:suppressLineNumbers w:val="0"/>
                    <w:kinsoku/>
                    <w:wordWrap/>
                    <w:overflowPunct/>
                    <w:topLinePunct w:val="0"/>
                    <w:bidi w:val="0"/>
                    <w:adjustRightInd/>
                    <w:snapToGrid/>
                    <w:jc w:val="center"/>
                    <w:textAlignment w:val="center"/>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i w:val="0"/>
                      <w:iCs w:val="0"/>
                      <w:color w:val="auto"/>
                      <w:kern w:val="0"/>
                      <w:sz w:val="18"/>
                      <w:szCs w:val="18"/>
                      <w:highlight w:val="none"/>
                      <w:u w:val="none"/>
                      <w:lang w:val="en-US" w:eastAsia="zh-CN" w:bidi="ar"/>
                    </w:rPr>
                    <w:t>1132.38</w:t>
                  </w:r>
                </w:p>
              </w:tc>
              <w:tc>
                <w:tcPr>
                  <w:tcW w:w="423" w:type="pct"/>
                  <w:shd w:val="clear" w:color="auto" w:fill="auto"/>
                  <w:vAlign w:val="center"/>
                </w:tcPr>
                <w:p w14:paraId="047E1182">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bCs/>
                      <w:color w:val="auto"/>
                      <w:kern w:val="2"/>
                      <w:sz w:val="18"/>
                      <w:szCs w:val="18"/>
                      <w:highlight w:val="none"/>
                      <w:lang w:val="en-US" w:eastAsia="zh-CN" w:bidi="ar-SA"/>
                    </w:rPr>
                    <w:t>18.97</w:t>
                  </w:r>
                </w:p>
              </w:tc>
              <w:tc>
                <w:tcPr>
                  <w:tcW w:w="594" w:type="pct"/>
                  <w:shd w:val="clear" w:color="auto" w:fill="auto"/>
                  <w:vAlign w:val="center"/>
                </w:tcPr>
                <w:p w14:paraId="1C0FCDA1">
                  <w:pPr>
                    <w:keepNext w:val="0"/>
                    <w:keepLines w:val="0"/>
                    <w:pageBreakBefore w:val="0"/>
                    <w:widowControl/>
                    <w:suppressLineNumbers w:val="0"/>
                    <w:kinsoku/>
                    <w:wordWrap/>
                    <w:overflowPunct/>
                    <w:topLinePunct w:val="0"/>
                    <w:bidi w:val="0"/>
                    <w:adjustRightInd/>
                    <w:snapToGrid/>
                    <w:jc w:val="center"/>
                    <w:textAlignment w:val="center"/>
                    <w:rPr>
                      <w:rFonts w:hint="default" w:ascii="Times New Roman" w:hAnsi="Times New Roman" w:eastAsia="宋体" w:cs="Times New Roman"/>
                      <w:color w:val="auto"/>
                      <w:sz w:val="18"/>
                      <w:szCs w:val="18"/>
                      <w:highlight w:val="none"/>
                    </w:rPr>
                  </w:pPr>
                  <w:r>
                    <w:rPr>
                      <w:rFonts w:hint="eastAsia" w:ascii="Times New Roman" w:hAnsi="Times New Roman" w:eastAsia="宋体" w:cs="Times New Roman"/>
                      <w:color w:val="auto"/>
                      <w:sz w:val="18"/>
                      <w:szCs w:val="18"/>
                      <w:highlight w:val="none"/>
                      <w:lang w:val="en-US" w:eastAsia="zh-CN"/>
                    </w:rPr>
                    <w:t>0.021</w:t>
                  </w:r>
                </w:p>
              </w:tc>
            </w:tr>
            <w:tr w14:paraId="23CA5A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45" w:type="pct"/>
                  <w:vMerge w:val="continue"/>
                  <w:shd w:val="clear" w:color="auto" w:fill="auto"/>
                  <w:vAlign w:val="center"/>
                </w:tcPr>
                <w:p w14:paraId="5A847CB9">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tc>
              <w:tc>
                <w:tcPr>
                  <w:tcW w:w="251" w:type="pct"/>
                  <w:vMerge w:val="continue"/>
                  <w:shd w:val="clear" w:color="auto" w:fill="auto"/>
                  <w:vAlign w:val="center"/>
                </w:tcPr>
                <w:p w14:paraId="097884A8">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p w14:paraId="0C60D8FA">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p w14:paraId="68FDF726">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tc>
              <w:tc>
                <w:tcPr>
                  <w:tcW w:w="251" w:type="pct"/>
                  <w:vMerge w:val="continue"/>
                  <w:shd w:val="clear" w:color="auto" w:fill="auto"/>
                  <w:vAlign w:val="center"/>
                </w:tcPr>
                <w:p w14:paraId="11318AAA">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tc>
              <w:tc>
                <w:tcPr>
                  <w:tcW w:w="823" w:type="pct"/>
                  <w:gridSpan w:val="2"/>
                  <w:shd w:val="clear" w:color="auto" w:fill="auto"/>
                  <w:vAlign w:val="center"/>
                </w:tcPr>
                <w:p w14:paraId="1FC0597C">
                  <w:pPr>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宋体" w:eastAsia="宋体" w:cs="Times New Roman"/>
                      <w:bCs/>
                      <w:color w:val="auto"/>
                      <w:sz w:val="18"/>
                      <w:szCs w:val="18"/>
                      <w:highlight w:val="none"/>
                      <w:lang w:val="en-US" w:eastAsia="zh-CN"/>
                    </w:rPr>
                    <w:t>氨氮</w:t>
                  </w:r>
                </w:p>
              </w:tc>
              <w:tc>
                <w:tcPr>
                  <w:tcW w:w="400" w:type="pct"/>
                  <w:shd w:val="clear" w:color="auto" w:fill="auto"/>
                  <w:vAlign w:val="center"/>
                </w:tcPr>
                <w:p w14:paraId="6D30927E">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r>
                    <w:rPr>
                      <w:rFonts w:hint="eastAsia" w:ascii="Times New Roman" w:hAnsi="Times New Roman" w:eastAsia="宋体" w:cs="Times New Roman"/>
                      <w:bCs/>
                      <w:color w:val="auto"/>
                      <w:kern w:val="2"/>
                      <w:sz w:val="18"/>
                      <w:szCs w:val="18"/>
                      <w:highlight w:val="none"/>
                      <w:lang w:val="en-US" w:eastAsia="zh-CN" w:bidi="ar-SA"/>
                    </w:rPr>
                    <w:t>0.50</w:t>
                  </w:r>
                </w:p>
              </w:tc>
              <w:tc>
                <w:tcPr>
                  <w:tcW w:w="588" w:type="pct"/>
                  <w:shd w:val="clear" w:color="auto" w:fill="auto"/>
                  <w:vAlign w:val="center"/>
                </w:tcPr>
                <w:p w14:paraId="533F6ED6">
                  <w:pPr>
                    <w:keepNext w:val="0"/>
                    <w:keepLines w:val="0"/>
                    <w:pageBreakBefore w:val="0"/>
                    <w:widowControl/>
                    <w:suppressLineNumbers w:val="0"/>
                    <w:kinsoku/>
                    <w:wordWrap/>
                    <w:overflowPunct/>
                    <w:topLinePunct w:val="0"/>
                    <w:bidi w:val="0"/>
                    <w:adjustRightInd/>
                    <w:snapToGrid/>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5.6×10</w:t>
                  </w:r>
                  <w:r>
                    <w:rPr>
                      <w:rFonts w:hint="eastAsia" w:ascii="Times New Roman" w:hAnsi="Times New Roman" w:eastAsia="宋体" w:cs="Times New Roman"/>
                      <w:color w:val="auto"/>
                      <w:sz w:val="18"/>
                      <w:szCs w:val="18"/>
                      <w:highlight w:val="none"/>
                      <w:vertAlign w:val="superscript"/>
                      <w:lang w:val="en-US" w:eastAsia="zh-CN"/>
                    </w:rPr>
                    <w:t>-4</w:t>
                  </w:r>
                </w:p>
              </w:tc>
              <w:tc>
                <w:tcPr>
                  <w:tcW w:w="204" w:type="pct"/>
                  <w:shd w:val="clear" w:color="auto" w:fill="auto"/>
                  <w:vAlign w:val="center"/>
                </w:tcPr>
                <w:p w14:paraId="204037F2">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w:t>
                  </w:r>
                </w:p>
              </w:tc>
              <w:tc>
                <w:tcPr>
                  <w:tcW w:w="219" w:type="pct"/>
                  <w:vMerge w:val="continue"/>
                  <w:shd w:val="clear" w:color="auto" w:fill="auto"/>
                  <w:vAlign w:val="center"/>
                </w:tcPr>
                <w:p w14:paraId="0772C941">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p>
              </w:tc>
              <w:tc>
                <w:tcPr>
                  <w:tcW w:w="251" w:type="pct"/>
                  <w:shd w:val="clear" w:color="auto" w:fill="auto"/>
                  <w:vAlign w:val="center"/>
                </w:tcPr>
                <w:p w14:paraId="6BCAE1F9">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w:t>
                  </w:r>
                </w:p>
              </w:tc>
              <w:tc>
                <w:tcPr>
                  <w:tcW w:w="235" w:type="pct"/>
                  <w:shd w:val="clear" w:color="auto" w:fill="auto"/>
                  <w:vAlign w:val="center"/>
                </w:tcPr>
                <w:p w14:paraId="1B0199C3">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w:t>
                  </w:r>
                </w:p>
              </w:tc>
              <w:tc>
                <w:tcPr>
                  <w:tcW w:w="510" w:type="pct"/>
                  <w:shd w:val="clear" w:color="auto" w:fill="auto"/>
                  <w:vAlign w:val="center"/>
                </w:tcPr>
                <w:p w14:paraId="50BCF014">
                  <w:pPr>
                    <w:keepNext w:val="0"/>
                    <w:keepLines w:val="0"/>
                    <w:pageBreakBefore w:val="0"/>
                    <w:widowControl/>
                    <w:suppressLineNumbers w:val="0"/>
                    <w:kinsoku/>
                    <w:wordWrap/>
                    <w:overflowPunct/>
                    <w:topLinePunct w:val="0"/>
                    <w:bidi w:val="0"/>
                    <w:adjustRightInd/>
                    <w:snapToGrid/>
                    <w:jc w:val="center"/>
                    <w:textAlignment w:val="center"/>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i w:val="0"/>
                      <w:iCs w:val="0"/>
                      <w:color w:val="auto"/>
                      <w:kern w:val="0"/>
                      <w:sz w:val="18"/>
                      <w:szCs w:val="18"/>
                      <w:highlight w:val="none"/>
                      <w:u w:val="none"/>
                      <w:lang w:val="en-US" w:eastAsia="zh-CN" w:bidi="ar"/>
                    </w:rPr>
                    <w:t>1132.38</w:t>
                  </w:r>
                </w:p>
              </w:tc>
              <w:tc>
                <w:tcPr>
                  <w:tcW w:w="423" w:type="pct"/>
                  <w:shd w:val="clear" w:color="auto" w:fill="auto"/>
                  <w:vAlign w:val="center"/>
                </w:tcPr>
                <w:p w14:paraId="738CB5CE">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bCs/>
                      <w:color w:val="auto"/>
                      <w:kern w:val="2"/>
                      <w:sz w:val="18"/>
                      <w:szCs w:val="18"/>
                      <w:highlight w:val="none"/>
                      <w:lang w:val="en-US" w:eastAsia="zh-CN" w:bidi="ar-SA"/>
                    </w:rPr>
                    <w:t>0.50</w:t>
                  </w:r>
                </w:p>
              </w:tc>
              <w:tc>
                <w:tcPr>
                  <w:tcW w:w="594" w:type="pct"/>
                  <w:shd w:val="clear" w:color="auto" w:fill="auto"/>
                  <w:vAlign w:val="center"/>
                </w:tcPr>
                <w:p w14:paraId="22752EC6">
                  <w:pPr>
                    <w:keepNext w:val="0"/>
                    <w:keepLines w:val="0"/>
                    <w:pageBreakBefore w:val="0"/>
                    <w:widowControl/>
                    <w:suppressLineNumbers w:val="0"/>
                    <w:kinsoku/>
                    <w:wordWrap/>
                    <w:overflowPunct/>
                    <w:topLinePunct w:val="0"/>
                    <w:bidi w:val="0"/>
                    <w:adjustRightInd/>
                    <w:snapToGrid/>
                    <w:jc w:val="center"/>
                    <w:textAlignment w:val="center"/>
                    <w:rPr>
                      <w:rFonts w:hint="default" w:ascii="Times New Roman" w:hAnsi="Times New Roman" w:eastAsia="宋体" w:cs="Times New Roman"/>
                      <w:color w:val="auto"/>
                      <w:sz w:val="18"/>
                      <w:szCs w:val="18"/>
                      <w:highlight w:val="none"/>
                    </w:rPr>
                  </w:pPr>
                  <w:r>
                    <w:rPr>
                      <w:rFonts w:hint="eastAsia" w:ascii="Times New Roman" w:hAnsi="Times New Roman" w:eastAsia="宋体" w:cs="Times New Roman"/>
                      <w:color w:val="auto"/>
                      <w:sz w:val="18"/>
                      <w:szCs w:val="18"/>
                      <w:highlight w:val="none"/>
                      <w:lang w:val="en-US" w:eastAsia="zh-CN"/>
                    </w:rPr>
                    <w:t>5.6×10</w:t>
                  </w:r>
                  <w:r>
                    <w:rPr>
                      <w:rFonts w:hint="eastAsia" w:ascii="Times New Roman" w:hAnsi="Times New Roman" w:eastAsia="宋体" w:cs="Times New Roman"/>
                      <w:color w:val="auto"/>
                      <w:sz w:val="18"/>
                      <w:szCs w:val="18"/>
                      <w:highlight w:val="none"/>
                      <w:vertAlign w:val="superscript"/>
                      <w:lang w:val="en-US" w:eastAsia="zh-CN"/>
                    </w:rPr>
                    <w:t>-4</w:t>
                  </w:r>
                </w:p>
              </w:tc>
            </w:tr>
            <w:tr w14:paraId="6AF726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45" w:type="pct"/>
                  <w:vMerge w:val="continue"/>
                  <w:shd w:val="clear" w:color="auto" w:fill="auto"/>
                  <w:vAlign w:val="center"/>
                </w:tcPr>
                <w:p w14:paraId="50195C02">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tc>
              <w:tc>
                <w:tcPr>
                  <w:tcW w:w="251" w:type="pct"/>
                  <w:vMerge w:val="continue"/>
                  <w:shd w:val="clear" w:color="auto" w:fill="auto"/>
                  <w:vAlign w:val="center"/>
                </w:tcPr>
                <w:p w14:paraId="7C09E050">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tc>
              <w:tc>
                <w:tcPr>
                  <w:tcW w:w="251" w:type="pct"/>
                  <w:vMerge w:val="continue"/>
                  <w:shd w:val="clear" w:color="auto" w:fill="auto"/>
                  <w:vAlign w:val="center"/>
                </w:tcPr>
                <w:p w14:paraId="24B642E9">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tc>
              <w:tc>
                <w:tcPr>
                  <w:tcW w:w="823" w:type="pct"/>
                  <w:gridSpan w:val="2"/>
                  <w:shd w:val="clear" w:color="auto" w:fill="auto"/>
                  <w:vAlign w:val="center"/>
                </w:tcPr>
                <w:p w14:paraId="1934FBDC">
                  <w:pPr>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宋体" w:eastAsia="宋体" w:cs="Times New Roman"/>
                      <w:bCs/>
                      <w:color w:val="auto"/>
                      <w:sz w:val="18"/>
                      <w:szCs w:val="18"/>
                      <w:highlight w:val="none"/>
                      <w:lang w:val="en-US" w:eastAsia="zh-CN"/>
                    </w:rPr>
                    <w:t>总氮</w:t>
                  </w:r>
                </w:p>
              </w:tc>
              <w:tc>
                <w:tcPr>
                  <w:tcW w:w="400" w:type="pct"/>
                  <w:shd w:val="clear" w:color="auto" w:fill="auto"/>
                  <w:vAlign w:val="center"/>
                </w:tcPr>
                <w:p w14:paraId="27106DF3">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r>
                    <w:rPr>
                      <w:rFonts w:hint="eastAsia" w:ascii="Times New Roman" w:hAnsi="Times New Roman" w:eastAsia="宋体" w:cs="Times New Roman"/>
                      <w:bCs/>
                      <w:color w:val="auto"/>
                      <w:kern w:val="2"/>
                      <w:sz w:val="18"/>
                      <w:szCs w:val="18"/>
                      <w:highlight w:val="none"/>
                      <w:lang w:val="en-US" w:eastAsia="zh-CN" w:bidi="ar-SA"/>
                    </w:rPr>
                    <w:t>2.57</w:t>
                  </w:r>
                </w:p>
              </w:tc>
              <w:tc>
                <w:tcPr>
                  <w:tcW w:w="588" w:type="pct"/>
                  <w:shd w:val="clear" w:color="auto" w:fill="auto"/>
                  <w:vAlign w:val="center"/>
                </w:tcPr>
                <w:p w14:paraId="515E30AD">
                  <w:pPr>
                    <w:keepNext w:val="0"/>
                    <w:keepLines w:val="0"/>
                    <w:pageBreakBefore w:val="0"/>
                    <w:widowControl/>
                    <w:suppressLineNumbers w:val="0"/>
                    <w:kinsoku/>
                    <w:wordWrap/>
                    <w:overflowPunct/>
                    <w:topLinePunct w:val="0"/>
                    <w:bidi w:val="0"/>
                    <w:adjustRightInd/>
                    <w:snapToGrid/>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0.003</w:t>
                  </w:r>
                </w:p>
              </w:tc>
              <w:tc>
                <w:tcPr>
                  <w:tcW w:w="204" w:type="pct"/>
                  <w:shd w:val="clear" w:color="auto" w:fill="auto"/>
                  <w:vAlign w:val="center"/>
                </w:tcPr>
                <w:p w14:paraId="14D0D623">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w:t>
                  </w:r>
                </w:p>
              </w:tc>
              <w:tc>
                <w:tcPr>
                  <w:tcW w:w="219" w:type="pct"/>
                  <w:vMerge w:val="continue"/>
                  <w:shd w:val="clear" w:color="auto" w:fill="auto"/>
                  <w:vAlign w:val="center"/>
                </w:tcPr>
                <w:p w14:paraId="3C1A28AC">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p>
              </w:tc>
              <w:tc>
                <w:tcPr>
                  <w:tcW w:w="251" w:type="pct"/>
                  <w:shd w:val="clear" w:color="auto" w:fill="auto"/>
                  <w:vAlign w:val="center"/>
                </w:tcPr>
                <w:p w14:paraId="302A0FC0">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w:t>
                  </w:r>
                </w:p>
              </w:tc>
              <w:tc>
                <w:tcPr>
                  <w:tcW w:w="235" w:type="pct"/>
                  <w:shd w:val="clear" w:color="auto" w:fill="auto"/>
                  <w:vAlign w:val="center"/>
                </w:tcPr>
                <w:p w14:paraId="3302CA36">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w:t>
                  </w:r>
                </w:p>
              </w:tc>
              <w:tc>
                <w:tcPr>
                  <w:tcW w:w="510" w:type="pct"/>
                  <w:shd w:val="clear" w:color="auto" w:fill="auto"/>
                  <w:vAlign w:val="center"/>
                </w:tcPr>
                <w:p w14:paraId="0E8372CE">
                  <w:pPr>
                    <w:keepNext w:val="0"/>
                    <w:keepLines w:val="0"/>
                    <w:pageBreakBefore w:val="0"/>
                    <w:widowControl/>
                    <w:suppressLineNumbers w:val="0"/>
                    <w:kinsoku/>
                    <w:wordWrap/>
                    <w:overflowPunct/>
                    <w:topLinePunct w:val="0"/>
                    <w:bidi w:val="0"/>
                    <w:adjustRightInd/>
                    <w:snapToGrid/>
                    <w:jc w:val="center"/>
                    <w:textAlignment w:val="center"/>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i w:val="0"/>
                      <w:iCs w:val="0"/>
                      <w:color w:val="auto"/>
                      <w:kern w:val="0"/>
                      <w:sz w:val="18"/>
                      <w:szCs w:val="18"/>
                      <w:highlight w:val="none"/>
                      <w:u w:val="none"/>
                      <w:lang w:val="en-US" w:eastAsia="zh-CN" w:bidi="ar"/>
                    </w:rPr>
                    <w:t>1132.38</w:t>
                  </w:r>
                </w:p>
              </w:tc>
              <w:tc>
                <w:tcPr>
                  <w:tcW w:w="423" w:type="pct"/>
                  <w:shd w:val="clear" w:color="auto" w:fill="auto"/>
                  <w:vAlign w:val="center"/>
                </w:tcPr>
                <w:p w14:paraId="3F68C880">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bCs/>
                      <w:color w:val="auto"/>
                      <w:kern w:val="2"/>
                      <w:sz w:val="18"/>
                      <w:szCs w:val="18"/>
                      <w:highlight w:val="none"/>
                      <w:lang w:val="en-US" w:eastAsia="zh-CN" w:bidi="ar-SA"/>
                    </w:rPr>
                    <w:t>2.57</w:t>
                  </w:r>
                </w:p>
              </w:tc>
              <w:tc>
                <w:tcPr>
                  <w:tcW w:w="594" w:type="pct"/>
                  <w:shd w:val="clear" w:color="auto" w:fill="auto"/>
                  <w:vAlign w:val="center"/>
                </w:tcPr>
                <w:p w14:paraId="61227D2D">
                  <w:pPr>
                    <w:keepNext w:val="0"/>
                    <w:keepLines w:val="0"/>
                    <w:pageBreakBefore w:val="0"/>
                    <w:widowControl/>
                    <w:suppressLineNumbers w:val="0"/>
                    <w:kinsoku/>
                    <w:wordWrap/>
                    <w:overflowPunct/>
                    <w:topLinePunct w:val="0"/>
                    <w:bidi w:val="0"/>
                    <w:adjustRightInd/>
                    <w:snapToGrid/>
                    <w:jc w:val="center"/>
                    <w:textAlignment w:val="center"/>
                    <w:rPr>
                      <w:rFonts w:hint="default" w:ascii="Times New Roman" w:hAnsi="Times New Roman" w:eastAsia="宋体" w:cs="Times New Roman"/>
                      <w:color w:val="auto"/>
                      <w:sz w:val="18"/>
                      <w:szCs w:val="18"/>
                      <w:highlight w:val="none"/>
                    </w:rPr>
                  </w:pPr>
                  <w:r>
                    <w:rPr>
                      <w:rFonts w:hint="eastAsia" w:ascii="Times New Roman" w:hAnsi="Times New Roman" w:eastAsia="宋体" w:cs="Times New Roman"/>
                      <w:color w:val="auto"/>
                      <w:sz w:val="18"/>
                      <w:szCs w:val="18"/>
                      <w:highlight w:val="none"/>
                      <w:lang w:val="en-US" w:eastAsia="zh-CN"/>
                    </w:rPr>
                    <w:t>0.003</w:t>
                  </w:r>
                </w:p>
              </w:tc>
            </w:tr>
            <w:tr w14:paraId="03BAA8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45" w:type="pct"/>
                  <w:vMerge w:val="continue"/>
                  <w:shd w:val="clear" w:color="auto" w:fill="auto"/>
                  <w:vAlign w:val="center"/>
                </w:tcPr>
                <w:p w14:paraId="34EF201D">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tc>
              <w:tc>
                <w:tcPr>
                  <w:tcW w:w="251" w:type="pct"/>
                  <w:vMerge w:val="continue"/>
                  <w:shd w:val="clear" w:color="auto" w:fill="auto"/>
                  <w:vAlign w:val="center"/>
                </w:tcPr>
                <w:p w14:paraId="07C9D735">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tc>
              <w:tc>
                <w:tcPr>
                  <w:tcW w:w="251" w:type="pct"/>
                  <w:vMerge w:val="continue"/>
                  <w:shd w:val="clear" w:color="auto" w:fill="auto"/>
                  <w:vAlign w:val="center"/>
                </w:tcPr>
                <w:p w14:paraId="55B5025D">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tc>
              <w:tc>
                <w:tcPr>
                  <w:tcW w:w="823" w:type="pct"/>
                  <w:gridSpan w:val="2"/>
                  <w:shd w:val="clear" w:color="auto" w:fill="auto"/>
                  <w:vAlign w:val="center"/>
                </w:tcPr>
                <w:p w14:paraId="6EFF48EF">
                  <w:pPr>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宋体" w:eastAsia="宋体" w:cs="Times New Roman"/>
                      <w:bCs/>
                      <w:color w:val="auto"/>
                      <w:sz w:val="18"/>
                      <w:szCs w:val="18"/>
                      <w:highlight w:val="none"/>
                      <w:lang w:val="en-US" w:eastAsia="zh-CN"/>
                    </w:rPr>
                    <w:t>总磷</w:t>
                  </w:r>
                </w:p>
              </w:tc>
              <w:tc>
                <w:tcPr>
                  <w:tcW w:w="400" w:type="pct"/>
                  <w:shd w:val="clear" w:color="auto" w:fill="auto"/>
                  <w:vAlign w:val="center"/>
                </w:tcPr>
                <w:p w14:paraId="79C32310">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r>
                    <w:rPr>
                      <w:rFonts w:hint="eastAsia" w:ascii="Times New Roman" w:hAnsi="Times New Roman" w:eastAsia="宋体" w:cs="Times New Roman"/>
                      <w:bCs/>
                      <w:color w:val="auto"/>
                      <w:kern w:val="2"/>
                      <w:sz w:val="18"/>
                      <w:szCs w:val="18"/>
                      <w:highlight w:val="none"/>
                      <w:lang w:val="en-US" w:eastAsia="zh-CN" w:bidi="ar-SA"/>
                    </w:rPr>
                    <w:t>0.43</w:t>
                  </w:r>
                </w:p>
              </w:tc>
              <w:tc>
                <w:tcPr>
                  <w:tcW w:w="588" w:type="pct"/>
                  <w:shd w:val="clear" w:color="auto" w:fill="auto"/>
                  <w:vAlign w:val="center"/>
                </w:tcPr>
                <w:p w14:paraId="33FED444">
                  <w:pPr>
                    <w:keepNext w:val="0"/>
                    <w:keepLines w:val="0"/>
                    <w:pageBreakBefore w:val="0"/>
                    <w:widowControl/>
                    <w:suppressLineNumbers w:val="0"/>
                    <w:kinsoku/>
                    <w:wordWrap/>
                    <w:overflowPunct/>
                    <w:topLinePunct w:val="0"/>
                    <w:bidi w:val="0"/>
                    <w:adjustRightInd/>
                    <w:snapToGrid/>
                    <w:jc w:val="center"/>
                    <w:textAlignment w:val="center"/>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4.9×10</w:t>
                  </w:r>
                  <w:r>
                    <w:rPr>
                      <w:rFonts w:hint="eastAsia" w:ascii="Times New Roman" w:hAnsi="Times New Roman" w:eastAsia="宋体" w:cs="Times New Roman"/>
                      <w:color w:val="auto"/>
                      <w:sz w:val="18"/>
                      <w:szCs w:val="18"/>
                      <w:highlight w:val="none"/>
                      <w:vertAlign w:val="superscript"/>
                      <w:lang w:val="en-US" w:eastAsia="zh-CN"/>
                    </w:rPr>
                    <w:t>-4</w:t>
                  </w:r>
                </w:p>
              </w:tc>
              <w:tc>
                <w:tcPr>
                  <w:tcW w:w="204" w:type="pct"/>
                  <w:shd w:val="clear" w:color="auto" w:fill="auto"/>
                  <w:vAlign w:val="center"/>
                </w:tcPr>
                <w:p w14:paraId="1152ED93">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w:t>
                  </w:r>
                </w:p>
              </w:tc>
              <w:tc>
                <w:tcPr>
                  <w:tcW w:w="219" w:type="pct"/>
                  <w:vMerge w:val="continue"/>
                  <w:shd w:val="clear" w:color="auto" w:fill="auto"/>
                  <w:vAlign w:val="center"/>
                </w:tcPr>
                <w:p w14:paraId="50E9BC06">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p>
              </w:tc>
              <w:tc>
                <w:tcPr>
                  <w:tcW w:w="251" w:type="pct"/>
                  <w:shd w:val="clear" w:color="auto" w:fill="auto"/>
                  <w:vAlign w:val="center"/>
                </w:tcPr>
                <w:p w14:paraId="3F94893E">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w:t>
                  </w:r>
                </w:p>
              </w:tc>
              <w:tc>
                <w:tcPr>
                  <w:tcW w:w="235" w:type="pct"/>
                  <w:shd w:val="clear" w:color="auto" w:fill="auto"/>
                  <w:vAlign w:val="center"/>
                </w:tcPr>
                <w:p w14:paraId="4BCA3AA5">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w:t>
                  </w:r>
                </w:p>
              </w:tc>
              <w:tc>
                <w:tcPr>
                  <w:tcW w:w="510" w:type="pct"/>
                  <w:shd w:val="clear" w:color="auto" w:fill="auto"/>
                  <w:vAlign w:val="center"/>
                </w:tcPr>
                <w:p w14:paraId="244F5B2B">
                  <w:pPr>
                    <w:keepNext w:val="0"/>
                    <w:keepLines w:val="0"/>
                    <w:pageBreakBefore w:val="0"/>
                    <w:widowControl/>
                    <w:suppressLineNumbers w:val="0"/>
                    <w:kinsoku/>
                    <w:wordWrap/>
                    <w:overflowPunct/>
                    <w:topLinePunct w:val="0"/>
                    <w:bidi w:val="0"/>
                    <w:adjustRightInd/>
                    <w:snapToGrid/>
                    <w:jc w:val="center"/>
                    <w:textAlignment w:val="center"/>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i w:val="0"/>
                      <w:iCs w:val="0"/>
                      <w:color w:val="auto"/>
                      <w:kern w:val="0"/>
                      <w:sz w:val="18"/>
                      <w:szCs w:val="18"/>
                      <w:highlight w:val="none"/>
                      <w:u w:val="none"/>
                      <w:lang w:val="en-US" w:eastAsia="zh-CN" w:bidi="ar"/>
                    </w:rPr>
                    <w:t>1132.38</w:t>
                  </w:r>
                </w:p>
              </w:tc>
              <w:tc>
                <w:tcPr>
                  <w:tcW w:w="423" w:type="pct"/>
                  <w:shd w:val="clear" w:color="auto" w:fill="auto"/>
                  <w:vAlign w:val="center"/>
                </w:tcPr>
                <w:p w14:paraId="4257F726">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bCs/>
                      <w:color w:val="auto"/>
                      <w:kern w:val="2"/>
                      <w:sz w:val="18"/>
                      <w:szCs w:val="18"/>
                      <w:highlight w:val="none"/>
                      <w:lang w:val="en-US" w:eastAsia="zh-CN" w:bidi="ar-SA"/>
                    </w:rPr>
                    <w:t>0.43</w:t>
                  </w:r>
                </w:p>
              </w:tc>
              <w:tc>
                <w:tcPr>
                  <w:tcW w:w="594" w:type="pct"/>
                  <w:shd w:val="clear" w:color="auto" w:fill="auto"/>
                  <w:vAlign w:val="center"/>
                </w:tcPr>
                <w:p w14:paraId="6A3D6E02">
                  <w:pPr>
                    <w:keepNext w:val="0"/>
                    <w:keepLines w:val="0"/>
                    <w:pageBreakBefore w:val="0"/>
                    <w:widowControl/>
                    <w:suppressLineNumbers w:val="0"/>
                    <w:kinsoku/>
                    <w:wordWrap/>
                    <w:overflowPunct/>
                    <w:topLinePunct w:val="0"/>
                    <w:bidi w:val="0"/>
                    <w:adjustRightInd/>
                    <w:snapToGrid/>
                    <w:jc w:val="center"/>
                    <w:textAlignment w:val="center"/>
                    <w:rPr>
                      <w:rFonts w:hint="default" w:ascii="Times New Roman" w:hAnsi="Times New Roman" w:eastAsia="宋体" w:cs="Times New Roman"/>
                      <w:color w:val="auto"/>
                      <w:sz w:val="18"/>
                      <w:szCs w:val="18"/>
                      <w:highlight w:val="none"/>
                    </w:rPr>
                  </w:pPr>
                  <w:r>
                    <w:rPr>
                      <w:rFonts w:hint="eastAsia" w:ascii="Times New Roman" w:hAnsi="Times New Roman" w:eastAsia="宋体" w:cs="Times New Roman"/>
                      <w:color w:val="auto"/>
                      <w:sz w:val="18"/>
                      <w:szCs w:val="18"/>
                      <w:highlight w:val="none"/>
                      <w:lang w:val="en-US" w:eastAsia="zh-CN"/>
                    </w:rPr>
                    <w:t>4.9×10</w:t>
                  </w:r>
                  <w:r>
                    <w:rPr>
                      <w:rFonts w:hint="eastAsia" w:ascii="Times New Roman" w:hAnsi="Times New Roman" w:eastAsia="宋体" w:cs="Times New Roman"/>
                      <w:color w:val="auto"/>
                      <w:sz w:val="18"/>
                      <w:szCs w:val="18"/>
                      <w:highlight w:val="none"/>
                      <w:vertAlign w:val="superscript"/>
                      <w:lang w:val="en-US" w:eastAsia="zh-CN"/>
                    </w:rPr>
                    <w:t>-4</w:t>
                  </w:r>
                </w:p>
              </w:tc>
            </w:tr>
            <w:tr w14:paraId="211E41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3" w:hRule="atLeast"/>
                <w:jc w:val="center"/>
              </w:trPr>
              <w:tc>
                <w:tcPr>
                  <w:tcW w:w="245" w:type="pct"/>
                  <w:vMerge w:val="restart"/>
                  <w:shd w:val="clear" w:color="auto" w:fill="auto"/>
                  <w:vAlign w:val="center"/>
                </w:tcPr>
                <w:p w14:paraId="47C68A54">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梁家村</w:t>
                  </w:r>
                </w:p>
              </w:tc>
              <w:tc>
                <w:tcPr>
                  <w:tcW w:w="251" w:type="pct"/>
                  <w:vMerge w:val="restart"/>
                  <w:shd w:val="clear" w:color="auto" w:fill="auto"/>
                  <w:vAlign w:val="center"/>
                </w:tcPr>
                <w:p w14:paraId="3C5F9371">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eastAsia" w:ascii="Times New Roman" w:hAnsi="Times New Roman" w:eastAsia="宋体" w:cs="Times New Roman"/>
                      <w:color w:val="auto"/>
                      <w:sz w:val="18"/>
                      <w:szCs w:val="18"/>
                      <w:highlight w:val="none"/>
                      <w:lang w:eastAsia="zh-CN"/>
                    </w:rPr>
                  </w:pPr>
                  <w:r>
                    <w:rPr>
                      <w:rFonts w:hint="eastAsia" w:ascii="Times New Roman" w:hAnsi="Times New Roman" w:eastAsia="宋体" w:cs="Times New Roman"/>
                      <w:color w:val="auto"/>
                      <w:sz w:val="18"/>
                      <w:szCs w:val="18"/>
                      <w:highlight w:val="none"/>
                      <w:lang w:eastAsia="zh-CN"/>
                    </w:rPr>
                    <w:t>净水工程</w:t>
                  </w:r>
                </w:p>
              </w:tc>
              <w:tc>
                <w:tcPr>
                  <w:tcW w:w="251" w:type="pct"/>
                  <w:vMerge w:val="restart"/>
                  <w:shd w:val="clear" w:color="auto" w:fill="auto"/>
                  <w:vAlign w:val="center"/>
                </w:tcPr>
                <w:p w14:paraId="0EDCA533">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lang w:eastAsia="zh-CN"/>
                    </w:rPr>
                    <w:t>生产废水</w:t>
                  </w:r>
                </w:p>
              </w:tc>
              <w:tc>
                <w:tcPr>
                  <w:tcW w:w="290" w:type="pct"/>
                  <w:vMerge w:val="restart"/>
                  <w:shd w:val="clear" w:color="auto" w:fill="auto"/>
                  <w:vAlign w:val="center"/>
                </w:tcPr>
                <w:p w14:paraId="144F74E6">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2"/>
                      <w:sz w:val="18"/>
                      <w:szCs w:val="18"/>
                      <w:highlight w:val="none"/>
                      <w:lang w:val="en-US" w:eastAsia="zh-CN" w:bidi="ar-SA"/>
                    </w:rPr>
                    <w:t>SS</w:t>
                  </w:r>
                </w:p>
              </w:tc>
              <w:tc>
                <w:tcPr>
                  <w:tcW w:w="533" w:type="pct"/>
                  <w:shd w:val="clear" w:color="auto" w:fill="auto"/>
                  <w:vAlign w:val="center"/>
                </w:tcPr>
                <w:p w14:paraId="352463D0">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kern w:val="2"/>
                      <w:sz w:val="18"/>
                      <w:szCs w:val="18"/>
                      <w:highlight w:val="none"/>
                      <w:lang w:val="en-US" w:eastAsia="zh-CN" w:bidi="ar-SA"/>
                    </w:rPr>
                    <w:t>反冲洗</w:t>
                  </w:r>
                </w:p>
              </w:tc>
              <w:tc>
                <w:tcPr>
                  <w:tcW w:w="400" w:type="pct"/>
                  <w:shd w:val="clear" w:color="auto" w:fill="auto"/>
                  <w:vAlign w:val="center"/>
                </w:tcPr>
                <w:p w14:paraId="69A4BF37">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r>
                    <w:rPr>
                      <w:rFonts w:hint="default" w:ascii="Times New Roman" w:hAnsi="Times New Roman" w:eastAsia="宋体" w:cs="Times New Roman"/>
                      <w:bCs/>
                      <w:color w:val="auto"/>
                      <w:kern w:val="2"/>
                      <w:sz w:val="18"/>
                      <w:szCs w:val="18"/>
                      <w:highlight w:val="none"/>
                      <w:lang w:val="en-US" w:eastAsia="zh-CN" w:bidi="ar-SA"/>
                    </w:rPr>
                    <w:t>55</w:t>
                  </w:r>
                </w:p>
              </w:tc>
              <w:tc>
                <w:tcPr>
                  <w:tcW w:w="588" w:type="pct"/>
                  <w:shd w:val="clear" w:color="auto" w:fill="auto"/>
                  <w:vAlign w:val="center"/>
                </w:tcPr>
                <w:p w14:paraId="058E1674">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0.022</w:t>
                  </w:r>
                </w:p>
              </w:tc>
              <w:tc>
                <w:tcPr>
                  <w:tcW w:w="204" w:type="pct"/>
                  <w:vMerge w:val="restart"/>
                  <w:shd w:val="clear" w:color="auto" w:fill="auto"/>
                  <w:vAlign w:val="center"/>
                </w:tcPr>
                <w:p w14:paraId="77A807C9">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r>
                    <w:rPr>
                      <w:rFonts w:hint="default" w:ascii="Times New Roman" w:hAnsi="Times New Roman" w:eastAsia="宋体" w:cs="Times New Roman"/>
                      <w:bCs/>
                      <w:color w:val="auto"/>
                      <w:kern w:val="2"/>
                      <w:sz w:val="18"/>
                      <w:szCs w:val="18"/>
                      <w:highlight w:val="none"/>
                      <w:lang w:val="en-US" w:eastAsia="zh-CN" w:bidi="ar-SA"/>
                    </w:rPr>
                    <w:t>/</w:t>
                  </w:r>
                </w:p>
              </w:tc>
              <w:tc>
                <w:tcPr>
                  <w:tcW w:w="219" w:type="pct"/>
                  <w:vMerge w:val="restart"/>
                  <w:shd w:val="clear" w:color="auto" w:fill="auto"/>
                  <w:vAlign w:val="center"/>
                </w:tcPr>
                <w:p w14:paraId="7EB9AD40">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r>
                    <w:rPr>
                      <w:rFonts w:hint="eastAsia" w:ascii="Times New Roman" w:hAnsi="Times New Roman" w:eastAsia="宋体" w:cs="Times New Roman"/>
                      <w:bCs/>
                      <w:color w:val="auto"/>
                      <w:kern w:val="2"/>
                      <w:sz w:val="18"/>
                      <w:szCs w:val="18"/>
                      <w:highlight w:val="none"/>
                      <w:lang w:val="en-US" w:eastAsia="zh-CN" w:bidi="ar-SA"/>
                    </w:rPr>
                    <w:t>排入储水池定期拉运</w:t>
                  </w:r>
                </w:p>
              </w:tc>
              <w:tc>
                <w:tcPr>
                  <w:tcW w:w="251" w:type="pct"/>
                  <w:vMerge w:val="restart"/>
                  <w:shd w:val="clear" w:color="auto" w:fill="auto"/>
                  <w:vAlign w:val="center"/>
                </w:tcPr>
                <w:p w14:paraId="3395B7C3">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r>
                    <w:rPr>
                      <w:rFonts w:hint="eastAsia" w:ascii="Times New Roman" w:hAnsi="Times New Roman" w:eastAsia="宋体" w:cs="Times New Roman"/>
                      <w:bCs/>
                      <w:color w:val="auto"/>
                      <w:kern w:val="2"/>
                      <w:sz w:val="18"/>
                      <w:szCs w:val="18"/>
                      <w:highlight w:val="none"/>
                      <w:lang w:val="en-US" w:eastAsia="zh-CN" w:bidi="ar-SA"/>
                    </w:rPr>
                    <w:t>/</w:t>
                  </w:r>
                </w:p>
              </w:tc>
              <w:tc>
                <w:tcPr>
                  <w:tcW w:w="235" w:type="pct"/>
                  <w:vMerge w:val="restart"/>
                  <w:shd w:val="clear" w:color="auto" w:fill="auto"/>
                  <w:vAlign w:val="center"/>
                </w:tcPr>
                <w:p w14:paraId="6F3E518F">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w:t>
                  </w:r>
                </w:p>
              </w:tc>
              <w:tc>
                <w:tcPr>
                  <w:tcW w:w="510" w:type="pct"/>
                  <w:vMerge w:val="restart"/>
                  <w:shd w:val="clear" w:color="auto" w:fill="auto"/>
                  <w:vAlign w:val="center"/>
                </w:tcPr>
                <w:p w14:paraId="6E03FC5B">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443.43</w:t>
                  </w:r>
                </w:p>
              </w:tc>
              <w:tc>
                <w:tcPr>
                  <w:tcW w:w="423" w:type="pct"/>
                  <w:vMerge w:val="restart"/>
                  <w:shd w:val="clear" w:color="auto" w:fill="auto"/>
                  <w:vAlign w:val="center"/>
                </w:tcPr>
                <w:p w14:paraId="13D6B93A">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kern w:val="2"/>
                      <w:sz w:val="18"/>
                      <w:szCs w:val="18"/>
                      <w:highlight w:val="none"/>
                      <w:lang w:val="en-US" w:eastAsia="zh-CN" w:bidi="ar-SA"/>
                    </w:rPr>
                    <w:t>109.5</w:t>
                  </w:r>
                </w:p>
              </w:tc>
              <w:tc>
                <w:tcPr>
                  <w:tcW w:w="594" w:type="pct"/>
                  <w:vMerge w:val="restart"/>
                  <w:shd w:val="clear" w:color="auto" w:fill="auto"/>
                  <w:vAlign w:val="center"/>
                </w:tcPr>
                <w:p w14:paraId="1AD57084">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val="en-US" w:eastAsia="zh-CN"/>
                    </w:rPr>
                    <w:t>0.049</w:t>
                  </w:r>
                </w:p>
              </w:tc>
            </w:tr>
            <w:tr w14:paraId="658249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3" w:hRule="atLeast"/>
                <w:jc w:val="center"/>
              </w:trPr>
              <w:tc>
                <w:tcPr>
                  <w:tcW w:w="245" w:type="pct"/>
                  <w:vMerge w:val="continue"/>
                  <w:shd w:val="clear" w:color="auto" w:fill="auto"/>
                  <w:vAlign w:val="center"/>
                </w:tcPr>
                <w:p w14:paraId="103E6C42">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eastAsia" w:ascii="Times New Roman" w:hAnsi="Times New Roman" w:eastAsia="宋体" w:cs="Times New Roman"/>
                      <w:color w:val="auto"/>
                      <w:sz w:val="18"/>
                      <w:szCs w:val="18"/>
                      <w:highlight w:val="none"/>
                      <w:lang w:eastAsia="zh-CN"/>
                    </w:rPr>
                  </w:pPr>
                </w:p>
              </w:tc>
              <w:tc>
                <w:tcPr>
                  <w:tcW w:w="251" w:type="pct"/>
                  <w:vMerge w:val="continue"/>
                  <w:shd w:val="clear" w:color="auto" w:fill="auto"/>
                  <w:vAlign w:val="center"/>
                </w:tcPr>
                <w:p w14:paraId="0912A3EA">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eastAsia" w:ascii="Times New Roman" w:hAnsi="Times New Roman" w:eastAsia="宋体" w:cs="Times New Roman"/>
                      <w:color w:val="auto"/>
                      <w:sz w:val="18"/>
                      <w:szCs w:val="18"/>
                      <w:highlight w:val="none"/>
                      <w:lang w:eastAsia="zh-CN"/>
                    </w:rPr>
                  </w:pPr>
                </w:p>
              </w:tc>
              <w:tc>
                <w:tcPr>
                  <w:tcW w:w="251" w:type="pct"/>
                  <w:vMerge w:val="continue"/>
                  <w:shd w:val="clear" w:color="auto" w:fill="auto"/>
                  <w:vAlign w:val="center"/>
                </w:tcPr>
                <w:p w14:paraId="707135CB">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lang w:eastAsia="zh-CN"/>
                    </w:rPr>
                  </w:pPr>
                </w:p>
              </w:tc>
              <w:tc>
                <w:tcPr>
                  <w:tcW w:w="290" w:type="pct"/>
                  <w:vMerge w:val="continue"/>
                  <w:shd w:val="clear" w:color="auto" w:fill="auto"/>
                  <w:vAlign w:val="center"/>
                </w:tcPr>
                <w:p w14:paraId="1D2B1E8E">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kern w:val="2"/>
                      <w:sz w:val="18"/>
                      <w:szCs w:val="18"/>
                      <w:highlight w:val="none"/>
                      <w:lang w:val="en-US" w:eastAsia="zh-CN" w:bidi="ar-SA"/>
                    </w:rPr>
                  </w:pPr>
                </w:p>
              </w:tc>
              <w:tc>
                <w:tcPr>
                  <w:tcW w:w="533" w:type="pct"/>
                  <w:shd w:val="clear" w:color="auto" w:fill="auto"/>
                  <w:vAlign w:val="center"/>
                </w:tcPr>
                <w:p w14:paraId="2F71FEB5">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ascii="Times New Roman" w:hAnsi="Times New Roman" w:eastAsia="宋体" w:cs="Times New Roman"/>
                      <w:color w:val="auto"/>
                      <w:kern w:val="2"/>
                      <w:sz w:val="18"/>
                      <w:szCs w:val="18"/>
                      <w:highlight w:val="none"/>
                      <w:lang w:val="en-US" w:eastAsia="zh-CN" w:bidi="ar-SA"/>
                    </w:rPr>
                    <w:t>排泥水</w:t>
                  </w:r>
                </w:p>
              </w:tc>
              <w:tc>
                <w:tcPr>
                  <w:tcW w:w="400" w:type="pct"/>
                  <w:shd w:val="clear" w:color="auto" w:fill="auto"/>
                  <w:vAlign w:val="center"/>
                </w:tcPr>
                <w:p w14:paraId="59FFF06E">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r>
                    <w:rPr>
                      <w:rFonts w:hint="eastAsia" w:ascii="Times New Roman" w:hAnsi="Times New Roman" w:eastAsia="宋体" w:cs="Times New Roman"/>
                      <w:bCs/>
                      <w:color w:val="auto"/>
                      <w:kern w:val="2"/>
                      <w:sz w:val="18"/>
                      <w:szCs w:val="18"/>
                      <w:highlight w:val="none"/>
                      <w:lang w:val="en-US" w:eastAsia="zh-CN" w:bidi="ar-SA"/>
                    </w:rPr>
                    <w:t>600</w:t>
                  </w:r>
                </w:p>
              </w:tc>
              <w:tc>
                <w:tcPr>
                  <w:tcW w:w="588" w:type="pct"/>
                  <w:shd w:val="clear" w:color="auto" w:fill="auto"/>
                  <w:vAlign w:val="center"/>
                </w:tcPr>
                <w:p w14:paraId="4CE0AE2D">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val="en-US" w:eastAsia="zh-CN"/>
                    </w:rPr>
                    <w:t>0.027</w:t>
                  </w:r>
                </w:p>
              </w:tc>
              <w:tc>
                <w:tcPr>
                  <w:tcW w:w="204" w:type="pct"/>
                  <w:vMerge w:val="continue"/>
                  <w:shd w:val="clear" w:color="auto" w:fill="auto"/>
                  <w:vAlign w:val="center"/>
                </w:tcPr>
                <w:p w14:paraId="2EF415DF">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tc>
              <w:tc>
                <w:tcPr>
                  <w:tcW w:w="219" w:type="pct"/>
                  <w:vMerge w:val="continue"/>
                  <w:shd w:val="clear" w:color="auto" w:fill="auto"/>
                  <w:vAlign w:val="center"/>
                </w:tcPr>
                <w:p w14:paraId="2C09D274">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p>
              </w:tc>
              <w:tc>
                <w:tcPr>
                  <w:tcW w:w="251" w:type="pct"/>
                  <w:vMerge w:val="continue"/>
                  <w:shd w:val="clear" w:color="auto" w:fill="auto"/>
                  <w:vAlign w:val="center"/>
                </w:tcPr>
                <w:p w14:paraId="7387C138">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eastAsia" w:ascii="Times New Roman" w:hAnsi="Times New Roman" w:eastAsia="宋体" w:cs="Times New Roman"/>
                      <w:bCs/>
                      <w:color w:val="auto"/>
                      <w:kern w:val="2"/>
                      <w:sz w:val="18"/>
                      <w:szCs w:val="18"/>
                      <w:highlight w:val="none"/>
                      <w:lang w:val="en-US" w:eastAsia="zh-CN" w:bidi="ar-SA"/>
                    </w:rPr>
                  </w:pPr>
                </w:p>
              </w:tc>
              <w:tc>
                <w:tcPr>
                  <w:tcW w:w="235" w:type="pct"/>
                  <w:vMerge w:val="continue"/>
                  <w:shd w:val="clear" w:color="auto" w:fill="auto"/>
                  <w:vAlign w:val="center"/>
                </w:tcPr>
                <w:p w14:paraId="79FD5AA2">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tc>
              <w:tc>
                <w:tcPr>
                  <w:tcW w:w="510" w:type="pct"/>
                  <w:vMerge w:val="continue"/>
                  <w:shd w:val="clear" w:color="auto" w:fill="auto"/>
                  <w:vAlign w:val="center"/>
                </w:tcPr>
                <w:p w14:paraId="6C74EEB4">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tc>
              <w:tc>
                <w:tcPr>
                  <w:tcW w:w="423" w:type="pct"/>
                  <w:vMerge w:val="continue"/>
                  <w:shd w:val="clear" w:color="auto" w:fill="auto"/>
                  <w:vAlign w:val="center"/>
                </w:tcPr>
                <w:p w14:paraId="45957176">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p>
              </w:tc>
              <w:tc>
                <w:tcPr>
                  <w:tcW w:w="594" w:type="pct"/>
                  <w:vMerge w:val="continue"/>
                  <w:shd w:val="clear" w:color="auto" w:fill="auto"/>
                  <w:vAlign w:val="center"/>
                </w:tcPr>
                <w:p w14:paraId="4316F49A">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sz w:val="18"/>
                      <w:szCs w:val="18"/>
                      <w:highlight w:val="none"/>
                    </w:rPr>
                  </w:pPr>
                </w:p>
              </w:tc>
            </w:tr>
            <w:tr w14:paraId="6B9F04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45" w:type="pct"/>
                  <w:vMerge w:val="continue"/>
                  <w:shd w:val="clear" w:color="auto" w:fill="auto"/>
                  <w:vAlign w:val="center"/>
                </w:tcPr>
                <w:p w14:paraId="566BE116">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eastAsia" w:ascii="Times New Roman" w:hAnsi="Times New Roman" w:eastAsia="宋体" w:cs="Times New Roman"/>
                      <w:color w:val="auto"/>
                      <w:sz w:val="18"/>
                      <w:szCs w:val="18"/>
                      <w:highlight w:val="none"/>
                      <w:lang w:eastAsia="zh-CN"/>
                    </w:rPr>
                  </w:pPr>
                </w:p>
              </w:tc>
              <w:tc>
                <w:tcPr>
                  <w:tcW w:w="251" w:type="pct"/>
                  <w:vMerge w:val="continue"/>
                  <w:shd w:val="clear" w:color="auto" w:fill="auto"/>
                  <w:vAlign w:val="center"/>
                </w:tcPr>
                <w:p w14:paraId="323794F7">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eastAsia" w:ascii="Times New Roman" w:hAnsi="Times New Roman" w:eastAsia="宋体" w:cs="Times New Roman"/>
                      <w:color w:val="auto"/>
                      <w:sz w:val="18"/>
                      <w:szCs w:val="18"/>
                      <w:highlight w:val="none"/>
                      <w:lang w:eastAsia="zh-CN"/>
                    </w:rPr>
                  </w:pPr>
                </w:p>
              </w:tc>
              <w:tc>
                <w:tcPr>
                  <w:tcW w:w="251" w:type="pct"/>
                  <w:vMerge w:val="continue"/>
                  <w:shd w:val="clear" w:color="auto" w:fill="auto"/>
                  <w:vAlign w:val="center"/>
                </w:tcPr>
                <w:p w14:paraId="4F3EEE44">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tc>
              <w:tc>
                <w:tcPr>
                  <w:tcW w:w="823" w:type="pct"/>
                  <w:gridSpan w:val="2"/>
                  <w:shd w:val="clear" w:color="auto" w:fill="auto"/>
                  <w:vAlign w:val="center"/>
                </w:tcPr>
                <w:p w14:paraId="75640B7B">
                  <w:pPr>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宋体" w:eastAsia="宋体" w:cs="Times New Roman"/>
                      <w:bCs/>
                      <w:color w:val="auto"/>
                      <w:sz w:val="18"/>
                      <w:szCs w:val="18"/>
                      <w:highlight w:val="none"/>
                      <w:lang w:val="en-US" w:eastAsia="zh-CN"/>
                    </w:rPr>
                    <w:t>COD</w:t>
                  </w:r>
                </w:p>
              </w:tc>
              <w:tc>
                <w:tcPr>
                  <w:tcW w:w="400" w:type="pct"/>
                  <w:shd w:val="clear" w:color="auto" w:fill="auto"/>
                  <w:vAlign w:val="center"/>
                </w:tcPr>
                <w:p w14:paraId="2800FC0B">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r>
                    <w:rPr>
                      <w:rFonts w:hint="eastAsia" w:ascii="Times New Roman" w:hAnsi="Times New Roman" w:eastAsia="宋体" w:cs="Times New Roman"/>
                      <w:bCs/>
                      <w:color w:val="auto"/>
                      <w:kern w:val="2"/>
                      <w:sz w:val="18"/>
                      <w:szCs w:val="18"/>
                      <w:highlight w:val="none"/>
                      <w:lang w:val="en-US" w:eastAsia="zh-CN" w:bidi="ar-SA"/>
                    </w:rPr>
                    <w:t>18.97</w:t>
                  </w:r>
                </w:p>
              </w:tc>
              <w:tc>
                <w:tcPr>
                  <w:tcW w:w="588" w:type="pct"/>
                  <w:shd w:val="clear" w:color="auto" w:fill="auto"/>
                  <w:vAlign w:val="center"/>
                </w:tcPr>
                <w:p w14:paraId="54829B89">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val="en-US" w:eastAsia="zh-CN"/>
                    </w:rPr>
                    <w:t>0.008</w:t>
                  </w:r>
                </w:p>
              </w:tc>
              <w:tc>
                <w:tcPr>
                  <w:tcW w:w="204" w:type="pct"/>
                  <w:shd w:val="clear" w:color="auto" w:fill="auto"/>
                  <w:vAlign w:val="center"/>
                </w:tcPr>
                <w:p w14:paraId="5F33F5A2">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w:t>
                  </w:r>
                </w:p>
              </w:tc>
              <w:tc>
                <w:tcPr>
                  <w:tcW w:w="219" w:type="pct"/>
                  <w:vMerge w:val="continue"/>
                  <w:shd w:val="clear" w:color="auto" w:fill="auto"/>
                  <w:vAlign w:val="center"/>
                </w:tcPr>
                <w:p w14:paraId="56739CF6">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p>
              </w:tc>
              <w:tc>
                <w:tcPr>
                  <w:tcW w:w="251" w:type="pct"/>
                  <w:shd w:val="clear" w:color="auto" w:fill="auto"/>
                  <w:vAlign w:val="center"/>
                </w:tcPr>
                <w:p w14:paraId="1F8B46AA">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w:t>
                  </w:r>
                </w:p>
              </w:tc>
              <w:tc>
                <w:tcPr>
                  <w:tcW w:w="235" w:type="pct"/>
                  <w:shd w:val="clear" w:color="auto" w:fill="auto"/>
                  <w:vAlign w:val="center"/>
                </w:tcPr>
                <w:p w14:paraId="03A7EDB3">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w:t>
                  </w:r>
                </w:p>
              </w:tc>
              <w:tc>
                <w:tcPr>
                  <w:tcW w:w="510" w:type="pct"/>
                  <w:shd w:val="clear" w:color="auto" w:fill="auto"/>
                  <w:vAlign w:val="center"/>
                </w:tcPr>
                <w:p w14:paraId="3E3F04C7">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eastAsia" w:ascii="Times New Roman" w:hAnsi="Times New Roman" w:eastAsia="宋体" w:cs="Times New Roman"/>
                      <w:color w:val="auto"/>
                      <w:sz w:val="18"/>
                      <w:szCs w:val="18"/>
                      <w:highlight w:val="none"/>
                      <w:lang w:val="en-US" w:eastAsia="zh-CN"/>
                    </w:rPr>
                    <w:t>443.43</w:t>
                  </w:r>
                </w:p>
              </w:tc>
              <w:tc>
                <w:tcPr>
                  <w:tcW w:w="423" w:type="pct"/>
                  <w:shd w:val="clear" w:color="auto" w:fill="auto"/>
                  <w:vAlign w:val="center"/>
                </w:tcPr>
                <w:p w14:paraId="75157CF8">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r>
                    <w:rPr>
                      <w:rFonts w:hint="eastAsia" w:ascii="Times New Roman" w:hAnsi="Times New Roman" w:eastAsia="宋体" w:cs="Times New Roman"/>
                      <w:bCs/>
                      <w:color w:val="auto"/>
                      <w:kern w:val="2"/>
                      <w:sz w:val="18"/>
                      <w:szCs w:val="18"/>
                      <w:highlight w:val="none"/>
                      <w:lang w:val="en-US" w:eastAsia="zh-CN" w:bidi="ar-SA"/>
                    </w:rPr>
                    <w:t>18.97</w:t>
                  </w:r>
                </w:p>
              </w:tc>
              <w:tc>
                <w:tcPr>
                  <w:tcW w:w="594" w:type="pct"/>
                  <w:shd w:val="clear" w:color="auto" w:fill="auto"/>
                  <w:vAlign w:val="center"/>
                </w:tcPr>
                <w:p w14:paraId="63AFB544">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sz w:val="18"/>
                      <w:szCs w:val="18"/>
                      <w:highlight w:val="none"/>
                    </w:rPr>
                  </w:pPr>
                  <w:r>
                    <w:rPr>
                      <w:rFonts w:hint="eastAsia" w:ascii="Times New Roman" w:hAnsi="Times New Roman" w:eastAsia="宋体" w:cs="Times New Roman"/>
                      <w:bCs/>
                      <w:color w:val="auto"/>
                      <w:sz w:val="18"/>
                      <w:szCs w:val="18"/>
                      <w:highlight w:val="none"/>
                      <w:lang w:val="en-US" w:eastAsia="zh-CN"/>
                    </w:rPr>
                    <w:t>0.008</w:t>
                  </w:r>
                </w:p>
              </w:tc>
            </w:tr>
            <w:tr w14:paraId="56C4E0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45" w:type="pct"/>
                  <w:vMerge w:val="continue"/>
                  <w:shd w:val="clear" w:color="auto" w:fill="auto"/>
                  <w:vAlign w:val="center"/>
                </w:tcPr>
                <w:p w14:paraId="7430B409">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eastAsia" w:ascii="Times New Roman" w:hAnsi="Times New Roman" w:eastAsia="宋体" w:cs="Times New Roman"/>
                      <w:color w:val="auto"/>
                      <w:sz w:val="18"/>
                      <w:szCs w:val="18"/>
                      <w:highlight w:val="none"/>
                      <w:lang w:eastAsia="zh-CN"/>
                    </w:rPr>
                  </w:pPr>
                </w:p>
              </w:tc>
              <w:tc>
                <w:tcPr>
                  <w:tcW w:w="251" w:type="pct"/>
                  <w:vMerge w:val="continue"/>
                  <w:shd w:val="clear" w:color="auto" w:fill="auto"/>
                  <w:vAlign w:val="center"/>
                </w:tcPr>
                <w:p w14:paraId="1F7DFB02">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eastAsia" w:ascii="Times New Roman" w:hAnsi="Times New Roman" w:eastAsia="宋体" w:cs="Times New Roman"/>
                      <w:color w:val="auto"/>
                      <w:sz w:val="18"/>
                      <w:szCs w:val="18"/>
                      <w:highlight w:val="none"/>
                      <w:lang w:eastAsia="zh-CN"/>
                    </w:rPr>
                  </w:pPr>
                </w:p>
              </w:tc>
              <w:tc>
                <w:tcPr>
                  <w:tcW w:w="251" w:type="pct"/>
                  <w:vMerge w:val="continue"/>
                  <w:shd w:val="clear" w:color="auto" w:fill="auto"/>
                  <w:vAlign w:val="center"/>
                </w:tcPr>
                <w:p w14:paraId="60F5B328">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tc>
              <w:tc>
                <w:tcPr>
                  <w:tcW w:w="823" w:type="pct"/>
                  <w:gridSpan w:val="2"/>
                  <w:shd w:val="clear" w:color="auto" w:fill="auto"/>
                  <w:vAlign w:val="center"/>
                </w:tcPr>
                <w:p w14:paraId="1BB970F2">
                  <w:pPr>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宋体" w:eastAsia="宋体" w:cs="Times New Roman"/>
                      <w:bCs/>
                      <w:color w:val="auto"/>
                      <w:sz w:val="18"/>
                      <w:szCs w:val="18"/>
                      <w:highlight w:val="none"/>
                      <w:lang w:val="en-US" w:eastAsia="zh-CN"/>
                    </w:rPr>
                    <w:t>氨氮</w:t>
                  </w:r>
                </w:p>
              </w:tc>
              <w:tc>
                <w:tcPr>
                  <w:tcW w:w="400" w:type="pct"/>
                  <w:shd w:val="clear" w:color="auto" w:fill="auto"/>
                  <w:vAlign w:val="center"/>
                </w:tcPr>
                <w:p w14:paraId="3F208F46">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r>
                    <w:rPr>
                      <w:rFonts w:hint="eastAsia" w:ascii="Times New Roman" w:hAnsi="Times New Roman" w:eastAsia="宋体" w:cs="Times New Roman"/>
                      <w:bCs/>
                      <w:color w:val="auto"/>
                      <w:kern w:val="2"/>
                      <w:sz w:val="18"/>
                      <w:szCs w:val="18"/>
                      <w:highlight w:val="none"/>
                      <w:lang w:val="en-US" w:eastAsia="zh-CN" w:bidi="ar-SA"/>
                    </w:rPr>
                    <w:t>0.50</w:t>
                  </w:r>
                </w:p>
              </w:tc>
              <w:tc>
                <w:tcPr>
                  <w:tcW w:w="588" w:type="pct"/>
                  <w:shd w:val="clear" w:color="auto" w:fill="auto"/>
                  <w:vAlign w:val="center"/>
                </w:tcPr>
                <w:p w14:paraId="45DADABF">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val="en-US" w:eastAsia="zh-CN"/>
                    </w:rPr>
                    <w:t>2.2</w:t>
                  </w:r>
                  <w:r>
                    <w:rPr>
                      <w:rFonts w:hint="eastAsia" w:ascii="Times New Roman" w:hAnsi="Times New Roman" w:eastAsia="宋体" w:cs="Times New Roman"/>
                      <w:color w:val="auto"/>
                      <w:sz w:val="18"/>
                      <w:szCs w:val="18"/>
                      <w:highlight w:val="none"/>
                      <w:lang w:val="en-US" w:eastAsia="zh-CN"/>
                    </w:rPr>
                    <w:t>×10</w:t>
                  </w:r>
                  <w:r>
                    <w:rPr>
                      <w:rFonts w:hint="eastAsia" w:ascii="Times New Roman" w:hAnsi="Times New Roman" w:eastAsia="宋体" w:cs="Times New Roman"/>
                      <w:color w:val="auto"/>
                      <w:sz w:val="18"/>
                      <w:szCs w:val="18"/>
                      <w:highlight w:val="none"/>
                      <w:vertAlign w:val="superscript"/>
                      <w:lang w:val="en-US" w:eastAsia="zh-CN"/>
                    </w:rPr>
                    <w:t>-4</w:t>
                  </w:r>
                </w:p>
              </w:tc>
              <w:tc>
                <w:tcPr>
                  <w:tcW w:w="204" w:type="pct"/>
                  <w:shd w:val="clear" w:color="auto" w:fill="auto"/>
                  <w:vAlign w:val="center"/>
                </w:tcPr>
                <w:p w14:paraId="6995057F">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w:t>
                  </w:r>
                </w:p>
              </w:tc>
              <w:tc>
                <w:tcPr>
                  <w:tcW w:w="219" w:type="pct"/>
                  <w:vMerge w:val="continue"/>
                  <w:shd w:val="clear" w:color="auto" w:fill="auto"/>
                  <w:vAlign w:val="center"/>
                </w:tcPr>
                <w:p w14:paraId="1A781D53">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p>
              </w:tc>
              <w:tc>
                <w:tcPr>
                  <w:tcW w:w="251" w:type="pct"/>
                  <w:shd w:val="clear" w:color="auto" w:fill="auto"/>
                  <w:vAlign w:val="center"/>
                </w:tcPr>
                <w:p w14:paraId="434A3046">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w:t>
                  </w:r>
                </w:p>
              </w:tc>
              <w:tc>
                <w:tcPr>
                  <w:tcW w:w="235" w:type="pct"/>
                  <w:shd w:val="clear" w:color="auto" w:fill="auto"/>
                  <w:vAlign w:val="center"/>
                </w:tcPr>
                <w:p w14:paraId="5123D411">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w:t>
                  </w:r>
                </w:p>
              </w:tc>
              <w:tc>
                <w:tcPr>
                  <w:tcW w:w="510" w:type="pct"/>
                  <w:shd w:val="clear" w:color="auto" w:fill="auto"/>
                  <w:vAlign w:val="center"/>
                </w:tcPr>
                <w:p w14:paraId="1D5A9E7F">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eastAsia" w:ascii="Times New Roman" w:hAnsi="Times New Roman" w:eastAsia="宋体" w:cs="Times New Roman"/>
                      <w:color w:val="auto"/>
                      <w:sz w:val="18"/>
                      <w:szCs w:val="18"/>
                      <w:highlight w:val="none"/>
                      <w:lang w:val="en-US" w:eastAsia="zh-CN"/>
                    </w:rPr>
                    <w:t>443.43</w:t>
                  </w:r>
                </w:p>
              </w:tc>
              <w:tc>
                <w:tcPr>
                  <w:tcW w:w="423" w:type="pct"/>
                  <w:shd w:val="clear" w:color="auto" w:fill="auto"/>
                  <w:vAlign w:val="center"/>
                </w:tcPr>
                <w:p w14:paraId="5F641B80">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r>
                    <w:rPr>
                      <w:rFonts w:hint="eastAsia" w:ascii="Times New Roman" w:hAnsi="Times New Roman" w:eastAsia="宋体" w:cs="Times New Roman"/>
                      <w:bCs/>
                      <w:color w:val="auto"/>
                      <w:kern w:val="2"/>
                      <w:sz w:val="18"/>
                      <w:szCs w:val="18"/>
                      <w:highlight w:val="none"/>
                      <w:lang w:val="en-US" w:eastAsia="zh-CN" w:bidi="ar-SA"/>
                    </w:rPr>
                    <w:t>0.50</w:t>
                  </w:r>
                </w:p>
              </w:tc>
              <w:tc>
                <w:tcPr>
                  <w:tcW w:w="594" w:type="pct"/>
                  <w:shd w:val="clear" w:color="auto" w:fill="auto"/>
                  <w:vAlign w:val="center"/>
                </w:tcPr>
                <w:p w14:paraId="0C920301">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sz w:val="18"/>
                      <w:szCs w:val="18"/>
                      <w:highlight w:val="none"/>
                    </w:rPr>
                  </w:pPr>
                  <w:r>
                    <w:rPr>
                      <w:rFonts w:hint="eastAsia" w:ascii="Times New Roman" w:hAnsi="Times New Roman" w:eastAsia="宋体" w:cs="Times New Roman"/>
                      <w:bCs/>
                      <w:color w:val="auto"/>
                      <w:sz w:val="18"/>
                      <w:szCs w:val="18"/>
                      <w:highlight w:val="none"/>
                      <w:lang w:val="en-US" w:eastAsia="zh-CN"/>
                    </w:rPr>
                    <w:t>2.2</w:t>
                  </w:r>
                  <w:r>
                    <w:rPr>
                      <w:rFonts w:hint="eastAsia" w:ascii="Times New Roman" w:hAnsi="Times New Roman" w:eastAsia="宋体" w:cs="Times New Roman"/>
                      <w:color w:val="auto"/>
                      <w:sz w:val="18"/>
                      <w:szCs w:val="18"/>
                      <w:highlight w:val="none"/>
                      <w:lang w:val="en-US" w:eastAsia="zh-CN"/>
                    </w:rPr>
                    <w:t>×10</w:t>
                  </w:r>
                  <w:r>
                    <w:rPr>
                      <w:rFonts w:hint="eastAsia" w:ascii="Times New Roman" w:hAnsi="Times New Roman" w:eastAsia="宋体" w:cs="Times New Roman"/>
                      <w:color w:val="auto"/>
                      <w:sz w:val="18"/>
                      <w:szCs w:val="18"/>
                      <w:highlight w:val="none"/>
                      <w:vertAlign w:val="superscript"/>
                      <w:lang w:val="en-US" w:eastAsia="zh-CN"/>
                    </w:rPr>
                    <w:t>-4</w:t>
                  </w:r>
                </w:p>
              </w:tc>
            </w:tr>
            <w:tr w14:paraId="6DEB06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45" w:type="pct"/>
                  <w:vMerge w:val="continue"/>
                  <w:shd w:val="clear" w:color="auto" w:fill="auto"/>
                  <w:vAlign w:val="center"/>
                </w:tcPr>
                <w:p w14:paraId="3393FFAC">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tc>
              <w:tc>
                <w:tcPr>
                  <w:tcW w:w="251" w:type="pct"/>
                  <w:vMerge w:val="continue"/>
                  <w:shd w:val="clear" w:color="auto" w:fill="auto"/>
                  <w:vAlign w:val="center"/>
                </w:tcPr>
                <w:p w14:paraId="2B230796">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tc>
              <w:tc>
                <w:tcPr>
                  <w:tcW w:w="251" w:type="pct"/>
                  <w:vMerge w:val="continue"/>
                  <w:shd w:val="clear" w:color="auto" w:fill="auto"/>
                  <w:vAlign w:val="center"/>
                </w:tcPr>
                <w:p w14:paraId="14176FE6">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tc>
              <w:tc>
                <w:tcPr>
                  <w:tcW w:w="823" w:type="pct"/>
                  <w:gridSpan w:val="2"/>
                  <w:shd w:val="clear" w:color="auto" w:fill="auto"/>
                  <w:vAlign w:val="center"/>
                </w:tcPr>
                <w:p w14:paraId="7DB1680F">
                  <w:pPr>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宋体" w:eastAsia="宋体" w:cs="Times New Roman"/>
                      <w:bCs/>
                      <w:color w:val="auto"/>
                      <w:sz w:val="18"/>
                      <w:szCs w:val="18"/>
                      <w:highlight w:val="none"/>
                      <w:lang w:val="en-US" w:eastAsia="zh-CN"/>
                    </w:rPr>
                    <w:t>总氮</w:t>
                  </w:r>
                </w:p>
              </w:tc>
              <w:tc>
                <w:tcPr>
                  <w:tcW w:w="400" w:type="pct"/>
                  <w:shd w:val="clear" w:color="auto" w:fill="auto"/>
                  <w:vAlign w:val="center"/>
                </w:tcPr>
                <w:p w14:paraId="354D5165">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r>
                    <w:rPr>
                      <w:rFonts w:hint="eastAsia" w:ascii="Times New Roman" w:hAnsi="Times New Roman" w:eastAsia="宋体" w:cs="Times New Roman"/>
                      <w:bCs/>
                      <w:color w:val="auto"/>
                      <w:kern w:val="2"/>
                      <w:sz w:val="18"/>
                      <w:szCs w:val="18"/>
                      <w:highlight w:val="none"/>
                      <w:lang w:val="en-US" w:eastAsia="zh-CN" w:bidi="ar-SA"/>
                    </w:rPr>
                    <w:t>2.57</w:t>
                  </w:r>
                </w:p>
              </w:tc>
              <w:tc>
                <w:tcPr>
                  <w:tcW w:w="588" w:type="pct"/>
                  <w:shd w:val="clear" w:color="auto" w:fill="auto"/>
                  <w:vAlign w:val="center"/>
                </w:tcPr>
                <w:p w14:paraId="50C6E540">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eastAsia" w:ascii="Times New Roman" w:hAnsi="Times New Roman" w:eastAsia="宋体" w:cs="Times New Roman"/>
                      <w:bCs/>
                      <w:color w:val="auto"/>
                      <w:sz w:val="18"/>
                      <w:szCs w:val="18"/>
                      <w:highlight w:val="none"/>
                      <w:lang w:eastAsia="zh-CN"/>
                    </w:rPr>
                  </w:pPr>
                  <w:r>
                    <w:rPr>
                      <w:rFonts w:hint="default" w:ascii="Times New Roman" w:hAnsi="Times New Roman" w:eastAsia="宋体" w:cs="Times New Roman"/>
                      <w:bCs/>
                      <w:color w:val="auto"/>
                      <w:sz w:val="18"/>
                      <w:szCs w:val="18"/>
                      <w:highlight w:val="none"/>
                    </w:rPr>
                    <w:t>0.00</w:t>
                  </w:r>
                  <w:r>
                    <w:rPr>
                      <w:rFonts w:hint="eastAsia" w:ascii="Times New Roman" w:hAnsi="Times New Roman" w:eastAsia="宋体" w:cs="Times New Roman"/>
                      <w:bCs/>
                      <w:color w:val="auto"/>
                      <w:sz w:val="18"/>
                      <w:szCs w:val="18"/>
                      <w:highlight w:val="none"/>
                      <w:lang w:val="en-US" w:eastAsia="zh-CN"/>
                    </w:rPr>
                    <w:t>1</w:t>
                  </w:r>
                </w:p>
              </w:tc>
              <w:tc>
                <w:tcPr>
                  <w:tcW w:w="204" w:type="pct"/>
                  <w:shd w:val="clear" w:color="auto" w:fill="auto"/>
                  <w:vAlign w:val="center"/>
                </w:tcPr>
                <w:p w14:paraId="48AD134D">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w:t>
                  </w:r>
                </w:p>
              </w:tc>
              <w:tc>
                <w:tcPr>
                  <w:tcW w:w="219" w:type="pct"/>
                  <w:vMerge w:val="continue"/>
                  <w:shd w:val="clear" w:color="auto" w:fill="auto"/>
                  <w:vAlign w:val="center"/>
                </w:tcPr>
                <w:p w14:paraId="5E64EAAB">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p>
              </w:tc>
              <w:tc>
                <w:tcPr>
                  <w:tcW w:w="251" w:type="pct"/>
                  <w:shd w:val="clear" w:color="auto" w:fill="auto"/>
                  <w:vAlign w:val="center"/>
                </w:tcPr>
                <w:p w14:paraId="4A29C433">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w:t>
                  </w:r>
                </w:p>
              </w:tc>
              <w:tc>
                <w:tcPr>
                  <w:tcW w:w="235" w:type="pct"/>
                  <w:shd w:val="clear" w:color="auto" w:fill="auto"/>
                  <w:vAlign w:val="center"/>
                </w:tcPr>
                <w:p w14:paraId="1CB3409A">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w:t>
                  </w:r>
                </w:p>
              </w:tc>
              <w:tc>
                <w:tcPr>
                  <w:tcW w:w="510" w:type="pct"/>
                  <w:shd w:val="clear" w:color="auto" w:fill="auto"/>
                  <w:vAlign w:val="center"/>
                </w:tcPr>
                <w:p w14:paraId="2BB62BF2">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eastAsia" w:ascii="Times New Roman" w:hAnsi="Times New Roman" w:eastAsia="宋体" w:cs="Times New Roman"/>
                      <w:color w:val="auto"/>
                      <w:sz w:val="18"/>
                      <w:szCs w:val="18"/>
                      <w:highlight w:val="none"/>
                      <w:lang w:val="en-US" w:eastAsia="zh-CN"/>
                    </w:rPr>
                    <w:t>443.43</w:t>
                  </w:r>
                </w:p>
              </w:tc>
              <w:tc>
                <w:tcPr>
                  <w:tcW w:w="423" w:type="pct"/>
                  <w:shd w:val="clear" w:color="auto" w:fill="auto"/>
                  <w:vAlign w:val="center"/>
                </w:tcPr>
                <w:p w14:paraId="225DAC3A">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r>
                    <w:rPr>
                      <w:rFonts w:hint="eastAsia" w:ascii="Times New Roman" w:hAnsi="Times New Roman" w:eastAsia="宋体" w:cs="Times New Roman"/>
                      <w:bCs/>
                      <w:color w:val="auto"/>
                      <w:kern w:val="2"/>
                      <w:sz w:val="18"/>
                      <w:szCs w:val="18"/>
                      <w:highlight w:val="none"/>
                      <w:lang w:val="en-US" w:eastAsia="zh-CN" w:bidi="ar-SA"/>
                    </w:rPr>
                    <w:t>2.57</w:t>
                  </w:r>
                </w:p>
              </w:tc>
              <w:tc>
                <w:tcPr>
                  <w:tcW w:w="594" w:type="pct"/>
                  <w:shd w:val="clear" w:color="auto" w:fill="auto"/>
                  <w:vAlign w:val="center"/>
                </w:tcPr>
                <w:p w14:paraId="277C3914">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sz w:val="18"/>
                      <w:szCs w:val="18"/>
                      <w:highlight w:val="none"/>
                    </w:rPr>
                  </w:pPr>
                  <w:r>
                    <w:rPr>
                      <w:rFonts w:hint="default" w:ascii="Times New Roman" w:hAnsi="Times New Roman" w:eastAsia="宋体" w:cs="Times New Roman"/>
                      <w:bCs/>
                      <w:color w:val="auto"/>
                      <w:sz w:val="18"/>
                      <w:szCs w:val="18"/>
                      <w:highlight w:val="none"/>
                    </w:rPr>
                    <w:t>0.00</w:t>
                  </w:r>
                  <w:r>
                    <w:rPr>
                      <w:rFonts w:hint="eastAsia" w:ascii="Times New Roman" w:hAnsi="Times New Roman" w:eastAsia="宋体" w:cs="Times New Roman"/>
                      <w:bCs/>
                      <w:color w:val="auto"/>
                      <w:sz w:val="18"/>
                      <w:szCs w:val="18"/>
                      <w:highlight w:val="none"/>
                      <w:lang w:val="en-US" w:eastAsia="zh-CN"/>
                    </w:rPr>
                    <w:t>1</w:t>
                  </w:r>
                </w:p>
              </w:tc>
            </w:tr>
            <w:tr w14:paraId="209601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45" w:type="pct"/>
                  <w:vMerge w:val="continue"/>
                  <w:shd w:val="clear" w:color="auto" w:fill="auto"/>
                  <w:vAlign w:val="center"/>
                </w:tcPr>
                <w:p w14:paraId="40A46EAC">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tc>
              <w:tc>
                <w:tcPr>
                  <w:tcW w:w="251" w:type="pct"/>
                  <w:vMerge w:val="continue"/>
                  <w:shd w:val="clear" w:color="auto" w:fill="auto"/>
                  <w:vAlign w:val="center"/>
                </w:tcPr>
                <w:p w14:paraId="3F5CDEED">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tc>
              <w:tc>
                <w:tcPr>
                  <w:tcW w:w="251" w:type="pct"/>
                  <w:vMerge w:val="continue"/>
                  <w:shd w:val="clear" w:color="auto" w:fill="auto"/>
                  <w:vAlign w:val="center"/>
                </w:tcPr>
                <w:p w14:paraId="29192BD4">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p>
              </w:tc>
              <w:tc>
                <w:tcPr>
                  <w:tcW w:w="823" w:type="pct"/>
                  <w:gridSpan w:val="2"/>
                  <w:shd w:val="clear" w:color="auto" w:fill="auto"/>
                  <w:vAlign w:val="center"/>
                </w:tcPr>
                <w:p w14:paraId="0405E7BA">
                  <w:pPr>
                    <w:keepNext w:val="0"/>
                    <w:keepLines w:val="0"/>
                    <w:pageBreakBefore w:val="0"/>
                    <w:widowControl w:val="0"/>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宋体" w:eastAsia="宋体" w:cs="Times New Roman"/>
                      <w:bCs/>
                      <w:color w:val="auto"/>
                      <w:sz w:val="18"/>
                      <w:szCs w:val="18"/>
                      <w:highlight w:val="none"/>
                      <w:lang w:val="en-US" w:eastAsia="zh-CN"/>
                    </w:rPr>
                    <w:t>总磷</w:t>
                  </w:r>
                </w:p>
              </w:tc>
              <w:tc>
                <w:tcPr>
                  <w:tcW w:w="400" w:type="pct"/>
                  <w:shd w:val="clear" w:color="auto" w:fill="auto"/>
                  <w:vAlign w:val="center"/>
                </w:tcPr>
                <w:p w14:paraId="316C4439">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r>
                    <w:rPr>
                      <w:rFonts w:hint="eastAsia" w:ascii="Times New Roman" w:hAnsi="Times New Roman" w:eastAsia="宋体" w:cs="Times New Roman"/>
                      <w:bCs/>
                      <w:color w:val="auto"/>
                      <w:kern w:val="2"/>
                      <w:sz w:val="18"/>
                      <w:szCs w:val="18"/>
                      <w:highlight w:val="none"/>
                      <w:lang w:val="en-US" w:eastAsia="zh-CN" w:bidi="ar-SA"/>
                    </w:rPr>
                    <w:t>0.43</w:t>
                  </w:r>
                </w:p>
              </w:tc>
              <w:tc>
                <w:tcPr>
                  <w:tcW w:w="588" w:type="pct"/>
                  <w:shd w:val="clear" w:color="auto" w:fill="auto"/>
                  <w:vAlign w:val="center"/>
                </w:tcPr>
                <w:p w14:paraId="46F14E17">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sz w:val="18"/>
                      <w:szCs w:val="18"/>
                      <w:highlight w:val="none"/>
                      <w:lang w:val="en-US" w:eastAsia="zh-CN"/>
                    </w:rPr>
                  </w:pPr>
                  <w:r>
                    <w:rPr>
                      <w:rFonts w:hint="eastAsia" w:ascii="Times New Roman" w:hAnsi="Times New Roman" w:eastAsia="宋体" w:cs="Times New Roman"/>
                      <w:bCs/>
                      <w:color w:val="auto"/>
                      <w:sz w:val="18"/>
                      <w:szCs w:val="18"/>
                      <w:highlight w:val="none"/>
                      <w:lang w:val="en-US" w:eastAsia="zh-CN"/>
                    </w:rPr>
                    <w:t>1.9</w:t>
                  </w:r>
                  <w:r>
                    <w:rPr>
                      <w:rFonts w:hint="eastAsia" w:ascii="Times New Roman" w:hAnsi="Times New Roman" w:eastAsia="宋体" w:cs="Times New Roman"/>
                      <w:color w:val="auto"/>
                      <w:sz w:val="18"/>
                      <w:szCs w:val="18"/>
                      <w:highlight w:val="none"/>
                      <w:lang w:val="en-US" w:eastAsia="zh-CN"/>
                    </w:rPr>
                    <w:t>×10</w:t>
                  </w:r>
                  <w:r>
                    <w:rPr>
                      <w:rFonts w:hint="eastAsia" w:ascii="Times New Roman" w:hAnsi="Times New Roman" w:eastAsia="宋体" w:cs="Times New Roman"/>
                      <w:color w:val="auto"/>
                      <w:sz w:val="18"/>
                      <w:szCs w:val="18"/>
                      <w:highlight w:val="none"/>
                      <w:vertAlign w:val="superscript"/>
                      <w:lang w:val="en-US" w:eastAsia="zh-CN"/>
                    </w:rPr>
                    <w:t>-4</w:t>
                  </w:r>
                </w:p>
              </w:tc>
              <w:tc>
                <w:tcPr>
                  <w:tcW w:w="204" w:type="pct"/>
                  <w:shd w:val="clear" w:color="auto" w:fill="auto"/>
                  <w:vAlign w:val="center"/>
                </w:tcPr>
                <w:p w14:paraId="678417DF">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w:t>
                  </w:r>
                </w:p>
              </w:tc>
              <w:tc>
                <w:tcPr>
                  <w:tcW w:w="219" w:type="pct"/>
                  <w:vMerge w:val="continue"/>
                  <w:shd w:val="clear" w:color="auto" w:fill="auto"/>
                  <w:vAlign w:val="center"/>
                </w:tcPr>
                <w:p w14:paraId="520884D6">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p>
              </w:tc>
              <w:tc>
                <w:tcPr>
                  <w:tcW w:w="251" w:type="pct"/>
                  <w:shd w:val="clear" w:color="auto" w:fill="auto"/>
                  <w:vAlign w:val="center"/>
                </w:tcPr>
                <w:p w14:paraId="7260D519">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w:t>
                  </w:r>
                </w:p>
              </w:tc>
              <w:tc>
                <w:tcPr>
                  <w:tcW w:w="235" w:type="pct"/>
                  <w:shd w:val="clear" w:color="auto" w:fill="auto"/>
                  <w:vAlign w:val="center"/>
                </w:tcPr>
                <w:p w14:paraId="2B15A17F">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w:t>
                  </w:r>
                </w:p>
              </w:tc>
              <w:tc>
                <w:tcPr>
                  <w:tcW w:w="510" w:type="pct"/>
                  <w:shd w:val="clear" w:color="auto" w:fill="auto"/>
                  <w:vAlign w:val="center"/>
                </w:tcPr>
                <w:p w14:paraId="75F75EFA">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auto"/>
                      <w:sz w:val="18"/>
                      <w:szCs w:val="18"/>
                      <w:highlight w:val="none"/>
                    </w:rPr>
                  </w:pPr>
                  <w:r>
                    <w:rPr>
                      <w:rFonts w:hint="eastAsia" w:ascii="Times New Roman" w:hAnsi="Times New Roman" w:eastAsia="宋体" w:cs="Times New Roman"/>
                      <w:color w:val="auto"/>
                      <w:sz w:val="18"/>
                      <w:szCs w:val="18"/>
                      <w:highlight w:val="none"/>
                      <w:lang w:val="en-US" w:eastAsia="zh-CN"/>
                    </w:rPr>
                    <w:t>443.43</w:t>
                  </w:r>
                </w:p>
              </w:tc>
              <w:tc>
                <w:tcPr>
                  <w:tcW w:w="423" w:type="pct"/>
                  <w:shd w:val="clear" w:color="auto" w:fill="auto"/>
                  <w:vAlign w:val="center"/>
                </w:tcPr>
                <w:p w14:paraId="3495461C">
                  <w:pPr>
                    <w:keepNext w:val="0"/>
                    <w:keepLines w:val="0"/>
                    <w:pageBreakBefore w:val="0"/>
                    <w:widowControl w:val="0"/>
                    <w:kinsoku/>
                    <w:wordWrap/>
                    <w:overflowPunct/>
                    <w:topLinePunct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kern w:val="2"/>
                      <w:sz w:val="18"/>
                      <w:szCs w:val="18"/>
                      <w:highlight w:val="none"/>
                      <w:lang w:val="en-US" w:eastAsia="zh-CN" w:bidi="ar-SA"/>
                    </w:rPr>
                  </w:pPr>
                  <w:r>
                    <w:rPr>
                      <w:rFonts w:hint="eastAsia" w:ascii="Times New Roman" w:hAnsi="Times New Roman" w:eastAsia="宋体" w:cs="Times New Roman"/>
                      <w:bCs/>
                      <w:color w:val="auto"/>
                      <w:kern w:val="2"/>
                      <w:sz w:val="18"/>
                      <w:szCs w:val="18"/>
                      <w:highlight w:val="none"/>
                      <w:lang w:val="en-US" w:eastAsia="zh-CN" w:bidi="ar-SA"/>
                    </w:rPr>
                    <w:t>0.43</w:t>
                  </w:r>
                </w:p>
              </w:tc>
              <w:tc>
                <w:tcPr>
                  <w:tcW w:w="594" w:type="pct"/>
                  <w:shd w:val="clear" w:color="auto" w:fill="auto"/>
                  <w:vAlign w:val="center"/>
                </w:tcPr>
                <w:p w14:paraId="601C6F27">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contextualSpacing/>
                    <w:jc w:val="center"/>
                    <w:textAlignment w:val="auto"/>
                    <w:rPr>
                      <w:rFonts w:hint="default" w:ascii="Times New Roman" w:hAnsi="Times New Roman" w:eastAsia="宋体" w:cs="Times New Roman"/>
                      <w:bCs/>
                      <w:color w:val="auto"/>
                      <w:sz w:val="18"/>
                      <w:szCs w:val="18"/>
                      <w:highlight w:val="none"/>
                    </w:rPr>
                  </w:pPr>
                  <w:r>
                    <w:rPr>
                      <w:rFonts w:hint="eastAsia" w:ascii="Times New Roman" w:hAnsi="Times New Roman" w:eastAsia="宋体" w:cs="Times New Roman"/>
                      <w:bCs/>
                      <w:color w:val="auto"/>
                      <w:sz w:val="18"/>
                      <w:szCs w:val="18"/>
                      <w:highlight w:val="none"/>
                      <w:lang w:val="en-US" w:eastAsia="zh-CN"/>
                    </w:rPr>
                    <w:t>1.9</w:t>
                  </w:r>
                  <w:r>
                    <w:rPr>
                      <w:rFonts w:hint="eastAsia" w:ascii="Times New Roman" w:hAnsi="Times New Roman" w:eastAsia="宋体" w:cs="Times New Roman"/>
                      <w:color w:val="auto"/>
                      <w:sz w:val="18"/>
                      <w:szCs w:val="18"/>
                      <w:highlight w:val="none"/>
                      <w:lang w:val="en-US" w:eastAsia="zh-CN"/>
                    </w:rPr>
                    <w:t>×10</w:t>
                  </w:r>
                  <w:r>
                    <w:rPr>
                      <w:rFonts w:hint="eastAsia" w:ascii="Times New Roman" w:hAnsi="Times New Roman" w:eastAsia="宋体" w:cs="Times New Roman"/>
                      <w:color w:val="auto"/>
                      <w:sz w:val="18"/>
                      <w:szCs w:val="18"/>
                      <w:highlight w:val="none"/>
                      <w:vertAlign w:val="superscript"/>
                      <w:lang w:val="en-US" w:eastAsia="zh-CN"/>
                    </w:rPr>
                    <w:t>-4</w:t>
                  </w:r>
                </w:p>
              </w:tc>
            </w:tr>
          </w:tbl>
          <w:p w14:paraId="724A3974">
            <w:pPr>
              <w:spacing w:line="360" w:lineRule="auto"/>
              <w:ind w:firstLine="480" w:firstLineChars="200"/>
              <w:rPr>
                <w:rFonts w:hint="default" w:ascii="Times New Roman" w:hAnsi="宋体" w:eastAsia="宋体" w:cs="Times New Roman"/>
                <w:bCs/>
                <w:color w:val="auto"/>
                <w:sz w:val="24"/>
                <w:highlight w:val="none"/>
                <w:lang w:val="en-US" w:eastAsia="zh-CN"/>
              </w:rPr>
            </w:pPr>
            <w:r>
              <w:rPr>
                <w:rFonts w:hint="eastAsia" w:hAnsi="宋体" w:cs="Times New Roman"/>
                <w:bCs/>
                <w:color w:val="auto"/>
                <w:sz w:val="24"/>
                <w:highlight w:val="none"/>
                <w:lang w:val="en-US" w:eastAsia="zh-CN"/>
              </w:rPr>
              <w:t>根据表4-6废水院庆核算结果可知，本项目生产废水满足《污水综合排放标准》（GB 8978-1996）中三级标准。</w:t>
            </w:r>
          </w:p>
          <w:p w14:paraId="628BD5D4">
            <w:pPr>
              <w:spacing w:line="360" w:lineRule="auto"/>
              <w:ind w:firstLine="480" w:firstLineChars="200"/>
              <w:rPr>
                <w:rFonts w:hint="eastAsia" w:ascii="Times New Roman" w:hAnsi="Times New Roman" w:cs="Times New Roman"/>
                <w:b w:val="0"/>
                <w:bCs w:val="0"/>
                <w:color w:val="auto"/>
                <w:sz w:val="24"/>
                <w:highlight w:val="none"/>
                <w:lang w:val="en-US" w:eastAsia="zh-CN"/>
              </w:rPr>
            </w:pPr>
            <w:r>
              <w:rPr>
                <w:rFonts w:hint="eastAsia" w:cs="Times New Roman"/>
                <w:b w:val="0"/>
                <w:bCs w:val="0"/>
                <w:color w:val="auto"/>
                <w:sz w:val="24"/>
                <w:highlight w:val="none"/>
                <w:lang w:val="en-US" w:eastAsia="zh-CN"/>
              </w:rPr>
              <w:t>（2）</w:t>
            </w:r>
            <w:r>
              <w:rPr>
                <w:rFonts w:hint="eastAsia" w:ascii="Times New Roman" w:hAnsi="Times New Roman" w:cs="Times New Roman"/>
                <w:b w:val="0"/>
                <w:bCs w:val="0"/>
                <w:color w:val="auto"/>
                <w:sz w:val="24"/>
                <w:highlight w:val="none"/>
                <w:lang w:val="en-US" w:eastAsia="zh-CN"/>
              </w:rPr>
              <w:t>依托可行性分析</w:t>
            </w:r>
          </w:p>
          <w:p w14:paraId="5A02700A">
            <w:pPr>
              <w:spacing w:line="360" w:lineRule="auto"/>
              <w:ind w:firstLine="480" w:firstLineChars="200"/>
              <w:rPr>
                <w:rFonts w:hint="eastAsia" w:ascii="Times New Roman" w:hAnsi="Times New Roman" w:cs="Times New Roman"/>
                <w:b w:val="0"/>
                <w:bCs w:val="0"/>
                <w:color w:val="auto"/>
                <w:sz w:val="24"/>
                <w:highlight w:val="none"/>
                <w:lang w:val="en-US" w:eastAsia="zh-CN"/>
              </w:rPr>
            </w:pPr>
            <w:r>
              <w:rPr>
                <w:rFonts w:hint="eastAsia" w:ascii="Times New Roman" w:hAnsi="Times New Roman" w:cs="Times New Roman"/>
                <w:b w:val="0"/>
                <w:bCs w:val="0"/>
                <w:color w:val="auto"/>
                <w:sz w:val="24"/>
                <w:highlight w:val="none"/>
                <w:lang w:val="en-US" w:eastAsia="zh-CN"/>
              </w:rPr>
              <w:t>鸡西市滴道区污水处理厂（鸡西集能水务科技有限公司）设计日处理能力污水为2万立方米，实际日处理能力污水为0.6万立方米，尚有余量。污水处理厂处理工艺“A</w:t>
            </w:r>
            <w:r>
              <w:rPr>
                <w:rFonts w:hint="eastAsia" w:ascii="Times New Roman" w:hAnsi="Times New Roman" w:cs="Times New Roman"/>
                <w:b w:val="0"/>
                <w:bCs w:val="0"/>
                <w:color w:val="auto"/>
                <w:sz w:val="24"/>
                <w:highlight w:val="none"/>
                <w:vertAlign w:val="superscript"/>
                <w:lang w:val="en-US" w:eastAsia="zh-CN"/>
              </w:rPr>
              <w:t>2</w:t>
            </w:r>
            <w:r>
              <w:rPr>
                <w:rFonts w:hint="eastAsia" w:ascii="Times New Roman" w:hAnsi="Times New Roman" w:cs="Times New Roman"/>
                <w:b w:val="0"/>
                <w:bCs w:val="0"/>
                <w:color w:val="auto"/>
                <w:sz w:val="24"/>
                <w:highlight w:val="none"/>
                <w:lang w:val="en-US" w:eastAsia="zh-CN"/>
              </w:rPr>
              <w:t>/O处理工艺”，处理后的污水达到《城镇污水处理厂污染物排放标准》一级A标准。本项</w:t>
            </w:r>
            <w:r>
              <w:rPr>
                <w:rFonts w:hint="eastAsia" w:cs="Times New Roman"/>
                <w:b w:val="0"/>
                <w:bCs w:val="0"/>
                <w:color w:val="auto"/>
                <w:sz w:val="24"/>
                <w:highlight w:val="none"/>
                <w:lang w:val="en-US" w:eastAsia="zh-CN"/>
              </w:rPr>
              <w:t>目在三合村和梁家村净水泵房内分别建设一座容积为216m</w:t>
            </w:r>
            <w:r>
              <w:rPr>
                <w:rFonts w:hint="eastAsia" w:cs="Times New Roman"/>
                <w:b w:val="0"/>
                <w:bCs w:val="0"/>
                <w:color w:val="auto"/>
                <w:sz w:val="24"/>
                <w:highlight w:val="none"/>
                <w:vertAlign w:val="superscript"/>
                <w:lang w:val="en-US" w:eastAsia="zh-CN"/>
              </w:rPr>
              <w:t>3</w:t>
            </w:r>
            <w:r>
              <w:rPr>
                <w:rFonts w:hint="eastAsia" w:cs="Times New Roman"/>
                <w:b w:val="0"/>
                <w:bCs w:val="0"/>
                <w:color w:val="auto"/>
                <w:sz w:val="24"/>
                <w:highlight w:val="none"/>
                <w:lang w:val="en-US" w:eastAsia="zh-CN"/>
              </w:rPr>
              <w:t>的储水池，净水工程产生的</w:t>
            </w:r>
            <w:r>
              <w:rPr>
                <w:rFonts w:hint="eastAsia" w:ascii="Times New Roman" w:hAnsi="Times New Roman" w:cs="Times New Roman"/>
                <w:b w:val="0"/>
                <w:bCs w:val="0"/>
                <w:color w:val="auto"/>
                <w:sz w:val="24"/>
                <w:highlight w:val="none"/>
                <w:lang w:val="en-US" w:eastAsia="zh-CN"/>
              </w:rPr>
              <w:t>生产废水排入储水池。因此本项目污水进入鸡西市滴道区污水处理厂。</w:t>
            </w:r>
          </w:p>
          <w:p w14:paraId="7EB14CB1">
            <w:pPr>
              <w:spacing w:line="360" w:lineRule="auto"/>
              <w:ind w:firstLine="480" w:firstLineChars="200"/>
              <w:rPr>
                <w:rFonts w:hint="default" w:ascii="Times New Roman" w:hAnsi="宋体" w:eastAsia="宋体" w:cs="Times New Roman"/>
                <w:bCs/>
                <w:color w:val="auto"/>
                <w:sz w:val="24"/>
                <w:highlight w:val="none"/>
                <w:lang w:val="en-US" w:eastAsia="zh-CN"/>
              </w:rPr>
            </w:pPr>
            <w:r>
              <w:rPr>
                <w:rFonts w:hint="eastAsia" w:hAnsi="宋体" w:cs="Times New Roman"/>
                <w:bCs/>
                <w:color w:val="auto"/>
                <w:sz w:val="24"/>
                <w:highlight w:val="none"/>
                <w:lang w:val="en-US" w:eastAsia="zh-CN"/>
              </w:rPr>
              <w:t>（3）监测计划</w:t>
            </w:r>
          </w:p>
          <w:p w14:paraId="7FF24FB8">
            <w:pPr>
              <w:widowControl w:val="0"/>
              <w:numPr>
                <w:ilvl w:val="0"/>
                <w:numId w:val="0"/>
              </w:numPr>
              <w:snapToGrid w:val="0"/>
              <w:spacing w:beforeLines="0" w:afterLines="0" w:line="360" w:lineRule="auto"/>
              <w:ind w:firstLine="480" w:firstLineChars="200"/>
              <w:jc w:val="both"/>
              <w:rPr>
                <w:rFonts w:hint="default" w:ascii="Times New Roman" w:hAnsi="Times New Roman" w:eastAsia="宋体" w:cs="Times New Roman"/>
                <w:color w:val="auto"/>
                <w:kern w:val="0"/>
                <w:sz w:val="24"/>
                <w:szCs w:val="24"/>
                <w:highlight w:val="none"/>
                <w:lang w:val="en-US" w:eastAsia="zh-CN" w:bidi="ar-SA"/>
              </w:rPr>
            </w:pPr>
            <w:r>
              <w:rPr>
                <w:rFonts w:hint="default" w:ascii="Times New Roman" w:hAnsi="Times New Roman" w:eastAsia="宋体" w:cs="Times New Roman"/>
                <w:color w:val="auto"/>
                <w:kern w:val="0"/>
                <w:sz w:val="24"/>
                <w:szCs w:val="24"/>
                <w:highlight w:val="none"/>
                <w:lang w:val="en-US" w:eastAsia="zh-CN" w:bidi="ar-SA"/>
              </w:rPr>
              <w:t>根据《排污单位自行监测技术指南 总则》（HJ819-2017），本项目废水监测计划如下：</w:t>
            </w:r>
          </w:p>
          <w:p w14:paraId="7ECA7F7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color w:val="auto"/>
                <w:sz w:val="24"/>
                <w:szCs w:val="24"/>
                <w:highlight w:val="none"/>
              </w:rPr>
            </w:pPr>
            <w:r>
              <w:rPr>
                <w:rFonts w:hint="default" w:ascii="Times New Roman" w:hAnsi="Times New Roman" w:eastAsia="宋体" w:cs="Times New Roman"/>
                <w:b/>
                <w:color w:val="auto"/>
                <w:sz w:val="24"/>
                <w:szCs w:val="24"/>
                <w:highlight w:val="none"/>
              </w:rPr>
              <w:t>表4-</w:t>
            </w:r>
            <w:r>
              <w:rPr>
                <w:rFonts w:hint="eastAsia" w:cs="Times New Roman"/>
                <w:b/>
                <w:color w:val="auto"/>
                <w:sz w:val="24"/>
                <w:szCs w:val="24"/>
                <w:highlight w:val="none"/>
                <w:lang w:val="en-US" w:eastAsia="zh-CN"/>
              </w:rPr>
              <w:t>7</w:t>
            </w:r>
            <w:r>
              <w:rPr>
                <w:rFonts w:hint="default" w:ascii="Times New Roman" w:hAnsi="Times New Roman" w:eastAsia="宋体" w:cs="Times New Roman"/>
                <w:b/>
                <w:color w:val="auto"/>
                <w:sz w:val="24"/>
                <w:szCs w:val="24"/>
                <w:highlight w:val="none"/>
              </w:rPr>
              <w:t xml:space="preserve"> </w:t>
            </w:r>
            <w:r>
              <w:rPr>
                <w:rFonts w:hint="default" w:ascii="Times New Roman" w:hAnsi="Times New Roman" w:eastAsia="宋体" w:cs="Times New Roman"/>
                <w:b/>
                <w:color w:val="auto"/>
                <w:sz w:val="24"/>
                <w:szCs w:val="24"/>
                <w:highlight w:val="none"/>
                <w:lang w:val="en-US" w:eastAsia="zh-CN"/>
              </w:rPr>
              <w:t xml:space="preserve"> </w:t>
            </w:r>
            <w:r>
              <w:rPr>
                <w:rFonts w:hint="default" w:ascii="Times New Roman" w:hAnsi="Times New Roman" w:eastAsia="宋体" w:cs="Times New Roman"/>
                <w:b/>
                <w:color w:val="auto"/>
                <w:sz w:val="24"/>
                <w:szCs w:val="24"/>
                <w:highlight w:val="none"/>
              </w:rPr>
              <w:t>监测要求</w:t>
            </w:r>
          </w:p>
          <w:tbl>
            <w:tblPr>
              <w:tblStyle w:val="28"/>
              <w:tblW w:w="4998" w:type="pct"/>
              <w:jc w:val="center"/>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46"/>
              <w:gridCol w:w="4436"/>
              <w:gridCol w:w="1977"/>
            </w:tblGrid>
            <w:tr w14:paraId="7780524D">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4" w:type="pct"/>
                  <w:tcBorders>
                    <w:top w:val="single" w:color="auto" w:sz="12" w:space="0"/>
                  </w:tcBorders>
                  <w:noWrap w:val="0"/>
                  <w:vAlign w:val="center"/>
                </w:tcPr>
                <w:p w14:paraId="4B5FACB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监测点位</w:t>
                  </w:r>
                </w:p>
              </w:tc>
              <w:tc>
                <w:tcPr>
                  <w:tcW w:w="2895" w:type="pct"/>
                  <w:tcBorders>
                    <w:top w:val="single" w:color="auto" w:sz="12" w:space="0"/>
                  </w:tcBorders>
                  <w:noWrap w:val="0"/>
                  <w:vAlign w:val="center"/>
                </w:tcPr>
                <w:p w14:paraId="7F620E2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监测因子</w:t>
                  </w:r>
                </w:p>
              </w:tc>
              <w:tc>
                <w:tcPr>
                  <w:tcW w:w="1290" w:type="pct"/>
                  <w:tcBorders>
                    <w:top w:val="single" w:color="auto" w:sz="12" w:space="0"/>
                  </w:tcBorders>
                  <w:noWrap w:val="0"/>
                  <w:vAlign w:val="center"/>
                </w:tcPr>
                <w:p w14:paraId="05D7BA3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监测频次</w:t>
                  </w:r>
                </w:p>
              </w:tc>
            </w:tr>
            <w:tr w14:paraId="304F943D">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4" w:type="pct"/>
                  <w:tcBorders>
                    <w:bottom w:val="single" w:color="auto" w:sz="12" w:space="0"/>
                  </w:tcBorders>
                  <w:noWrap w:val="0"/>
                  <w:vAlign w:val="center"/>
                </w:tcPr>
                <w:p w14:paraId="4066E46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排水口</w:t>
                  </w:r>
                </w:p>
              </w:tc>
              <w:tc>
                <w:tcPr>
                  <w:tcW w:w="2895" w:type="pct"/>
                  <w:tcBorders>
                    <w:bottom w:val="single" w:color="auto" w:sz="12" w:space="0"/>
                  </w:tcBorders>
                  <w:noWrap w:val="0"/>
                  <w:vAlign w:val="center"/>
                </w:tcPr>
                <w:p w14:paraId="12E4846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COD</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BOD</w:t>
                  </w:r>
                  <w:r>
                    <w:rPr>
                      <w:rFonts w:hint="default" w:ascii="Times New Roman" w:hAnsi="Times New Roman" w:eastAsia="宋体" w:cs="Times New Roman"/>
                      <w:color w:val="auto"/>
                      <w:sz w:val="21"/>
                      <w:szCs w:val="21"/>
                      <w:highlight w:val="none"/>
                      <w:vertAlign w:val="subscript"/>
                    </w:rPr>
                    <w:t>5</w:t>
                  </w:r>
                  <w:r>
                    <w:rPr>
                      <w:rFonts w:hint="default" w:ascii="Times New Roman" w:hAnsi="Times New Roman" w:eastAsia="宋体" w:cs="Times New Roman"/>
                      <w:color w:val="auto"/>
                      <w:sz w:val="21"/>
                      <w:szCs w:val="21"/>
                      <w:highlight w:val="none"/>
                      <w:vertAlign w:val="baseline"/>
                      <w:lang w:eastAsia="zh-CN"/>
                    </w:rPr>
                    <w:t>、</w:t>
                  </w:r>
                  <w:r>
                    <w:rPr>
                      <w:rFonts w:hint="default" w:ascii="Times New Roman" w:hAnsi="Times New Roman" w:eastAsia="宋体" w:cs="Times New Roman"/>
                      <w:color w:val="auto"/>
                      <w:sz w:val="21"/>
                      <w:szCs w:val="21"/>
                      <w:highlight w:val="none"/>
                    </w:rPr>
                    <w:t>SS</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氨氮</w:t>
                  </w:r>
                </w:p>
              </w:tc>
              <w:tc>
                <w:tcPr>
                  <w:tcW w:w="1290" w:type="pct"/>
                  <w:tcBorders>
                    <w:bottom w:val="single" w:color="auto" w:sz="12" w:space="0"/>
                  </w:tcBorders>
                  <w:noWrap w:val="0"/>
                  <w:vAlign w:val="center"/>
                </w:tcPr>
                <w:p w14:paraId="310503E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1次/年</w:t>
                  </w:r>
                </w:p>
              </w:tc>
            </w:tr>
          </w:tbl>
          <w:p w14:paraId="373421F9">
            <w:pPr>
              <w:widowControl w:val="0"/>
              <w:spacing w:line="360" w:lineRule="auto"/>
              <w:ind w:firstLine="482" w:firstLineChars="200"/>
              <w:jc w:val="left"/>
              <w:rPr>
                <w:rFonts w:hint="eastAsia" w:ascii="Times New Roman" w:hAnsi="Times New Roman" w:eastAsia="宋体" w:cs="Times New Roman"/>
                <w:b/>
                <w:color w:val="auto"/>
                <w:kern w:val="0"/>
                <w:sz w:val="24"/>
                <w:szCs w:val="24"/>
                <w:highlight w:val="none"/>
                <w:lang w:val="en-US" w:eastAsia="zh-CN" w:bidi="ar-SA"/>
              </w:rPr>
            </w:pPr>
          </w:p>
          <w:p w14:paraId="064E74E4">
            <w:pPr>
              <w:widowControl w:val="0"/>
              <w:spacing w:line="360" w:lineRule="auto"/>
              <w:ind w:firstLine="482" w:firstLineChars="200"/>
              <w:jc w:val="left"/>
              <w:rPr>
                <w:rFonts w:ascii="Times New Roman" w:hAnsi="Times New Roman" w:eastAsia="宋体" w:cs="Times New Roman"/>
                <w:b/>
                <w:color w:val="auto"/>
                <w:kern w:val="0"/>
                <w:sz w:val="24"/>
                <w:szCs w:val="24"/>
                <w:highlight w:val="none"/>
                <w:lang w:val="en-US" w:eastAsia="zh-CN" w:bidi="ar-SA"/>
              </w:rPr>
            </w:pPr>
            <w:r>
              <w:rPr>
                <w:rFonts w:hint="eastAsia" w:ascii="Times New Roman" w:hAnsi="Times New Roman" w:eastAsia="宋体" w:cs="Times New Roman"/>
                <w:b/>
                <w:color w:val="auto"/>
                <w:kern w:val="0"/>
                <w:sz w:val="24"/>
                <w:szCs w:val="24"/>
                <w:highlight w:val="none"/>
                <w:lang w:val="en-US" w:eastAsia="zh-CN" w:bidi="ar-SA"/>
              </w:rPr>
              <w:t>四、固废影响分析</w:t>
            </w:r>
          </w:p>
          <w:p w14:paraId="5327A399">
            <w:pPr>
              <w:spacing w:line="360" w:lineRule="auto"/>
              <w:ind w:firstLine="480" w:firstLineChars="200"/>
              <w:jc w:val="left"/>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color w:val="auto"/>
                <w:sz w:val="24"/>
                <w:highlight w:val="none"/>
                <w:lang w:val="en-US" w:eastAsia="zh-CN"/>
              </w:rPr>
              <w:t>1</w:t>
            </w: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color w:val="auto"/>
                <w:sz w:val="24"/>
                <w:highlight w:val="none"/>
                <w:lang w:val="en-US" w:eastAsia="zh-CN"/>
              </w:rPr>
              <w:t>生活垃圾</w:t>
            </w:r>
          </w:p>
          <w:p w14:paraId="47347485">
            <w:pPr>
              <w:widowControl w:val="0"/>
              <w:spacing w:line="360" w:lineRule="auto"/>
              <w:ind w:firstLine="480" w:firstLineChars="200"/>
              <w:jc w:val="both"/>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本项目</w:t>
            </w:r>
            <w:r>
              <w:rPr>
                <w:rFonts w:hint="eastAsia" w:cs="Times New Roman"/>
                <w:color w:val="auto"/>
                <w:kern w:val="2"/>
                <w:sz w:val="24"/>
                <w:szCs w:val="24"/>
                <w:highlight w:val="none"/>
                <w:lang w:val="en-US" w:eastAsia="zh-CN" w:bidi="ar-SA"/>
              </w:rPr>
              <w:t>每班</w:t>
            </w:r>
            <w:r>
              <w:rPr>
                <w:rFonts w:hint="default" w:ascii="Times New Roman" w:hAnsi="Times New Roman" w:eastAsia="宋体" w:cs="Times New Roman"/>
                <w:color w:val="auto"/>
                <w:kern w:val="2"/>
                <w:sz w:val="24"/>
                <w:szCs w:val="24"/>
                <w:highlight w:val="none"/>
                <w:lang w:val="en-US" w:eastAsia="zh-CN" w:bidi="ar-SA"/>
              </w:rPr>
              <w:t>工作人员共4人，年工作365天，职工生活垃圾按每日每人次产生0.5kg计，则生活垃圾产生量为0.002t/d，0.73t/a。生活垃圾集中收集后，由市政环卫部门统一清运处理。</w:t>
            </w:r>
          </w:p>
          <w:p w14:paraId="699A5DB3">
            <w:pPr>
              <w:widowControl w:val="0"/>
              <w:spacing w:line="360" w:lineRule="auto"/>
              <w:ind w:firstLine="480" w:firstLineChars="200"/>
              <w:jc w:val="both"/>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（2）废过滤材料</w:t>
            </w:r>
          </w:p>
          <w:p w14:paraId="7E0BA7A9">
            <w:pPr>
              <w:spacing w:line="360" w:lineRule="auto"/>
              <w:ind w:firstLine="480" w:firstLineChars="200"/>
              <w:jc w:val="left"/>
              <w:rPr>
                <w:rFonts w:hint="default" w:ascii="Times New Roman" w:hAnsi="Times New Roman" w:eastAsia="宋体" w:cs="Times New Roman"/>
                <w:color w:val="auto"/>
                <w:sz w:val="24"/>
                <w:highlight w:val="none"/>
                <w:lang w:val="en-US"/>
              </w:rPr>
            </w:pPr>
            <w:r>
              <w:rPr>
                <w:rFonts w:hint="default" w:ascii="Times New Roman" w:hAnsi="Times New Roman" w:eastAsia="宋体" w:cs="Times New Roman"/>
                <w:color w:val="auto"/>
                <w:sz w:val="24"/>
                <w:highlight w:val="none"/>
                <w:lang w:val="en-US" w:eastAsia="zh-CN"/>
              </w:rPr>
              <w:t>废过滤材料包括废锰砂、废卵石、废石英砂和废活性炭，为保证水质，上述滤料需要定期更换。卵石10年更换1次，锰砂、石英砂每3年更换1次，活性炭每2年更换1次。三和村和梁家村净水设备规格均相同，因此废过滤材料产生量也相同。根据设计材料</w:t>
            </w:r>
            <w:r>
              <w:rPr>
                <w:rFonts w:hint="eastAsia" w:ascii="Times New Roman" w:hAnsi="Times New Roman" w:eastAsia="宋体" w:cs="Times New Roman"/>
                <w:color w:val="auto"/>
                <w:sz w:val="24"/>
                <w:highlight w:val="none"/>
                <w:lang w:val="en-US" w:eastAsia="zh-CN"/>
              </w:rPr>
              <w:t>可知</w:t>
            </w:r>
            <w:r>
              <w:rPr>
                <w:rFonts w:hint="default" w:ascii="Times New Roman" w:hAnsi="Times New Roman" w:eastAsia="宋体" w:cs="Times New Roman"/>
                <w:color w:val="auto"/>
                <w:sz w:val="24"/>
                <w:highlight w:val="none"/>
                <w:lang w:val="en-US" w:eastAsia="zh-CN"/>
              </w:rPr>
              <w:t>，</w:t>
            </w:r>
            <w:r>
              <w:rPr>
                <w:rFonts w:hint="eastAsia" w:ascii="Times New Roman" w:hAnsi="Times New Roman" w:eastAsia="宋体" w:cs="Times New Roman"/>
                <w:color w:val="auto"/>
                <w:sz w:val="24"/>
                <w:highlight w:val="none"/>
                <w:lang w:val="en-US" w:eastAsia="zh-CN"/>
              </w:rPr>
              <w:t>每个净水泵房设置1台多介质过滤器，其直径为1.6m，其中石英砂填装高度为0.95m，活性炭填装高度为2.45m，卵石填装高度为0.4m；每个净水泵房设置2台锰砂过滤器，其直径为1.2m，填装高度为2.3m，经计算</w:t>
            </w:r>
            <w:r>
              <w:rPr>
                <w:rFonts w:hint="default" w:ascii="Times New Roman" w:hAnsi="Times New Roman" w:eastAsia="宋体" w:cs="Times New Roman"/>
                <w:color w:val="auto"/>
                <w:sz w:val="24"/>
                <w:highlight w:val="none"/>
                <w:lang w:val="en-US" w:eastAsia="zh-CN"/>
              </w:rPr>
              <w:t>本项目废锰砂产</w:t>
            </w:r>
            <w:r>
              <w:rPr>
                <w:rFonts w:hint="eastAsia" w:cs="Times New Roman"/>
                <w:color w:val="auto"/>
                <w:sz w:val="24"/>
                <w:highlight w:val="none"/>
                <w:lang w:val="en-US" w:eastAsia="zh-CN"/>
              </w:rPr>
              <w:t>生量</w:t>
            </w:r>
            <w:r>
              <w:rPr>
                <w:rFonts w:hint="default" w:ascii="Times New Roman" w:hAnsi="Times New Roman" w:eastAsia="宋体" w:cs="Times New Roman"/>
                <w:color w:val="auto"/>
                <w:sz w:val="24"/>
                <w:highlight w:val="none"/>
                <w:lang w:val="en-US" w:eastAsia="zh-CN"/>
              </w:rPr>
              <w:t>为</w:t>
            </w:r>
            <w:r>
              <w:rPr>
                <w:rFonts w:hint="eastAsia" w:ascii="Times New Roman" w:hAnsi="Times New Roman" w:eastAsia="宋体" w:cs="Times New Roman"/>
                <w:color w:val="auto"/>
                <w:sz w:val="24"/>
                <w:highlight w:val="none"/>
                <w:lang w:val="en-US" w:eastAsia="zh-CN"/>
              </w:rPr>
              <w:t>20.88</w:t>
            </w:r>
            <w:r>
              <w:rPr>
                <w:rFonts w:hint="default" w:ascii="Times New Roman" w:hAnsi="Times New Roman" w:eastAsia="宋体" w:cs="Times New Roman"/>
                <w:color w:val="auto"/>
                <w:sz w:val="24"/>
                <w:highlight w:val="none"/>
                <w:lang w:val="en-US" w:eastAsia="zh-CN"/>
              </w:rPr>
              <w:t>t/3a，废卵石产生量均为</w:t>
            </w:r>
            <w:r>
              <w:rPr>
                <w:rFonts w:hint="eastAsia" w:ascii="Times New Roman" w:hAnsi="Times New Roman" w:eastAsia="宋体" w:cs="Times New Roman"/>
                <w:color w:val="auto"/>
                <w:sz w:val="24"/>
                <w:highlight w:val="none"/>
                <w:lang w:val="en-US" w:eastAsia="zh-CN"/>
              </w:rPr>
              <w:t>4.16</w:t>
            </w:r>
            <w:r>
              <w:rPr>
                <w:rFonts w:hint="default" w:ascii="Times New Roman" w:hAnsi="Times New Roman" w:eastAsia="宋体" w:cs="Times New Roman"/>
                <w:color w:val="auto"/>
                <w:sz w:val="24"/>
                <w:highlight w:val="none"/>
                <w:lang w:val="en-US" w:eastAsia="zh-CN"/>
              </w:rPr>
              <w:t>t/10a，废石英砂产生量均为</w:t>
            </w:r>
            <w:r>
              <w:rPr>
                <w:rFonts w:hint="eastAsia" w:ascii="Times New Roman" w:hAnsi="Times New Roman" w:eastAsia="宋体" w:cs="Times New Roman"/>
                <w:color w:val="auto"/>
                <w:sz w:val="24"/>
                <w:highlight w:val="none"/>
                <w:lang w:val="en-US" w:eastAsia="zh-CN"/>
              </w:rPr>
              <w:t>8.4</w:t>
            </w:r>
            <w:r>
              <w:rPr>
                <w:rFonts w:hint="default" w:ascii="Times New Roman" w:hAnsi="Times New Roman" w:eastAsia="宋体" w:cs="Times New Roman"/>
                <w:color w:val="auto"/>
                <w:sz w:val="24"/>
                <w:highlight w:val="none"/>
                <w:lang w:val="en-US" w:eastAsia="zh-CN"/>
              </w:rPr>
              <w:t>t/3a，废活性炭产生量均为</w:t>
            </w:r>
            <w:r>
              <w:rPr>
                <w:rFonts w:hint="eastAsia" w:ascii="Times New Roman" w:hAnsi="Times New Roman" w:eastAsia="宋体" w:cs="Times New Roman"/>
                <w:color w:val="auto"/>
                <w:sz w:val="24"/>
                <w:highlight w:val="none"/>
                <w:lang w:val="en-US" w:eastAsia="zh-CN"/>
              </w:rPr>
              <w:t>4.94</w:t>
            </w:r>
            <w:r>
              <w:rPr>
                <w:rFonts w:hint="default" w:ascii="Times New Roman" w:hAnsi="Times New Roman" w:eastAsia="宋体" w:cs="Times New Roman"/>
                <w:color w:val="auto"/>
                <w:sz w:val="24"/>
                <w:highlight w:val="none"/>
                <w:lang w:val="en-US" w:eastAsia="zh-CN"/>
              </w:rPr>
              <w:t>t/2a，定期由厂家回收处置。</w:t>
            </w:r>
          </w:p>
          <w:p w14:paraId="23D9E542">
            <w:pPr>
              <w:spacing w:line="360" w:lineRule="auto"/>
              <w:ind w:firstLine="480" w:firstLineChars="200"/>
              <w:jc w:val="left"/>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lang w:eastAsia="zh-CN"/>
              </w:rPr>
              <w:t>（</w:t>
            </w:r>
            <w:r>
              <w:rPr>
                <w:rFonts w:hint="eastAsia" w:cs="Times New Roman"/>
                <w:color w:val="auto"/>
                <w:sz w:val="24"/>
                <w:highlight w:val="none"/>
                <w:lang w:val="en-US" w:eastAsia="zh-CN"/>
              </w:rPr>
              <w:t>3</w:t>
            </w:r>
            <w:r>
              <w:rPr>
                <w:rFonts w:hint="default" w:ascii="Times New Roman" w:hAnsi="Times New Roman" w:eastAsia="宋体" w:cs="Times New Roman"/>
                <w:color w:val="auto"/>
                <w:sz w:val="24"/>
                <w:highlight w:val="none"/>
                <w:lang w:eastAsia="zh-CN"/>
              </w:rPr>
              <w:t>）</w:t>
            </w:r>
            <w:r>
              <w:rPr>
                <w:rFonts w:hint="eastAsia" w:cs="Times New Roman"/>
                <w:color w:val="auto"/>
                <w:sz w:val="24"/>
                <w:highlight w:val="none"/>
                <w:lang w:val="en-US" w:eastAsia="zh-CN"/>
              </w:rPr>
              <w:t>底泥</w:t>
            </w:r>
          </w:p>
          <w:p w14:paraId="6E963D83">
            <w:pPr>
              <w:spacing w:line="360" w:lineRule="auto"/>
              <w:ind w:firstLine="480" w:firstLineChars="200"/>
              <w:jc w:val="left"/>
              <w:rPr>
                <w:rFonts w:hint="default" w:ascii="Times New Roman" w:hAnsi="Times New Roman" w:eastAsia="宋体" w:cs="Times New Roman"/>
                <w:color w:val="auto"/>
                <w:sz w:val="24"/>
                <w:highlight w:val="none"/>
                <w:lang w:val="en-US" w:eastAsia="zh-CN"/>
              </w:rPr>
            </w:pPr>
            <w:r>
              <w:rPr>
                <w:rFonts w:hint="eastAsia" w:cs="Times New Roman"/>
                <w:color w:val="auto"/>
                <w:sz w:val="24"/>
                <w:highlight w:val="none"/>
                <w:lang w:val="en-US" w:eastAsia="zh-CN"/>
              </w:rPr>
              <w:t>本项目</w:t>
            </w:r>
            <w:r>
              <w:rPr>
                <w:rFonts w:hint="default" w:ascii="Times New Roman" w:hAnsi="Times New Roman" w:eastAsia="宋体" w:cs="Times New Roman"/>
                <w:color w:val="auto"/>
                <w:sz w:val="24"/>
                <w:highlight w:val="none"/>
                <w:lang w:val="en-US" w:eastAsia="zh-CN"/>
              </w:rPr>
              <w:t>底泥几乎全部来源于原水中被截留的铁、锰氧化物及少量悬浮泥沙，原水含固率通常为0.05%，</w:t>
            </w:r>
            <w:r>
              <w:rPr>
                <w:rFonts w:hint="eastAsia" w:cs="Times New Roman"/>
                <w:color w:val="auto"/>
                <w:sz w:val="24"/>
                <w:highlight w:val="none"/>
                <w:lang w:val="en-US" w:eastAsia="zh-CN"/>
              </w:rPr>
              <w:t>三合村</w:t>
            </w:r>
            <w:r>
              <w:rPr>
                <w:rFonts w:hint="default" w:ascii="Times New Roman" w:hAnsi="Times New Roman" w:eastAsia="宋体" w:cs="Times New Roman"/>
                <w:color w:val="auto"/>
                <w:sz w:val="24"/>
                <w:highlight w:val="none"/>
                <w:lang w:val="en-US" w:eastAsia="zh-CN"/>
              </w:rPr>
              <w:t>供水规模为</w:t>
            </w:r>
            <w:r>
              <w:rPr>
                <w:rFonts w:hint="eastAsia" w:cs="Times New Roman"/>
                <w:color w:val="auto"/>
                <w:sz w:val="24"/>
                <w:highlight w:val="none"/>
                <w:lang w:val="en-US" w:eastAsia="zh-CN"/>
              </w:rPr>
              <w:t>178.3</w:t>
            </w:r>
            <w:r>
              <w:rPr>
                <w:rFonts w:hint="default" w:ascii="Times New Roman" w:hAnsi="Times New Roman" w:eastAsia="宋体" w:cs="Times New Roman"/>
                <w:color w:val="auto"/>
                <w:sz w:val="24"/>
                <w:highlight w:val="none"/>
                <w:lang w:val="en-US" w:eastAsia="zh-CN"/>
              </w:rPr>
              <w:t>m</w:t>
            </w:r>
            <w:r>
              <w:rPr>
                <w:rFonts w:hint="default" w:ascii="Times New Roman" w:hAnsi="Times New Roman" w:eastAsia="宋体" w:cs="Times New Roman"/>
                <w:color w:val="auto"/>
                <w:sz w:val="24"/>
                <w:highlight w:val="none"/>
                <w:vertAlign w:val="superscript"/>
                <w:lang w:val="en-US" w:eastAsia="zh-CN"/>
              </w:rPr>
              <w:t>3</w:t>
            </w:r>
            <w:r>
              <w:rPr>
                <w:rFonts w:hint="default" w:ascii="Times New Roman" w:hAnsi="Times New Roman" w:eastAsia="宋体" w:cs="Times New Roman"/>
                <w:color w:val="auto"/>
                <w:sz w:val="24"/>
                <w:highlight w:val="none"/>
                <w:lang w:val="en-US" w:eastAsia="zh-CN"/>
              </w:rPr>
              <w:t>/d，</w:t>
            </w:r>
            <w:r>
              <w:rPr>
                <w:rFonts w:hint="eastAsia" w:cs="Times New Roman"/>
                <w:color w:val="auto"/>
                <w:sz w:val="24"/>
                <w:highlight w:val="none"/>
                <w:lang w:val="en-US" w:eastAsia="zh-CN"/>
              </w:rPr>
              <w:t>梁家村供水规模为69.82m</w:t>
            </w:r>
            <w:r>
              <w:rPr>
                <w:rFonts w:hint="eastAsia" w:cs="Times New Roman"/>
                <w:color w:val="auto"/>
                <w:sz w:val="24"/>
                <w:highlight w:val="none"/>
                <w:vertAlign w:val="superscript"/>
                <w:lang w:val="en-US" w:eastAsia="zh-CN"/>
              </w:rPr>
              <w:t>3</w:t>
            </w:r>
            <w:r>
              <w:rPr>
                <w:rFonts w:hint="eastAsia" w:cs="Times New Roman"/>
                <w:color w:val="auto"/>
                <w:sz w:val="24"/>
                <w:highlight w:val="none"/>
                <w:lang w:val="en-US" w:eastAsia="zh-CN"/>
              </w:rPr>
              <w:t>/d</w:t>
            </w:r>
            <w:r>
              <w:rPr>
                <w:rFonts w:hint="default" w:ascii="Times New Roman" w:hAnsi="Times New Roman" w:eastAsia="宋体" w:cs="Times New Roman"/>
                <w:color w:val="auto"/>
                <w:sz w:val="24"/>
                <w:highlight w:val="none"/>
                <w:lang w:val="en-US" w:eastAsia="zh-CN"/>
              </w:rPr>
              <w:t>泥浆密度约1.0t/m³，则三合村产生污泥</w:t>
            </w:r>
            <w:r>
              <w:rPr>
                <w:rFonts w:hint="eastAsia" w:cs="Times New Roman"/>
                <w:color w:val="auto"/>
                <w:sz w:val="24"/>
                <w:highlight w:val="none"/>
                <w:lang w:val="en-US" w:eastAsia="zh-CN"/>
              </w:rPr>
              <w:t>0.089</w:t>
            </w:r>
            <w:r>
              <w:rPr>
                <w:rFonts w:hint="default" w:ascii="Times New Roman" w:hAnsi="Times New Roman" w:eastAsia="宋体" w:cs="Times New Roman"/>
                <w:color w:val="auto"/>
                <w:sz w:val="24"/>
                <w:highlight w:val="none"/>
                <w:lang w:val="en-US" w:eastAsia="zh-CN"/>
              </w:rPr>
              <w:t>t/d，</w:t>
            </w:r>
            <w:r>
              <w:rPr>
                <w:rFonts w:hint="eastAsia" w:cs="Times New Roman"/>
                <w:color w:val="auto"/>
                <w:sz w:val="24"/>
                <w:highlight w:val="none"/>
                <w:lang w:val="en-US" w:eastAsia="zh-CN"/>
              </w:rPr>
              <w:t>32.54</w:t>
            </w:r>
            <w:r>
              <w:rPr>
                <w:rFonts w:hint="default" w:ascii="Times New Roman" w:hAnsi="Times New Roman" w:eastAsia="宋体" w:cs="Times New Roman"/>
                <w:color w:val="auto"/>
                <w:sz w:val="24"/>
                <w:highlight w:val="none"/>
                <w:lang w:val="en-US" w:eastAsia="zh-CN"/>
              </w:rPr>
              <w:t>t/a（含水率95%），</w:t>
            </w:r>
            <w:r>
              <w:rPr>
                <w:rFonts w:hint="eastAsia" w:cs="Times New Roman"/>
                <w:color w:val="auto"/>
                <w:sz w:val="24"/>
                <w:highlight w:val="none"/>
                <w:lang w:val="en-US" w:eastAsia="zh-CN"/>
              </w:rPr>
              <w:t>梁家</w:t>
            </w:r>
            <w:r>
              <w:rPr>
                <w:rFonts w:hint="default" w:ascii="Times New Roman" w:hAnsi="Times New Roman" w:eastAsia="宋体" w:cs="Times New Roman"/>
                <w:color w:val="auto"/>
                <w:sz w:val="24"/>
                <w:highlight w:val="none"/>
                <w:lang w:val="en-US" w:eastAsia="zh-CN"/>
              </w:rPr>
              <w:t>村产生污泥0.</w:t>
            </w:r>
            <w:r>
              <w:rPr>
                <w:rFonts w:hint="eastAsia" w:cs="Times New Roman"/>
                <w:color w:val="auto"/>
                <w:sz w:val="24"/>
                <w:highlight w:val="none"/>
                <w:lang w:val="en-US" w:eastAsia="zh-CN"/>
              </w:rPr>
              <w:t>035</w:t>
            </w:r>
            <w:r>
              <w:rPr>
                <w:rFonts w:hint="default" w:ascii="Times New Roman" w:hAnsi="Times New Roman" w:eastAsia="宋体" w:cs="Times New Roman"/>
                <w:color w:val="auto"/>
                <w:sz w:val="24"/>
                <w:highlight w:val="none"/>
                <w:lang w:val="en-US" w:eastAsia="zh-CN"/>
              </w:rPr>
              <w:t>t/d，</w:t>
            </w:r>
            <w:r>
              <w:rPr>
                <w:rFonts w:hint="eastAsia" w:cs="Times New Roman"/>
                <w:color w:val="auto"/>
                <w:sz w:val="24"/>
                <w:highlight w:val="none"/>
                <w:lang w:val="en-US" w:eastAsia="zh-CN"/>
              </w:rPr>
              <w:t>12.74</w:t>
            </w:r>
            <w:r>
              <w:rPr>
                <w:rFonts w:hint="default" w:ascii="Times New Roman" w:hAnsi="Times New Roman" w:eastAsia="宋体" w:cs="Times New Roman"/>
                <w:color w:val="auto"/>
                <w:sz w:val="24"/>
                <w:highlight w:val="none"/>
                <w:lang w:val="en-US" w:eastAsia="zh-CN"/>
              </w:rPr>
              <w:t>t/a（含水率95%）</w:t>
            </w:r>
            <w:r>
              <w:rPr>
                <w:rFonts w:hint="eastAsia" w:cs="Times New Roman"/>
                <w:color w:val="auto"/>
                <w:sz w:val="24"/>
                <w:highlight w:val="none"/>
                <w:lang w:val="en-US" w:eastAsia="zh-CN"/>
              </w:rPr>
              <w:t>，经机械脱水至含水率60%后，送市政部门指定的垃圾填埋场处理。脱水后三合村污泥产生量为4.07t/a，梁家村污泥量为1.59t/a，本项目产生污泥（含水率60%）5.66t/a。</w:t>
            </w:r>
          </w:p>
          <w:p w14:paraId="0B4DE2D4">
            <w:pPr>
              <w:spacing w:line="360" w:lineRule="auto"/>
              <w:ind w:firstLine="480" w:firstLineChars="200"/>
              <w:jc w:val="left"/>
              <w:rPr>
                <w:rFonts w:hint="default" w:cs="Times New Roman"/>
                <w:color w:val="auto"/>
                <w:sz w:val="24"/>
                <w:highlight w:val="none"/>
                <w:lang w:val="en-US" w:eastAsia="zh-CN"/>
              </w:rPr>
            </w:pPr>
            <w:r>
              <w:rPr>
                <w:rFonts w:hint="eastAsia" w:cs="Times New Roman"/>
                <w:color w:val="auto"/>
                <w:sz w:val="24"/>
                <w:highlight w:val="none"/>
                <w:lang w:val="en-US" w:eastAsia="zh-CN"/>
              </w:rPr>
              <w:t>（4）废润滑油及油桶、废弃含油抹布</w:t>
            </w:r>
          </w:p>
          <w:p w14:paraId="1CC3F0ED">
            <w:pPr>
              <w:spacing w:line="360" w:lineRule="auto"/>
              <w:ind w:firstLine="480" w:firstLineChars="200"/>
              <w:jc w:val="left"/>
              <w:rPr>
                <w:rFonts w:hint="default" w:cs="Times New Roman"/>
                <w:color w:val="auto"/>
                <w:sz w:val="24"/>
                <w:highlight w:val="none"/>
                <w:lang w:val="en-US" w:eastAsia="zh-CN"/>
              </w:rPr>
            </w:pPr>
            <w:r>
              <w:rPr>
                <w:rFonts w:hint="default" w:cs="Times New Roman"/>
                <w:color w:val="auto"/>
                <w:sz w:val="24"/>
                <w:highlight w:val="none"/>
                <w:lang w:val="en-US" w:eastAsia="zh-CN"/>
              </w:rPr>
              <w:t>本项目机械维修及拆解过程中会产生废润滑油及油桶、废弃含油抹布，废润滑油产生量约0.1t/a，油桶</w:t>
            </w:r>
            <w:r>
              <w:rPr>
                <w:rFonts w:hint="eastAsia" w:cs="Times New Roman"/>
                <w:color w:val="auto"/>
                <w:sz w:val="24"/>
                <w:highlight w:val="none"/>
                <w:lang w:val="en-US" w:eastAsia="zh-CN"/>
              </w:rPr>
              <w:t>产生量约为0.01t/a，废弃含油抹布产生量约为0.1t/a。</w:t>
            </w:r>
            <w:r>
              <w:rPr>
                <w:rFonts w:hint="default" w:cs="Times New Roman"/>
                <w:color w:val="auto"/>
                <w:sz w:val="24"/>
                <w:highlight w:val="none"/>
                <w:lang w:val="en-US" w:eastAsia="zh-CN"/>
              </w:rPr>
              <w:t>根据《国家危险废物名录（2025年版）》，废润滑油属于HW08废矿物油与含矿物油废物中非特定行业900-214-08车辆、轮船及其他机械维修过程中产生的废发动机油、制动器油、自动变速器油、齿轮油等废润滑油</w:t>
            </w:r>
            <w:r>
              <w:rPr>
                <w:rFonts w:hint="eastAsia" w:cs="Times New Roman"/>
                <w:color w:val="auto"/>
                <w:sz w:val="24"/>
                <w:highlight w:val="none"/>
                <w:lang w:val="en-US" w:eastAsia="zh-CN"/>
              </w:rPr>
              <w:t>；油桶属于HW08 废矿物油与含矿物油废物中900-249-08其他生产、销售、使用过程中产生的废矿物油及沾染矿物油的废弃包装物；废弃含油抹布属于HW49 其他废物中900-041-49含有或沾染毒性危险废物的废弃过滤吸附介质、劳保用品，上述</w:t>
            </w:r>
            <w:r>
              <w:rPr>
                <w:rFonts w:hint="default" w:cs="Times New Roman"/>
                <w:color w:val="auto"/>
                <w:sz w:val="24"/>
                <w:highlight w:val="none"/>
                <w:lang w:val="en-US" w:eastAsia="zh-CN"/>
              </w:rPr>
              <w:t>危险废物集中收集暂存于危废贮存点，定期交由有资质单位处置</w:t>
            </w:r>
            <w:r>
              <w:rPr>
                <w:rFonts w:hint="eastAsia" w:cs="Times New Roman"/>
                <w:color w:val="auto"/>
                <w:sz w:val="24"/>
                <w:highlight w:val="none"/>
                <w:lang w:val="en-US" w:eastAsia="zh-CN"/>
              </w:rPr>
              <w:t>。</w:t>
            </w:r>
          </w:p>
          <w:p w14:paraId="4CE8CA37">
            <w:pPr>
              <w:spacing w:line="360" w:lineRule="auto"/>
              <w:ind w:firstLine="480" w:firstLineChars="200"/>
              <w:jc w:val="left"/>
              <w:rPr>
                <w:rFonts w:hint="default" w:ascii="Times New Roman" w:hAnsi="Times New Roman" w:eastAsia="宋体" w:cs="Times New Roman"/>
                <w:color w:val="auto"/>
                <w:sz w:val="24"/>
                <w:highlight w:val="none"/>
                <w:lang w:val="en-US" w:eastAsia="zh-CN"/>
              </w:rPr>
            </w:pPr>
            <w:r>
              <w:rPr>
                <w:rFonts w:hint="eastAsia" w:cs="Times New Roman"/>
                <w:color w:val="auto"/>
                <w:sz w:val="24"/>
                <w:highlight w:val="none"/>
                <w:lang w:val="en-US" w:eastAsia="zh-CN"/>
              </w:rPr>
              <w:t>（5）</w:t>
            </w:r>
            <w:r>
              <w:rPr>
                <w:rFonts w:hint="default" w:ascii="Times New Roman" w:hAnsi="Times New Roman" w:eastAsia="宋体" w:cs="Times New Roman"/>
                <w:color w:val="auto"/>
                <w:sz w:val="24"/>
                <w:highlight w:val="none"/>
                <w:lang w:val="en-US" w:eastAsia="zh-CN"/>
              </w:rPr>
              <w:t>废紫外灯</w:t>
            </w:r>
          </w:p>
          <w:p w14:paraId="03FAFF0A">
            <w:pPr>
              <w:spacing w:line="360" w:lineRule="auto"/>
              <w:ind w:firstLine="480" w:firstLineChars="200"/>
              <w:jc w:val="left"/>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lang w:eastAsia="zh-CN"/>
              </w:rPr>
              <w:t>本项目使用紫外灯进行消毒，紫外灯需定期更换，更换周期为</w:t>
            </w:r>
            <w:r>
              <w:rPr>
                <w:rFonts w:hint="default" w:ascii="Times New Roman" w:hAnsi="Times New Roman" w:eastAsia="宋体" w:cs="Times New Roman"/>
                <w:color w:val="auto"/>
                <w:sz w:val="24"/>
                <w:highlight w:val="none"/>
                <w:lang w:val="en-US" w:eastAsia="zh-CN"/>
              </w:rPr>
              <w:t>3年，三和村</w:t>
            </w:r>
            <w:r>
              <w:rPr>
                <w:rFonts w:hint="eastAsia" w:ascii="Times New Roman" w:hAnsi="Times New Roman" w:eastAsia="宋体" w:cs="Times New Roman"/>
                <w:color w:val="auto"/>
                <w:sz w:val="24"/>
                <w:highlight w:val="none"/>
                <w:lang w:val="en-US" w:eastAsia="zh-CN"/>
              </w:rPr>
              <w:t>、</w:t>
            </w:r>
            <w:r>
              <w:rPr>
                <w:rFonts w:hint="default" w:ascii="Times New Roman" w:hAnsi="Times New Roman" w:eastAsia="宋体" w:cs="Times New Roman"/>
                <w:color w:val="auto"/>
                <w:sz w:val="24"/>
                <w:highlight w:val="none"/>
                <w:lang w:val="en-US" w:eastAsia="zh-CN"/>
              </w:rPr>
              <w:t>梁家村</w:t>
            </w:r>
            <w:r>
              <w:rPr>
                <w:rFonts w:hint="eastAsia" w:ascii="Times New Roman" w:hAnsi="Times New Roman" w:eastAsia="宋体" w:cs="Times New Roman"/>
                <w:color w:val="auto"/>
                <w:sz w:val="24"/>
                <w:highlight w:val="none"/>
                <w:lang w:val="en-US" w:eastAsia="zh-CN"/>
              </w:rPr>
              <w:t>、红太村和朝阳村均设置紫外消毒装置，且规格相同</w:t>
            </w:r>
            <w:r>
              <w:rPr>
                <w:rFonts w:hint="default" w:ascii="Times New Roman" w:hAnsi="Times New Roman" w:eastAsia="宋体" w:cs="Times New Roman"/>
                <w:color w:val="auto"/>
                <w:sz w:val="24"/>
                <w:highlight w:val="none"/>
                <w:lang w:val="en-US" w:eastAsia="zh-CN"/>
              </w:rPr>
              <w:t>，</w:t>
            </w:r>
            <w:r>
              <w:rPr>
                <w:rFonts w:hint="eastAsia" w:ascii="Times New Roman" w:hAnsi="Times New Roman" w:eastAsia="宋体" w:cs="Times New Roman"/>
                <w:color w:val="auto"/>
                <w:sz w:val="24"/>
                <w:highlight w:val="none"/>
                <w:lang w:val="en-US" w:eastAsia="zh-CN"/>
              </w:rPr>
              <w:t>则本项目</w:t>
            </w:r>
            <w:r>
              <w:rPr>
                <w:rFonts w:hint="default" w:ascii="Times New Roman" w:hAnsi="Times New Roman" w:eastAsia="宋体" w:cs="Times New Roman"/>
                <w:color w:val="auto"/>
                <w:sz w:val="24"/>
                <w:highlight w:val="none"/>
                <w:lang w:val="en-US" w:eastAsia="zh-CN"/>
              </w:rPr>
              <w:t>废紫外灯管产生总量为</w:t>
            </w:r>
            <w:r>
              <w:rPr>
                <w:rFonts w:hint="eastAsia" w:ascii="Times New Roman" w:hAnsi="Times New Roman" w:eastAsia="宋体" w:cs="Times New Roman"/>
                <w:color w:val="auto"/>
                <w:sz w:val="24"/>
                <w:highlight w:val="none"/>
                <w:lang w:val="en-US" w:eastAsia="zh-CN"/>
              </w:rPr>
              <w:t>16</w:t>
            </w:r>
            <w:r>
              <w:rPr>
                <w:rFonts w:hint="default" w:ascii="Times New Roman" w:hAnsi="Times New Roman" w:eastAsia="宋体" w:cs="Times New Roman"/>
                <w:color w:val="auto"/>
                <w:sz w:val="24"/>
                <w:highlight w:val="none"/>
                <w:lang w:val="en-US" w:eastAsia="zh-CN"/>
              </w:rPr>
              <w:t>根/3年。根据《国家危险废物名录》（2025年版），废紫外灯管属于“HW29含汞废物900-023-29生产、销售和使用过程中产生的废含汞荧光灯管及其他废含汞电光源”。更换后的废紫外灯管暂存于危废贮存点，定期交由有资质单位处置。</w:t>
            </w:r>
          </w:p>
          <w:p w14:paraId="3F5B9C28">
            <w:pPr>
              <w:spacing w:line="360" w:lineRule="auto"/>
              <w:contextualSpacing/>
              <w:jc w:val="center"/>
              <w:rPr>
                <w:rFonts w:ascii="Times New Roman" w:hAnsi="Times New Roman" w:eastAsia="宋体" w:cs="Times New Roman"/>
                <w:b/>
                <w:color w:val="auto"/>
                <w:sz w:val="24"/>
                <w:highlight w:val="none"/>
              </w:rPr>
            </w:pPr>
            <w:r>
              <w:rPr>
                <w:rFonts w:ascii="Times New Roman" w:hAnsi="Times New Roman" w:eastAsia="宋体" w:cs="Times New Roman"/>
                <w:b/>
                <w:color w:val="auto"/>
                <w:sz w:val="24"/>
                <w:highlight w:val="none"/>
              </w:rPr>
              <w:t>表4-</w:t>
            </w:r>
            <w:r>
              <w:rPr>
                <w:rFonts w:hint="eastAsia" w:cs="Times New Roman"/>
                <w:b/>
                <w:color w:val="auto"/>
                <w:sz w:val="24"/>
                <w:highlight w:val="none"/>
                <w:lang w:val="en-US" w:eastAsia="zh-CN"/>
              </w:rPr>
              <w:t>8</w:t>
            </w:r>
            <w:r>
              <w:rPr>
                <w:rFonts w:hint="eastAsia" w:ascii="Times New Roman" w:hAnsi="Times New Roman" w:eastAsia="宋体" w:cs="Times New Roman"/>
                <w:b/>
                <w:color w:val="auto"/>
                <w:sz w:val="24"/>
                <w:highlight w:val="none"/>
                <w:lang w:val="en-US" w:eastAsia="zh-CN"/>
              </w:rPr>
              <w:t xml:space="preserve">  </w:t>
            </w:r>
            <w:r>
              <w:rPr>
                <w:rFonts w:ascii="Times New Roman" w:hAnsi="Times New Roman" w:eastAsia="宋体" w:cs="Times New Roman"/>
                <w:b/>
                <w:color w:val="auto"/>
                <w:sz w:val="24"/>
                <w:highlight w:val="none"/>
              </w:rPr>
              <w:t>固体废物产生情况表</w:t>
            </w:r>
          </w:p>
          <w:tbl>
            <w:tblPr>
              <w:tblStyle w:val="28"/>
              <w:tblW w:w="7958"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21"/>
              <w:gridCol w:w="1515"/>
              <w:gridCol w:w="1383"/>
              <w:gridCol w:w="1034"/>
              <w:gridCol w:w="1822"/>
              <w:gridCol w:w="683"/>
            </w:tblGrid>
            <w:tr w14:paraId="761FE1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6" w:hRule="atLeast"/>
                <w:jc w:val="center"/>
              </w:trPr>
              <w:tc>
                <w:tcPr>
                  <w:tcW w:w="955" w:type="pct"/>
                  <w:tcBorders>
                    <w:tl2br w:val="nil"/>
                    <w:tr2bl w:val="nil"/>
                  </w:tcBorders>
                  <w:noWrap w:val="0"/>
                  <w:vAlign w:val="center"/>
                </w:tcPr>
                <w:p w14:paraId="0DBAA5E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6"/>
                      <w:sz w:val="21"/>
                      <w:szCs w:val="21"/>
                      <w:highlight w:val="none"/>
                    </w:rPr>
                  </w:pPr>
                  <w:r>
                    <w:rPr>
                      <w:rFonts w:hint="default" w:ascii="Times New Roman" w:hAnsi="Times New Roman" w:eastAsia="宋体" w:cs="Times New Roman"/>
                      <w:bCs/>
                      <w:color w:val="auto"/>
                      <w:spacing w:val="6"/>
                      <w:sz w:val="21"/>
                      <w:szCs w:val="21"/>
                      <w:highlight w:val="none"/>
                    </w:rPr>
                    <w:t>污染物类型</w:t>
                  </w:r>
                </w:p>
              </w:tc>
              <w:tc>
                <w:tcPr>
                  <w:tcW w:w="951" w:type="pct"/>
                  <w:tcBorders>
                    <w:tl2br w:val="nil"/>
                    <w:tr2bl w:val="nil"/>
                  </w:tcBorders>
                  <w:noWrap w:val="0"/>
                  <w:vAlign w:val="center"/>
                </w:tcPr>
                <w:p w14:paraId="7FC318B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6"/>
                      <w:sz w:val="21"/>
                      <w:szCs w:val="21"/>
                      <w:highlight w:val="none"/>
                    </w:rPr>
                  </w:pPr>
                  <w:r>
                    <w:rPr>
                      <w:rFonts w:hint="default" w:ascii="Times New Roman" w:hAnsi="Times New Roman" w:eastAsia="宋体" w:cs="Times New Roman"/>
                      <w:bCs/>
                      <w:color w:val="auto"/>
                      <w:spacing w:val="6"/>
                      <w:sz w:val="21"/>
                      <w:szCs w:val="21"/>
                      <w:highlight w:val="none"/>
                    </w:rPr>
                    <w:t>性质</w:t>
                  </w:r>
                </w:p>
              </w:tc>
              <w:tc>
                <w:tcPr>
                  <w:tcW w:w="868" w:type="pct"/>
                  <w:tcBorders>
                    <w:tl2br w:val="nil"/>
                    <w:tr2bl w:val="nil"/>
                  </w:tcBorders>
                  <w:noWrap w:val="0"/>
                  <w:vAlign w:val="center"/>
                </w:tcPr>
                <w:p w14:paraId="150ABFC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6"/>
                      <w:sz w:val="21"/>
                      <w:szCs w:val="21"/>
                      <w:highlight w:val="none"/>
                    </w:rPr>
                  </w:pPr>
                  <w:r>
                    <w:rPr>
                      <w:rFonts w:hint="default" w:ascii="Times New Roman" w:hAnsi="Times New Roman" w:eastAsia="宋体" w:cs="Times New Roman"/>
                      <w:bCs/>
                      <w:color w:val="auto"/>
                      <w:spacing w:val="6"/>
                      <w:sz w:val="21"/>
                      <w:szCs w:val="21"/>
                      <w:highlight w:val="none"/>
                    </w:rPr>
                    <w:t>废物代码</w:t>
                  </w:r>
                </w:p>
              </w:tc>
              <w:tc>
                <w:tcPr>
                  <w:tcW w:w="649" w:type="pct"/>
                  <w:tcBorders>
                    <w:tl2br w:val="nil"/>
                    <w:tr2bl w:val="nil"/>
                  </w:tcBorders>
                  <w:noWrap w:val="0"/>
                  <w:vAlign w:val="center"/>
                </w:tcPr>
                <w:p w14:paraId="0830253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6"/>
                      <w:sz w:val="21"/>
                      <w:szCs w:val="21"/>
                      <w:highlight w:val="none"/>
                    </w:rPr>
                  </w:pPr>
                  <w:r>
                    <w:rPr>
                      <w:rFonts w:hint="default" w:ascii="Times New Roman" w:hAnsi="Times New Roman" w:eastAsia="宋体" w:cs="Times New Roman"/>
                      <w:bCs/>
                      <w:color w:val="auto"/>
                      <w:spacing w:val="6"/>
                      <w:sz w:val="21"/>
                      <w:szCs w:val="21"/>
                      <w:highlight w:val="none"/>
                    </w:rPr>
                    <w:t>产生量</w:t>
                  </w:r>
                </w:p>
              </w:tc>
              <w:tc>
                <w:tcPr>
                  <w:tcW w:w="1144" w:type="pct"/>
                  <w:tcBorders>
                    <w:tl2br w:val="nil"/>
                    <w:tr2bl w:val="nil"/>
                  </w:tcBorders>
                  <w:noWrap w:val="0"/>
                  <w:vAlign w:val="center"/>
                </w:tcPr>
                <w:p w14:paraId="259C8F5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6"/>
                      <w:sz w:val="21"/>
                      <w:szCs w:val="21"/>
                      <w:highlight w:val="none"/>
                    </w:rPr>
                  </w:pPr>
                  <w:r>
                    <w:rPr>
                      <w:rFonts w:hint="default" w:ascii="Times New Roman" w:hAnsi="Times New Roman" w:eastAsia="宋体" w:cs="Times New Roman"/>
                      <w:bCs/>
                      <w:color w:val="auto"/>
                      <w:spacing w:val="6"/>
                      <w:sz w:val="21"/>
                      <w:szCs w:val="21"/>
                      <w:highlight w:val="none"/>
                    </w:rPr>
                    <w:t>处置措施</w:t>
                  </w:r>
                </w:p>
              </w:tc>
              <w:tc>
                <w:tcPr>
                  <w:tcW w:w="429" w:type="pct"/>
                  <w:tcBorders>
                    <w:tl2br w:val="nil"/>
                    <w:tr2bl w:val="nil"/>
                  </w:tcBorders>
                  <w:noWrap w:val="0"/>
                  <w:vAlign w:val="center"/>
                </w:tcPr>
                <w:p w14:paraId="2E3E298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6"/>
                      <w:sz w:val="21"/>
                      <w:szCs w:val="21"/>
                      <w:highlight w:val="none"/>
                    </w:rPr>
                  </w:pPr>
                  <w:r>
                    <w:rPr>
                      <w:rFonts w:hint="default" w:ascii="Times New Roman" w:hAnsi="Times New Roman" w:eastAsia="宋体" w:cs="Times New Roman"/>
                      <w:bCs/>
                      <w:color w:val="auto"/>
                      <w:spacing w:val="6"/>
                      <w:sz w:val="21"/>
                      <w:szCs w:val="21"/>
                      <w:highlight w:val="none"/>
                    </w:rPr>
                    <w:t>达标</w:t>
                  </w:r>
                </w:p>
                <w:p w14:paraId="10CD8DC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6"/>
                      <w:sz w:val="21"/>
                      <w:szCs w:val="21"/>
                      <w:highlight w:val="none"/>
                    </w:rPr>
                  </w:pPr>
                  <w:r>
                    <w:rPr>
                      <w:rFonts w:hint="default" w:ascii="Times New Roman" w:hAnsi="Times New Roman" w:eastAsia="宋体" w:cs="Times New Roman"/>
                      <w:bCs/>
                      <w:color w:val="auto"/>
                      <w:spacing w:val="6"/>
                      <w:sz w:val="21"/>
                      <w:szCs w:val="21"/>
                      <w:highlight w:val="none"/>
                    </w:rPr>
                    <w:t>情况</w:t>
                  </w:r>
                </w:p>
              </w:tc>
            </w:tr>
            <w:tr w14:paraId="09C7BA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955" w:type="pct"/>
                  <w:tcBorders>
                    <w:tl2br w:val="nil"/>
                    <w:tr2bl w:val="nil"/>
                  </w:tcBorders>
                  <w:noWrap w:val="0"/>
                  <w:vAlign w:val="center"/>
                </w:tcPr>
                <w:p w14:paraId="4EF530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napToGrid w:val="0"/>
                      <w:color w:val="auto"/>
                      <w:szCs w:val="21"/>
                      <w:highlight w:val="none"/>
                      <w:lang w:val="en-US" w:eastAsia="zh-CN"/>
                    </w:rPr>
                  </w:pPr>
                  <w:r>
                    <w:rPr>
                      <w:rFonts w:hint="default" w:ascii="Times New Roman" w:hAnsi="Times New Roman" w:eastAsia="宋体" w:cs="Times New Roman"/>
                      <w:snapToGrid w:val="0"/>
                      <w:color w:val="auto"/>
                      <w:szCs w:val="21"/>
                      <w:highlight w:val="none"/>
                      <w:lang w:val="en-US" w:eastAsia="zh-CN"/>
                    </w:rPr>
                    <w:t>生活垃圾</w:t>
                  </w:r>
                </w:p>
              </w:tc>
              <w:tc>
                <w:tcPr>
                  <w:tcW w:w="951" w:type="pct"/>
                  <w:tcBorders>
                    <w:tl2br w:val="nil"/>
                    <w:tr2bl w:val="nil"/>
                  </w:tcBorders>
                  <w:noWrap w:val="0"/>
                  <w:vAlign w:val="center"/>
                </w:tcPr>
                <w:p w14:paraId="07C1AF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napToGrid w:val="0"/>
                      <w:color w:val="auto"/>
                      <w:szCs w:val="21"/>
                      <w:highlight w:val="none"/>
                      <w:lang w:val="en-US" w:eastAsia="zh-CN"/>
                    </w:rPr>
                  </w:pPr>
                  <w:r>
                    <w:rPr>
                      <w:rFonts w:hint="default" w:ascii="Times New Roman" w:hAnsi="Times New Roman" w:eastAsia="宋体" w:cs="Times New Roman"/>
                      <w:snapToGrid w:val="0"/>
                      <w:color w:val="auto"/>
                      <w:szCs w:val="21"/>
                      <w:highlight w:val="none"/>
                      <w:lang w:val="en-US" w:eastAsia="zh-CN"/>
                    </w:rPr>
                    <w:t>生活垃圾</w:t>
                  </w:r>
                </w:p>
              </w:tc>
              <w:tc>
                <w:tcPr>
                  <w:tcW w:w="868" w:type="pct"/>
                  <w:tcBorders>
                    <w:tl2br w:val="nil"/>
                    <w:tr2bl w:val="nil"/>
                  </w:tcBorders>
                  <w:noWrap w:val="0"/>
                  <w:vAlign w:val="center"/>
                </w:tcPr>
                <w:p w14:paraId="26065B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napToGrid w:val="0"/>
                      <w:color w:val="auto"/>
                      <w:szCs w:val="21"/>
                      <w:highlight w:val="none"/>
                      <w:lang w:val="en-US" w:eastAsia="zh-CN"/>
                    </w:rPr>
                  </w:pPr>
                  <w:r>
                    <w:rPr>
                      <w:rFonts w:hint="eastAsia" w:ascii="Times New Roman" w:hAnsi="Times New Roman" w:eastAsia="宋体" w:cs="Times New Roman"/>
                      <w:snapToGrid w:val="0"/>
                      <w:color w:val="auto"/>
                      <w:szCs w:val="21"/>
                      <w:highlight w:val="none"/>
                      <w:lang w:val="en-US" w:eastAsia="zh-CN"/>
                    </w:rPr>
                    <w:t>/</w:t>
                  </w:r>
                </w:p>
              </w:tc>
              <w:tc>
                <w:tcPr>
                  <w:tcW w:w="649" w:type="pct"/>
                  <w:tcBorders>
                    <w:tl2br w:val="nil"/>
                    <w:tr2bl w:val="nil"/>
                  </w:tcBorders>
                  <w:noWrap w:val="0"/>
                  <w:vAlign w:val="center"/>
                </w:tcPr>
                <w:p w14:paraId="43A86D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napToGrid w:val="0"/>
                      <w:color w:val="auto"/>
                      <w:szCs w:val="21"/>
                      <w:highlight w:val="none"/>
                      <w:lang w:val="en-US" w:eastAsia="zh-CN"/>
                    </w:rPr>
                  </w:pPr>
                  <w:r>
                    <w:rPr>
                      <w:rFonts w:hint="eastAsia" w:ascii="Times New Roman" w:hAnsi="Times New Roman" w:eastAsia="宋体" w:cs="Times New Roman"/>
                      <w:snapToGrid w:val="0"/>
                      <w:color w:val="auto"/>
                      <w:szCs w:val="21"/>
                      <w:highlight w:val="none"/>
                      <w:lang w:val="en-US" w:eastAsia="zh-CN"/>
                    </w:rPr>
                    <w:t>0.73</w:t>
                  </w:r>
                  <w:r>
                    <w:rPr>
                      <w:rFonts w:hint="default" w:ascii="Times New Roman" w:hAnsi="Times New Roman" w:eastAsia="宋体" w:cs="Times New Roman"/>
                      <w:snapToGrid w:val="0"/>
                      <w:color w:val="auto"/>
                      <w:szCs w:val="21"/>
                      <w:highlight w:val="none"/>
                      <w:lang w:val="en-US" w:eastAsia="zh-CN"/>
                    </w:rPr>
                    <w:t>t/a</w:t>
                  </w:r>
                </w:p>
              </w:tc>
              <w:tc>
                <w:tcPr>
                  <w:tcW w:w="1144" w:type="pct"/>
                  <w:tcBorders>
                    <w:tl2br w:val="nil"/>
                    <w:tr2bl w:val="nil"/>
                  </w:tcBorders>
                  <w:noWrap w:val="0"/>
                  <w:vAlign w:val="center"/>
                </w:tcPr>
                <w:p w14:paraId="1F557E8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6"/>
                      <w:sz w:val="21"/>
                      <w:szCs w:val="21"/>
                      <w:highlight w:val="none"/>
                    </w:rPr>
                  </w:pPr>
                  <w:r>
                    <w:rPr>
                      <w:rFonts w:hint="default" w:ascii="Times New Roman" w:hAnsi="Times New Roman" w:eastAsia="宋体" w:cs="Times New Roman"/>
                      <w:bCs/>
                      <w:color w:val="auto"/>
                      <w:spacing w:val="6"/>
                      <w:sz w:val="21"/>
                      <w:szCs w:val="21"/>
                      <w:highlight w:val="none"/>
                      <w:lang w:val="en-US" w:eastAsia="zh-CN"/>
                    </w:rPr>
                    <w:t>集中收集，</w:t>
                  </w:r>
                  <w:r>
                    <w:rPr>
                      <w:rFonts w:hint="default" w:ascii="Times New Roman" w:hAnsi="Times New Roman" w:eastAsia="宋体" w:cs="Times New Roman"/>
                      <w:bCs/>
                      <w:color w:val="auto"/>
                      <w:spacing w:val="6"/>
                      <w:sz w:val="21"/>
                      <w:szCs w:val="21"/>
                      <w:highlight w:val="none"/>
                    </w:rPr>
                    <w:t>由市政部门统一处理</w:t>
                  </w:r>
                </w:p>
              </w:tc>
              <w:tc>
                <w:tcPr>
                  <w:tcW w:w="429" w:type="pct"/>
                  <w:vMerge w:val="restart"/>
                  <w:tcBorders>
                    <w:tl2br w:val="nil"/>
                    <w:tr2bl w:val="nil"/>
                  </w:tcBorders>
                  <w:noWrap w:val="0"/>
                  <w:vAlign w:val="center"/>
                </w:tcPr>
                <w:p w14:paraId="7F20FCA6">
                  <w:pPr>
                    <w:keepNext w:val="0"/>
                    <w:keepLines w:val="0"/>
                    <w:pageBreakBefore w:val="0"/>
                    <w:widowControl w:val="0"/>
                    <w:kinsoku/>
                    <w:wordWrap/>
                    <w:overflowPunct/>
                    <w:topLinePunct w:val="0"/>
                    <w:autoSpaceDE/>
                    <w:autoSpaceDN/>
                    <w:bidi w:val="0"/>
                    <w:adjustRightInd/>
                    <w:snapToGrid/>
                    <w:spacing w:beforeLines="0" w:after="120" w:afterLines="0" w:line="240" w:lineRule="auto"/>
                    <w:ind w:left="0" w:leftChars="0" w:firstLine="0" w:firstLineChars="0"/>
                    <w:jc w:val="center"/>
                    <w:textAlignment w:val="auto"/>
                    <w:rPr>
                      <w:rFonts w:hint="default" w:ascii="Times New Roman" w:hAnsi="Times New Roman" w:eastAsia="宋体" w:cs="Times New Roman"/>
                      <w:bCs/>
                      <w:color w:val="auto"/>
                      <w:spacing w:val="6"/>
                      <w:kern w:val="0"/>
                      <w:sz w:val="21"/>
                      <w:szCs w:val="21"/>
                      <w:highlight w:val="none"/>
                      <w:lang w:val="en-US" w:eastAsia="zh-CN" w:bidi="ar-SA"/>
                    </w:rPr>
                  </w:pPr>
                  <w:r>
                    <w:rPr>
                      <w:rFonts w:hint="default" w:ascii="Times New Roman" w:hAnsi="Times New Roman" w:eastAsia="宋体" w:cs="Times New Roman"/>
                      <w:bCs/>
                      <w:color w:val="auto"/>
                      <w:spacing w:val="6"/>
                      <w:kern w:val="0"/>
                      <w:sz w:val="21"/>
                      <w:szCs w:val="21"/>
                      <w:highlight w:val="none"/>
                      <w:lang w:val="en-US" w:eastAsia="zh-CN" w:bidi="ar-SA"/>
                    </w:rPr>
                    <w:t>无害化处置达到环保要求</w:t>
                  </w:r>
                </w:p>
              </w:tc>
            </w:tr>
            <w:tr w14:paraId="762137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1" w:hRule="atLeast"/>
                <w:jc w:val="center"/>
              </w:trPr>
              <w:tc>
                <w:tcPr>
                  <w:tcW w:w="955" w:type="pct"/>
                  <w:tcBorders>
                    <w:tl2br w:val="nil"/>
                    <w:tr2bl w:val="nil"/>
                  </w:tcBorders>
                  <w:noWrap w:val="0"/>
                  <w:vAlign w:val="center"/>
                </w:tcPr>
                <w:p w14:paraId="3E7AAA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napToGrid w:val="0"/>
                      <w:color w:val="auto"/>
                      <w:szCs w:val="21"/>
                      <w:highlight w:val="none"/>
                      <w:lang w:val="en-US" w:eastAsia="zh-CN"/>
                    </w:rPr>
                  </w:pPr>
                  <w:r>
                    <w:rPr>
                      <w:rFonts w:hint="default" w:ascii="Times New Roman" w:hAnsi="Times New Roman" w:eastAsia="宋体" w:cs="Times New Roman"/>
                      <w:snapToGrid w:val="0"/>
                      <w:color w:val="auto"/>
                      <w:szCs w:val="21"/>
                      <w:highlight w:val="none"/>
                      <w:lang w:val="en-US" w:eastAsia="zh-CN"/>
                    </w:rPr>
                    <w:t>废锰砂</w:t>
                  </w:r>
                </w:p>
              </w:tc>
              <w:tc>
                <w:tcPr>
                  <w:tcW w:w="951" w:type="pct"/>
                  <w:tcBorders>
                    <w:tl2br w:val="nil"/>
                    <w:tr2bl w:val="nil"/>
                  </w:tcBorders>
                  <w:noWrap w:val="0"/>
                  <w:vAlign w:val="center"/>
                </w:tcPr>
                <w:p w14:paraId="36B169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napToGrid w:val="0"/>
                      <w:color w:val="auto"/>
                      <w:szCs w:val="21"/>
                      <w:highlight w:val="none"/>
                      <w:lang w:val="en-US" w:eastAsia="zh-CN"/>
                    </w:rPr>
                  </w:pPr>
                  <w:r>
                    <w:rPr>
                      <w:rFonts w:hint="default" w:ascii="Times New Roman" w:hAnsi="Times New Roman" w:eastAsia="宋体" w:cs="Times New Roman"/>
                      <w:snapToGrid w:val="0"/>
                      <w:color w:val="auto"/>
                      <w:szCs w:val="21"/>
                      <w:highlight w:val="none"/>
                    </w:rPr>
                    <w:t>一般</w:t>
                  </w:r>
                  <w:r>
                    <w:rPr>
                      <w:rFonts w:hint="default" w:ascii="Times New Roman" w:hAnsi="Times New Roman" w:eastAsia="宋体" w:cs="Times New Roman"/>
                      <w:snapToGrid w:val="0"/>
                      <w:color w:val="auto"/>
                      <w:szCs w:val="21"/>
                      <w:highlight w:val="none"/>
                      <w:lang w:val="en-US" w:eastAsia="zh-CN"/>
                    </w:rPr>
                    <w:t>固体废物</w:t>
                  </w:r>
                </w:p>
              </w:tc>
              <w:tc>
                <w:tcPr>
                  <w:tcW w:w="868" w:type="pct"/>
                  <w:tcBorders>
                    <w:tl2br w:val="nil"/>
                    <w:tr2bl w:val="nil"/>
                  </w:tcBorders>
                  <w:noWrap w:val="0"/>
                  <w:vAlign w:val="center"/>
                </w:tcPr>
                <w:p w14:paraId="577DF9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napToGrid w:val="0"/>
                      <w:color w:val="auto"/>
                      <w:szCs w:val="21"/>
                      <w:highlight w:val="none"/>
                      <w:lang w:val="en-US" w:eastAsia="zh-CN"/>
                    </w:rPr>
                  </w:pPr>
                  <w:r>
                    <w:rPr>
                      <w:rFonts w:hint="default" w:ascii="Times New Roman" w:hAnsi="Times New Roman" w:eastAsia="宋体" w:cs="Times New Roman"/>
                      <w:snapToGrid w:val="0"/>
                      <w:color w:val="auto"/>
                      <w:szCs w:val="21"/>
                      <w:highlight w:val="none"/>
                      <w:lang w:val="en-US" w:eastAsia="zh-CN"/>
                    </w:rPr>
                    <w:t>900-0</w:t>
                  </w:r>
                  <w:r>
                    <w:rPr>
                      <w:rFonts w:hint="eastAsia" w:ascii="Times New Roman" w:hAnsi="Times New Roman" w:eastAsia="宋体" w:cs="Times New Roman"/>
                      <w:snapToGrid w:val="0"/>
                      <w:color w:val="auto"/>
                      <w:szCs w:val="21"/>
                      <w:highlight w:val="none"/>
                      <w:lang w:val="en-US" w:eastAsia="zh-CN"/>
                    </w:rPr>
                    <w:t>0</w:t>
                  </w:r>
                  <w:r>
                    <w:rPr>
                      <w:rFonts w:hint="default" w:ascii="Times New Roman" w:hAnsi="Times New Roman" w:eastAsia="宋体" w:cs="Times New Roman"/>
                      <w:snapToGrid w:val="0"/>
                      <w:color w:val="auto"/>
                      <w:szCs w:val="21"/>
                      <w:highlight w:val="none"/>
                      <w:lang w:val="en-US" w:eastAsia="zh-CN"/>
                    </w:rPr>
                    <w:t>9-S59</w:t>
                  </w:r>
                </w:p>
              </w:tc>
              <w:tc>
                <w:tcPr>
                  <w:tcW w:w="649" w:type="pct"/>
                  <w:tcBorders>
                    <w:tl2br w:val="nil"/>
                    <w:tr2bl w:val="nil"/>
                  </w:tcBorders>
                  <w:noWrap w:val="0"/>
                  <w:vAlign w:val="center"/>
                </w:tcPr>
                <w:p w14:paraId="5246EC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napToGrid w:val="0"/>
                      <w:color w:val="auto"/>
                      <w:szCs w:val="21"/>
                      <w:highlight w:val="none"/>
                      <w:lang w:val="en-US" w:eastAsia="zh-CN"/>
                    </w:rPr>
                  </w:pPr>
                  <w:r>
                    <w:rPr>
                      <w:rFonts w:hint="eastAsia" w:ascii="Times New Roman" w:hAnsi="Times New Roman" w:eastAsia="宋体" w:cs="Times New Roman"/>
                      <w:snapToGrid w:val="0"/>
                      <w:color w:val="auto"/>
                      <w:szCs w:val="21"/>
                      <w:highlight w:val="none"/>
                      <w:lang w:val="en-US" w:eastAsia="zh-CN"/>
                    </w:rPr>
                    <w:t>20.88</w:t>
                  </w:r>
                  <w:r>
                    <w:rPr>
                      <w:rFonts w:hint="default" w:ascii="Times New Roman" w:hAnsi="Times New Roman" w:eastAsia="宋体" w:cs="Times New Roman"/>
                      <w:snapToGrid w:val="0"/>
                      <w:color w:val="auto"/>
                      <w:szCs w:val="21"/>
                      <w:highlight w:val="none"/>
                      <w:lang w:val="en-US" w:eastAsia="zh-CN"/>
                    </w:rPr>
                    <w:t>t/3a</w:t>
                  </w:r>
                </w:p>
              </w:tc>
              <w:tc>
                <w:tcPr>
                  <w:tcW w:w="1144" w:type="pct"/>
                  <w:vMerge w:val="restart"/>
                  <w:tcBorders>
                    <w:tl2br w:val="nil"/>
                    <w:tr2bl w:val="nil"/>
                  </w:tcBorders>
                  <w:noWrap w:val="0"/>
                  <w:vAlign w:val="center"/>
                </w:tcPr>
                <w:p w14:paraId="462A709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6"/>
                      <w:sz w:val="21"/>
                      <w:szCs w:val="21"/>
                      <w:highlight w:val="none"/>
                      <w:lang w:val="en-US" w:eastAsia="zh-CN"/>
                    </w:rPr>
                  </w:pPr>
                  <w:r>
                    <w:rPr>
                      <w:rFonts w:hint="default" w:ascii="Times New Roman" w:hAnsi="Times New Roman" w:eastAsia="宋体" w:cs="Times New Roman"/>
                      <w:bCs/>
                      <w:color w:val="auto"/>
                      <w:spacing w:val="6"/>
                      <w:sz w:val="21"/>
                      <w:szCs w:val="21"/>
                      <w:highlight w:val="none"/>
                      <w:lang w:val="en-US" w:eastAsia="zh-CN"/>
                    </w:rPr>
                    <w:t>集中收集，由厂家回收处置</w:t>
                  </w:r>
                </w:p>
              </w:tc>
              <w:tc>
                <w:tcPr>
                  <w:tcW w:w="429" w:type="pct"/>
                  <w:vMerge w:val="continue"/>
                  <w:tcBorders>
                    <w:tl2br w:val="nil"/>
                    <w:tr2bl w:val="nil"/>
                  </w:tcBorders>
                  <w:noWrap w:val="0"/>
                  <w:vAlign w:val="center"/>
                </w:tcPr>
                <w:p w14:paraId="68C30D1A">
                  <w:pPr>
                    <w:keepNext w:val="0"/>
                    <w:keepLines w:val="0"/>
                    <w:pageBreakBefore w:val="0"/>
                    <w:widowControl w:val="0"/>
                    <w:kinsoku/>
                    <w:wordWrap/>
                    <w:overflowPunct/>
                    <w:topLinePunct w:val="0"/>
                    <w:autoSpaceDE/>
                    <w:autoSpaceDN/>
                    <w:bidi w:val="0"/>
                    <w:adjustRightInd/>
                    <w:snapToGrid/>
                    <w:spacing w:beforeLines="0" w:after="120" w:afterLines="0" w:line="240" w:lineRule="auto"/>
                    <w:ind w:left="0" w:leftChars="0" w:firstLine="0" w:firstLineChars="0"/>
                    <w:jc w:val="center"/>
                    <w:textAlignment w:val="auto"/>
                    <w:rPr>
                      <w:rFonts w:hint="default" w:ascii="Times New Roman" w:hAnsi="Times New Roman" w:eastAsia="宋体" w:cs="Times New Roman"/>
                      <w:bCs/>
                      <w:color w:val="auto"/>
                      <w:spacing w:val="6"/>
                      <w:kern w:val="0"/>
                      <w:sz w:val="21"/>
                      <w:szCs w:val="21"/>
                      <w:highlight w:val="none"/>
                      <w:lang w:val="en-US" w:eastAsia="zh-CN" w:bidi="ar-SA"/>
                    </w:rPr>
                  </w:pPr>
                </w:p>
              </w:tc>
            </w:tr>
            <w:tr w14:paraId="76653B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4" w:hRule="atLeast"/>
                <w:jc w:val="center"/>
              </w:trPr>
              <w:tc>
                <w:tcPr>
                  <w:tcW w:w="955" w:type="pct"/>
                  <w:tcBorders>
                    <w:tl2br w:val="nil"/>
                    <w:tr2bl w:val="nil"/>
                  </w:tcBorders>
                  <w:shd w:val="clear" w:color="auto" w:fill="auto"/>
                  <w:noWrap w:val="0"/>
                  <w:vAlign w:val="center"/>
                </w:tcPr>
                <w:p w14:paraId="54B170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2"/>
                      <w:sz w:val="21"/>
                      <w:szCs w:val="21"/>
                      <w:highlight w:val="none"/>
                      <w:lang w:val="en-US" w:eastAsia="zh-CN" w:bidi="ar-SA"/>
                    </w:rPr>
                  </w:pPr>
                  <w:r>
                    <w:rPr>
                      <w:rFonts w:hint="default" w:ascii="Times New Roman" w:hAnsi="Times New Roman" w:eastAsia="宋体" w:cs="Times New Roman"/>
                      <w:snapToGrid w:val="0"/>
                      <w:color w:val="auto"/>
                      <w:kern w:val="2"/>
                      <w:sz w:val="21"/>
                      <w:szCs w:val="21"/>
                      <w:highlight w:val="none"/>
                      <w:lang w:val="en-US" w:eastAsia="zh-CN" w:bidi="ar-SA"/>
                    </w:rPr>
                    <w:t>废卵石</w:t>
                  </w:r>
                </w:p>
              </w:tc>
              <w:tc>
                <w:tcPr>
                  <w:tcW w:w="951" w:type="pct"/>
                  <w:tcBorders>
                    <w:tl2br w:val="nil"/>
                    <w:tr2bl w:val="nil"/>
                  </w:tcBorders>
                  <w:shd w:val="clear" w:color="auto" w:fill="auto"/>
                  <w:noWrap w:val="0"/>
                  <w:vAlign w:val="center"/>
                </w:tcPr>
                <w:p w14:paraId="23FBF8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2"/>
                      <w:sz w:val="21"/>
                      <w:szCs w:val="21"/>
                      <w:highlight w:val="none"/>
                      <w:lang w:val="en-US" w:eastAsia="zh-CN" w:bidi="ar-SA"/>
                    </w:rPr>
                  </w:pPr>
                  <w:r>
                    <w:rPr>
                      <w:rFonts w:hint="default" w:ascii="Times New Roman" w:hAnsi="Times New Roman" w:eastAsia="宋体" w:cs="Times New Roman"/>
                      <w:snapToGrid w:val="0"/>
                      <w:color w:val="auto"/>
                      <w:szCs w:val="21"/>
                      <w:highlight w:val="none"/>
                    </w:rPr>
                    <w:t>一般</w:t>
                  </w:r>
                  <w:r>
                    <w:rPr>
                      <w:rFonts w:hint="default" w:ascii="Times New Roman" w:hAnsi="Times New Roman" w:eastAsia="宋体" w:cs="Times New Roman"/>
                      <w:snapToGrid w:val="0"/>
                      <w:color w:val="auto"/>
                      <w:szCs w:val="21"/>
                      <w:highlight w:val="none"/>
                      <w:lang w:val="en-US" w:eastAsia="zh-CN"/>
                    </w:rPr>
                    <w:t>固体废物</w:t>
                  </w:r>
                </w:p>
              </w:tc>
              <w:tc>
                <w:tcPr>
                  <w:tcW w:w="868" w:type="pct"/>
                  <w:tcBorders>
                    <w:tl2br w:val="nil"/>
                    <w:tr2bl w:val="nil"/>
                  </w:tcBorders>
                  <w:shd w:val="clear" w:color="auto" w:fill="auto"/>
                  <w:noWrap w:val="0"/>
                  <w:vAlign w:val="center"/>
                </w:tcPr>
                <w:p w14:paraId="577E0C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2"/>
                      <w:sz w:val="21"/>
                      <w:szCs w:val="21"/>
                      <w:highlight w:val="none"/>
                      <w:lang w:val="en-US" w:eastAsia="zh-CN" w:bidi="ar-SA"/>
                    </w:rPr>
                  </w:pPr>
                  <w:r>
                    <w:rPr>
                      <w:rFonts w:hint="default" w:ascii="Times New Roman" w:hAnsi="Times New Roman" w:eastAsia="宋体" w:cs="Times New Roman"/>
                      <w:snapToGrid w:val="0"/>
                      <w:color w:val="auto"/>
                      <w:szCs w:val="21"/>
                      <w:highlight w:val="none"/>
                      <w:lang w:val="en-US" w:eastAsia="zh-CN"/>
                    </w:rPr>
                    <w:t>900-0</w:t>
                  </w:r>
                  <w:r>
                    <w:rPr>
                      <w:rFonts w:hint="eastAsia" w:ascii="Times New Roman" w:hAnsi="Times New Roman" w:eastAsia="宋体" w:cs="Times New Roman"/>
                      <w:snapToGrid w:val="0"/>
                      <w:color w:val="auto"/>
                      <w:szCs w:val="21"/>
                      <w:highlight w:val="none"/>
                      <w:lang w:val="en-US" w:eastAsia="zh-CN"/>
                    </w:rPr>
                    <w:t>0</w:t>
                  </w:r>
                  <w:r>
                    <w:rPr>
                      <w:rFonts w:hint="default" w:ascii="Times New Roman" w:hAnsi="Times New Roman" w:eastAsia="宋体" w:cs="Times New Roman"/>
                      <w:snapToGrid w:val="0"/>
                      <w:color w:val="auto"/>
                      <w:szCs w:val="21"/>
                      <w:highlight w:val="none"/>
                      <w:lang w:val="en-US" w:eastAsia="zh-CN"/>
                    </w:rPr>
                    <w:t>9-S59</w:t>
                  </w:r>
                </w:p>
              </w:tc>
              <w:tc>
                <w:tcPr>
                  <w:tcW w:w="649" w:type="pct"/>
                  <w:tcBorders>
                    <w:tl2br w:val="nil"/>
                    <w:tr2bl w:val="nil"/>
                  </w:tcBorders>
                  <w:shd w:val="clear" w:color="auto" w:fill="auto"/>
                  <w:noWrap w:val="0"/>
                  <w:vAlign w:val="center"/>
                </w:tcPr>
                <w:p w14:paraId="79DEC5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2"/>
                      <w:sz w:val="21"/>
                      <w:szCs w:val="21"/>
                      <w:highlight w:val="none"/>
                      <w:lang w:val="en-US" w:eastAsia="zh-CN" w:bidi="ar-SA"/>
                    </w:rPr>
                  </w:pPr>
                  <w:r>
                    <w:rPr>
                      <w:rFonts w:hint="eastAsia" w:ascii="Times New Roman" w:hAnsi="Times New Roman" w:eastAsia="宋体" w:cs="Times New Roman"/>
                      <w:snapToGrid w:val="0"/>
                      <w:color w:val="auto"/>
                      <w:kern w:val="2"/>
                      <w:sz w:val="21"/>
                      <w:szCs w:val="21"/>
                      <w:highlight w:val="none"/>
                      <w:lang w:val="en-US" w:eastAsia="zh-CN" w:bidi="ar-SA"/>
                    </w:rPr>
                    <w:t>4.16t/10a</w:t>
                  </w:r>
                </w:p>
              </w:tc>
              <w:tc>
                <w:tcPr>
                  <w:tcW w:w="1144" w:type="pct"/>
                  <w:vMerge w:val="continue"/>
                  <w:tcBorders>
                    <w:tl2br w:val="nil"/>
                    <w:tr2bl w:val="nil"/>
                  </w:tcBorders>
                  <w:noWrap w:val="0"/>
                  <w:vAlign w:val="center"/>
                </w:tcPr>
                <w:p w14:paraId="6AA4141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6"/>
                      <w:sz w:val="21"/>
                      <w:szCs w:val="21"/>
                      <w:highlight w:val="none"/>
                      <w:lang w:val="en-US" w:eastAsia="zh-CN"/>
                    </w:rPr>
                  </w:pPr>
                </w:p>
              </w:tc>
              <w:tc>
                <w:tcPr>
                  <w:tcW w:w="429" w:type="pct"/>
                  <w:vMerge w:val="continue"/>
                  <w:tcBorders>
                    <w:tl2br w:val="nil"/>
                    <w:tr2bl w:val="nil"/>
                  </w:tcBorders>
                  <w:noWrap w:val="0"/>
                  <w:vAlign w:val="center"/>
                </w:tcPr>
                <w:p w14:paraId="36AAFBA7">
                  <w:pPr>
                    <w:keepNext w:val="0"/>
                    <w:keepLines w:val="0"/>
                    <w:pageBreakBefore w:val="0"/>
                    <w:widowControl w:val="0"/>
                    <w:kinsoku/>
                    <w:wordWrap/>
                    <w:overflowPunct/>
                    <w:topLinePunct w:val="0"/>
                    <w:autoSpaceDE/>
                    <w:autoSpaceDN/>
                    <w:bidi w:val="0"/>
                    <w:adjustRightInd/>
                    <w:snapToGrid/>
                    <w:spacing w:beforeLines="0" w:after="120" w:afterLines="0" w:line="240" w:lineRule="auto"/>
                    <w:ind w:left="0" w:leftChars="0" w:firstLine="0" w:firstLineChars="0"/>
                    <w:jc w:val="center"/>
                    <w:textAlignment w:val="auto"/>
                    <w:rPr>
                      <w:rFonts w:hint="default" w:ascii="Times New Roman" w:hAnsi="Times New Roman" w:eastAsia="宋体" w:cs="Times New Roman"/>
                      <w:bCs/>
                      <w:color w:val="auto"/>
                      <w:spacing w:val="6"/>
                      <w:kern w:val="0"/>
                      <w:sz w:val="21"/>
                      <w:szCs w:val="21"/>
                      <w:highlight w:val="none"/>
                      <w:lang w:val="en-US" w:eastAsia="zh-CN" w:bidi="ar-SA"/>
                    </w:rPr>
                  </w:pPr>
                </w:p>
              </w:tc>
            </w:tr>
            <w:tr w14:paraId="2FBD9D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955" w:type="pct"/>
                  <w:tcBorders>
                    <w:tl2br w:val="nil"/>
                    <w:tr2bl w:val="nil"/>
                  </w:tcBorders>
                  <w:noWrap w:val="0"/>
                  <w:vAlign w:val="center"/>
                </w:tcPr>
                <w:p w14:paraId="5AB3AB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2"/>
                      <w:sz w:val="21"/>
                      <w:szCs w:val="21"/>
                      <w:highlight w:val="none"/>
                      <w:lang w:val="en-US" w:eastAsia="zh-CN" w:bidi="ar-SA"/>
                    </w:rPr>
                  </w:pPr>
                  <w:r>
                    <w:rPr>
                      <w:rFonts w:hint="default" w:ascii="Times New Roman" w:hAnsi="Times New Roman" w:eastAsia="宋体" w:cs="Times New Roman"/>
                      <w:snapToGrid w:val="0"/>
                      <w:color w:val="auto"/>
                      <w:szCs w:val="21"/>
                      <w:highlight w:val="none"/>
                      <w:lang w:val="en-US" w:eastAsia="zh-CN"/>
                    </w:rPr>
                    <w:t>废石英砂</w:t>
                  </w:r>
                </w:p>
              </w:tc>
              <w:tc>
                <w:tcPr>
                  <w:tcW w:w="951" w:type="pct"/>
                  <w:tcBorders>
                    <w:tl2br w:val="nil"/>
                    <w:tr2bl w:val="nil"/>
                  </w:tcBorders>
                  <w:noWrap w:val="0"/>
                  <w:vAlign w:val="center"/>
                </w:tcPr>
                <w:p w14:paraId="7B4215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napToGrid w:val="0"/>
                      <w:color w:val="auto"/>
                      <w:szCs w:val="21"/>
                      <w:highlight w:val="none"/>
                      <w:lang w:val="en-US" w:eastAsia="zh-CN"/>
                    </w:rPr>
                  </w:pPr>
                  <w:r>
                    <w:rPr>
                      <w:rFonts w:hint="default" w:ascii="Times New Roman" w:hAnsi="Times New Roman" w:eastAsia="宋体" w:cs="Times New Roman"/>
                      <w:snapToGrid w:val="0"/>
                      <w:color w:val="auto"/>
                      <w:szCs w:val="21"/>
                      <w:highlight w:val="none"/>
                    </w:rPr>
                    <w:t>一般</w:t>
                  </w:r>
                  <w:r>
                    <w:rPr>
                      <w:rFonts w:hint="default" w:ascii="Times New Roman" w:hAnsi="Times New Roman" w:eastAsia="宋体" w:cs="Times New Roman"/>
                      <w:snapToGrid w:val="0"/>
                      <w:color w:val="auto"/>
                      <w:szCs w:val="21"/>
                      <w:highlight w:val="none"/>
                      <w:lang w:val="en-US" w:eastAsia="zh-CN"/>
                    </w:rPr>
                    <w:t>固体废物</w:t>
                  </w:r>
                </w:p>
              </w:tc>
              <w:tc>
                <w:tcPr>
                  <w:tcW w:w="868" w:type="pct"/>
                  <w:tcBorders>
                    <w:tl2br w:val="nil"/>
                    <w:tr2bl w:val="nil"/>
                  </w:tcBorders>
                  <w:noWrap w:val="0"/>
                  <w:vAlign w:val="center"/>
                </w:tcPr>
                <w:p w14:paraId="7973FC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napToGrid w:val="0"/>
                      <w:color w:val="auto"/>
                      <w:szCs w:val="21"/>
                      <w:highlight w:val="none"/>
                      <w:lang w:val="en-US" w:eastAsia="zh-CN"/>
                    </w:rPr>
                  </w:pPr>
                  <w:r>
                    <w:rPr>
                      <w:rFonts w:hint="default" w:ascii="Times New Roman" w:hAnsi="Times New Roman" w:eastAsia="宋体" w:cs="Times New Roman"/>
                      <w:snapToGrid w:val="0"/>
                      <w:color w:val="auto"/>
                      <w:szCs w:val="21"/>
                      <w:highlight w:val="none"/>
                      <w:lang w:val="en-US" w:eastAsia="zh-CN"/>
                    </w:rPr>
                    <w:t>900-0</w:t>
                  </w:r>
                  <w:r>
                    <w:rPr>
                      <w:rFonts w:hint="eastAsia" w:ascii="Times New Roman" w:hAnsi="Times New Roman" w:eastAsia="宋体" w:cs="Times New Roman"/>
                      <w:snapToGrid w:val="0"/>
                      <w:color w:val="auto"/>
                      <w:szCs w:val="21"/>
                      <w:highlight w:val="none"/>
                      <w:lang w:val="en-US" w:eastAsia="zh-CN"/>
                    </w:rPr>
                    <w:t>0</w:t>
                  </w:r>
                  <w:r>
                    <w:rPr>
                      <w:rFonts w:hint="default" w:ascii="Times New Roman" w:hAnsi="Times New Roman" w:eastAsia="宋体" w:cs="Times New Roman"/>
                      <w:snapToGrid w:val="0"/>
                      <w:color w:val="auto"/>
                      <w:szCs w:val="21"/>
                      <w:highlight w:val="none"/>
                      <w:lang w:val="en-US" w:eastAsia="zh-CN"/>
                    </w:rPr>
                    <w:t>9-S59</w:t>
                  </w:r>
                </w:p>
              </w:tc>
              <w:tc>
                <w:tcPr>
                  <w:tcW w:w="649" w:type="pct"/>
                  <w:tcBorders>
                    <w:tl2br w:val="nil"/>
                    <w:tr2bl w:val="nil"/>
                  </w:tcBorders>
                  <w:noWrap w:val="0"/>
                  <w:vAlign w:val="center"/>
                </w:tcPr>
                <w:p w14:paraId="36A712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napToGrid w:val="0"/>
                      <w:color w:val="auto"/>
                      <w:szCs w:val="21"/>
                      <w:highlight w:val="none"/>
                      <w:lang w:val="en-US" w:eastAsia="zh-CN"/>
                    </w:rPr>
                  </w:pPr>
                  <w:r>
                    <w:rPr>
                      <w:rFonts w:hint="eastAsia" w:ascii="Times New Roman" w:hAnsi="Times New Roman" w:eastAsia="宋体" w:cs="Times New Roman"/>
                      <w:snapToGrid w:val="0"/>
                      <w:color w:val="auto"/>
                      <w:szCs w:val="21"/>
                      <w:highlight w:val="none"/>
                      <w:lang w:val="en-US" w:eastAsia="zh-CN"/>
                    </w:rPr>
                    <w:t>8.4</w:t>
                  </w:r>
                  <w:r>
                    <w:rPr>
                      <w:rFonts w:hint="default" w:ascii="Times New Roman" w:hAnsi="Times New Roman" w:eastAsia="宋体" w:cs="Times New Roman"/>
                      <w:snapToGrid w:val="0"/>
                      <w:color w:val="auto"/>
                      <w:szCs w:val="21"/>
                      <w:highlight w:val="none"/>
                      <w:lang w:val="en-US" w:eastAsia="zh-CN"/>
                    </w:rPr>
                    <w:t>t/</w:t>
                  </w:r>
                  <w:r>
                    <w:rPr>
                      <w:rFonts w:hint="eastAsia" w:ascii="Times New Roman" w:hAnsi="Times New Roman" w:eastAsia="宋体" w:cs="Times New Roman"/>
                      <w:snapToGrid w:val="0"/>
                      <w:color w:val="auto"/>
                      <w:szCs w:val="21"/>
                      <w:highlight w:val="none"/>
                      <w:lang w:val="en-US" w:eastAsia="zh-CN"/>
                    </w:rPr>
                    <w:t>3</w:t>
                  </w:r>
                  <w:r>
                    <w:rPr>
                      <w:rFonts w:hint="default" w:ascii="Times New Roman" w:hAnsi="Times New Roman" w:eastAsia="宋体" w:cs="Times New Roman"/>
                      <w:snapToGrid w:val="0"/>
                      <w:color w:val="auto"/>
                      <w:szCs w:val="21"/>
                      <w:highlight w:val="none"/>
                      <w:lang w:val="en-US" w:eastAsia="zh-CN"/>
                    </w:rPr>
                    <w:t>a</w:t>
                  </w:r>
                </w:p>
              </w:tc>
              <w:tc>
                <w:tcPr>
                  <w:tcW w:w="1144" w:type="pct"/>
                  <w:vMerge w:val="continue"/>
                  <w:tcBorders>
                    <w:tl2br w:val="nil"/>
                    <w:tr2bl w:val="nil"/>
                  </w:tcBorders>
                  <w:noWrap w:val="0"/>
                  <w:vAlign w:val="center"/>
                </w:tcPr>
                <w:p w14:paraId="53B7D62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6"/>
                      <w:sz w:val="21"/>
                      <w:szCs w:val="21"/>
                      <w:highlight w:val="none"/>
                      <w:lang w:val="en-US" w:eastAsia="zh-CN"/>
                    </w:rPr>
                  </w:pPr>
                </w:p>
              </w:tc>
              <w:tc>
                <w:tcPr>
                  <w:tcW w:w="429" w:type="pct"/>
                  <w:vMerge w:val="continue"/>
                  <w:tcBorders>
                    <w:tl2br w:val="nil"/>
                    <w:tr2bl w:val="nil"/>
                  </w:tcBorders>
                  <w:noWrap w:val="0"/>
                  <w:vAlign w:val="center"/>
                </w:tcPr>
                <w:p w14:paraId="7A9C34BE">
                  <w:pPr>
                    <w:keepNext w:val="0"/>
                    <w:keepLines w:val="0"/>
                    <w:pageBreakBefore w:val="0"/>
                    <w:widowControl w:val="0"/>
                    <w:kinsoku/>
                    <w:wordWrap/>
                    <w:overflowPunct/>
                    <w:topLinePunct w:val="0"/>
                    <w:autoSpaceDE/>
                    <w:autoSpaceDN/>
                    <w:bidi w:val="0"/>
                    <w:adjustRightInd/>
                    <w:snapToGrid/>
                    <w:spacing w:beforeLines="0" w:after="120" w:afterLines="0" w:line="240" w:lineRule="auto"/>
                    <w:ind w:left="0" w:leftChars="0" w:firstLine="0" w:firstLineChars="0"/>
                    <w:jc w:val="center"/>
                    <w:textAlignment w:val="auto"/>
                    <w:rPr>
                      <w:rFonts w:hint="default" w:ascii="Times New Roman" w:hAnsi="Times New Roman" w:eastAsia="宋体" w:cs="Times New Roman"/>
                      <w:bCs/>
                      <w:color w:val="auto"/>
                      <w:spacing w:val="6"/>
                      <w:kern w:val="0"/>
                      <w:sz w:val="21"/>
                      <w:szCs w:val="21"/>
                      <w:highlight w:val="none"/>
                      <w:lang w:val="en-US" w:eastAsia="zh-CN" w:bidi="ar-SA"/>
                    </w:rPr>
                  </w:pPr>
                </w:p>
              </w:tc>
            </w:tr>
            <w:tr w14:paraId="7139D9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955" w:type="pct"/>
                  <w:tcBorders>
                    <w:tl2br w:val="nil"/>
                    <w:tr2bl w:val="nil"/>
                  </w:tcBorders>
                  <w:noWrap w:val="0"/>
                  <w:vAlign w:val="center"/>
                </w:tcPr>
                <w:p w14:paraId="2B7D6F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2"/>
                      <w:sz w:val="21"/>
                      <w:szCs w:val="21"/>
                      <w:highlight w:val="none"/>
                      <w:lang w:val="en-US" w:eastAsia="zh-CN" w:bidi="ar-SA"/>
                    </w:rPr>
                  </w:pPr>
                  <w:r>
                    <w:rPr>
                      <w:rFonts w:hint="default" w:ascii="Times New Roman" w:hAnsi="Times New Roman" w:eastAsia="宋体" w:cs="Times New Roman"/>
                      <w:snapToGrid w:val="0"/>
                      <w:color w:val="auto"/>
                      <w:szCs w:val="21"/>
                      <w:highlight w:val="none"/>
                      <w:lang w:val="en-US" w:eastAsia="zh-CN"/>
                    </w:rPr>
                    <w:t>废活性炭</w:t>
                  </w:r>
                </w:p>
              </w:tc>
              <w:tc>
                <w:tcPr>
                  <w:tcW w:w="951" w:type="pct"/>
                  <w:tcBorders>
                    <w:tl2br w:val="nil"/>
                    <w:tr2bl w:val="nil"/>
                  </w:tcBorders>
                  <w:noWrap w:val="0"/>
                  <w:vAlign w:val="center"/>
                </w:tcPr>
                <w:p w14:paraId="4B1CB6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napToGrid w:val="0"/>
                      <w:color w:val="auto"/>
                      <w:szCs w:val="21"/>
                      <w:highlight w:val="none"/>
                      <w:lang w:val="en-US" w:eastAsia="zh-CN"/>
                    </w:rPr>
                  </w:pPr>
                  <w:r>
                    <w:rPr>
                      <w:rFonts w:hint="default" w:ascii="Times New Roman" w:hAnsi="Times New Roman" w:eastAsia="宋体" w:cs="Times New Roman"/>
                      <w:snapToGrid w:val="0"/>
                      <w:color w:val="auto"/>
                      <w:szCs w:val="21"/>
                      <w:highlight w:val="none"/>
                    </w:rPr>
                    <w:t>一般</w:t>
                  </w:r>
                  <w:r>
                    <w:rPr>
                      <w:rFonts w:hint="default" w:ascii="Times New Roman" w:hAnsi="Times New Roman" w:eastAsia="宋体" w:cs="Times New Roman"/>
                      <w:snapToGrid w:val="0"/>
                      <w:color w:val="auto"/>
                      <w:szCs w:val="21"/>
                      <w:highlight w:val="none"/>
                      <w:lang w:val="en-US" w:eastAsia="zh-CN"/>
                    </w:rPr>
                    <w:t>固体废物</w:t>
                  </w:r>
                </w:p>
              </w:tc>
              <w:tc>
                <w:tcPr>
                  <w:tcW w:w="868" w:type="pct"/>
                  <w:tcBorders>
                    <w:tl2br w:val="nil"/>
                    <w:tr2bl w:val="nil"/>
                  </w:tcBorders>
                  <w:noWrap w:val="0"/>
                  <w:vAlign w:val="center"/>
                </w:tcPr>
                <w:p w14:paraId="7A0DE3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napToGrid w:val="0"/>
                      <w:color w:val="auto"/>
                      <w:szCs w:val="21"/>
                      <w:highlight w:val="none"/>
                      <w:lang w:val="en-US" w:eastAsia="zh-CN"/>
                    </w:rPr>
                  </w:pPr>
                  <w:r>
                    <w:rPr>
                      <w:rFonts w:hint="default" w:ascii="Times New Roman" w:hAnsi="Times New Roman" w:eastAsia="宋体" w:cs="Times New Roman"/>
                      <w:snapToGrid w:val="0"/>
                      <w:color w:val="auto"/>
                      <w:szCs w:val="21"/>
                      <w:highlight w:val="none"/>
                      <w:lang w:val="en-US" w:eastAsia="zh-CN"/>
                    </w:rPr>
                    <w:t>900-0</w:t>
                  </w:r>
                  <w:r>
                    <w:rPr>
                      <w:rFonts w:hint="eastAsia" w:ascii="Times New Roman" w:hAnsi="Times New Roman" w:eastAsia="宋体" w:cs="Times New Roman"/>
                      <w:snapToGrid w:val="0"/>
                      <w:color w:val="auto"/>
                      <w:szCs w:val="21"/>
                      <w:highlight w:val="none"/>
                      <w:lang w:val="en-US" w:eastAsia="zh-CN"/>
                    </w:rPr>
                    <w:t>0</w:t>
                  </w:r>
                  <w:r>
                    <w:rPr>
                      <w:rFonts w:hint="default" w:ascii="Times New Roman" w:hAnsi="Times New Roman" w:eastAsia="宋体" w:cs="Times New Roman"/>
                      <w:snapToGrid w:val="0"/>
                      <w:color w:val="auto"/>
                      <w:szCs w:val="21"/>
                      <w:highlight w:val="none"/>
                      <w:lang w:val="en-US" w:eastAsia="zh-CN"/>
                    </w:rPr>
                    <w:t>9-S59</w:t>
                  </w:r>
                </w:p>
              </w:tc>
              <w:tc>
                <w:tcPr>
                  <w:tcW w:w="649" w:type="pct"/>
                  <w:tcBorders>
                    <w:tl2br w:val="nil"/>
                    <w:tr2bl w:val="nil"/>
                  </w:tcBorders>
                  <w:noWrap w:val="0"/>
                  <w:vAlign w:val="center"/>
                </w:tcPr>
                <w:p w14:paraId="23A5A1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napToGrid w:val="0"/>
                      <w:color w:val="auto"/>
                      <w:szCs w:val="21"/>
                      <w:highlight w:val="none"/>
                      <w:lang w:val="en-US" w:eastAsia="zh-CN"/>
                    </w:rPr>
                  </w:pPr>
                  <w:r>
                    <w:rPr>
                      <w:rFonts w:hint="eastAsia" w:ascii="Times New Roman" w:hAnsi="Times New Roman" w:eastAsia="宋体" w:cs="Times New Roman"/>
                      <w:snapToGrid w:val="0"/>
                      <w:color w:val="auto"/>
                      <w:szCs w:val="21"/>
                      <w:highlight w:val="none"/>
                      <w:lang w:val="en-US" w:eastAsia="zh-CN"/>
                    </w:rPr>
                    <w:t>4.94</w:t>
                  </w:r>
                  <w:r>
                    <w:rPr>
                      <w:rFonts w:hint="default" w:ascii="Times New Roman" w:hAnsi="Times New Roman" w:eastAsia="宋体" w:cs="Times New Roman"/>
                      <w:snapToGrid w:val="0"/>
                      <w:color w:val="auto"/>
                      <w:szCs w:val="21"/>
                      <w:highlight w:val="none"/>
                      <w:lang w:val="en-US" w:eastAsia="zh-CN"/>
                    </w:rPr>
                    <w:t>t/a</w:t>
                  </w:r>
                </w:p>
              </w:tc>
              <w:tc>
                <w:tcPr>
                  <w:tcW w:w="1144" w:type="pct"/>
                  <w:vMerge w:val="continue"/>
                  <w:tcBorders>
                    <w:tl2br w:val="nil"/>
                    <w:tr2bl w:val="nil"/>
                  </w:tcBorders>
                  <w:noWrap w:val="0"/>
                  <w:vAlign w:val="center"/>
                </w:tcPr>
                <w:p w14:paraId="6821BC5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6"/>
                      <w:sz w:val="21"/>
                      <w:szCs w:val="21"/>
                      <w:highlight w:val="none"/>
                      <w:lang w:val="en-US" w:eastAsia="zh-CN"/>
                    </w:rPr>
                  </w:pPr>
                </w:p>
              </w:tc>
              <w:tc>
                <w:tcPr>
                  <w:tcW w:w="429" w:type="pct"/>
                  <w:vMerge w:val="continue"/>
                  <w:tcBorders>
                    <w:tl2br w:val="nil"/>
                    <w:tr2bl w:val="nil"/>
                  </w:tcBorders>
                  <w:noWrap w:val="0"/>
                  <w:vAlign w:val="center"/>
                </w:tcPr>
                <w:p w14:paraId="505F7088">
                  <w:pPr>
                    <w:keepNext w:val="0"/>
                    <w:keepLines w:val="0"/>
                    <w:pageBreakBefore w:val="0"/>
                    <w:widowControl w:val="0"/>
                    <w:kinsoku/>
                    <w:wordWrap/>
                    <w:overflowPunct/>
                    <w:topLinePunct w:val="0"/>
                    <w:autoSpaceDE/>
                    <w:autoSpaceDN/>
                    <w:bidi w:val="0"/>
                    <w:adjustRightInd/>
                    <w:snapToGrid/>
                    <w:spacing w:beforeLines="0" w:after="120" w:afterLines="0" w:line="240" w:lineRule="auto"/>
                    <w:ind w:left="0" w:leftChars="0" w:firstLine="0" w:firstLineChars="0"/>
                    <w:jc w:val="center"/>
                    <w:textAlignment w:val="auto"/>
                    <w:rPr>
                      <w:rFonts w:hint="default" w:ascii="Times New Roman" w:hAnsi="Times New Roman" w:eastAsia="宋体" w:cs="Times New Roman"/>
                      <w:bCs/>
                      <w:color w:val="auto"/>
                      <w:spacing w:val="6"/>
                      <w:kern w:val="0"/>
                      <w:sz w:val="21"/>
                      <w:szCs w:val="21"/>
                      <w:highlight w:val="none"/>
                      <w:lang w:val="en-US" w:eastAsia="zh-CN" w:bidi="ar-SA"/>
                    </w:rPr>
                  </w:pPr>
                </w:p>
              </w:tc>
            </w:tr>
            <w:tr w14:paraId="3F540F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955" w:type="pct"/>
                  <w:tcBorders>
                    <w:tl2br w:val="nil"/>
                    <w:tr2bl w:val="nil"/>
                  </w:tcBorders>
                  <w:noWrap w:val="0"/>
                  <w:vAlign w:val="center"/>
                </w:tcPr>
                <w:p w14:paraId="5E54B9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napToGrid w:val="0"/>
                      <w:color w:val="auto"/>
                      <w:szCs w:val="21"/>
                      <w:highlight w:val="none"/>
                      <w:lang w:val="en-US" w:eastAsia="zh-CN"/>
                    </w:rPr>
                  </w:pPr>
                  <w:r>
                    <w:rPr>
                      <w:rFonts w:hint="eastAsia" w:cs="Times New Roman"/>
                      <w:snapToGrid w:val="0"/>
                      <w:color w:val="auto"/>
                      <w:szCs w:val="21"/>
                      <w:highlight w:val="none"/>
                      <w:lang w:val="en-US" w:eastAsia="zh-CN"/>
                    </w:rPr>
                    <w:t>底泥</w:t>
                  </w:r>
                </w:p>
              </w:tc>
              <w:tc>
                <w:tcPr>
                  <w:tcW w:w="951" w:type="pct"/>
                  <w:tcBorders>
                    <w:tl2br w:val="nil"/>
                    <w:tr2bl w:val="nil"/>
                  </w:tcBorders>
                  <w:noWrap w:val="0"/>
                  <w:vAlign w:val="center"/>
                </w:tcPr>
                <w:p w14:paraId="239AEB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napToGrid w:val="0"/>
                      <w:color w:val="auto"/>
                      <w:szCs w:val="21"/>
                      <w:highlight w:val="none"/>
                    </w:rPr>
                  </w:pPr>
                  <w:r>
                    <w:rPr>
                      <w:rFonts w:hint="default" w:ascii="Times New Roman" w:hAnsi="Times New Roman" w:eastAsia="宋体" w:cs="Times New Roman"/>
                      <w:snapToGrid w:val="0"/>
                      <w:color w:val="auto"/>
                      <w:szCs w:val="21"/>
                      <w:highlight w:val="none"/>
                    </w:rPr>
                    <w:t>一般</w:t>
                  </w:r>
                  <w:r>
                    <w:rPr>
                      <w:rFonts w:hint="default" w:ascii="Times New Roman" w:hAnsi="Times New Roman" w:eastAsia="宋体" w:cs="Times New Roman"/>
                      <w:snapToGrid w:val="0"/>
                      <w:color w:val="auto"/>
                      <w:szCs w:val="21"/>
                      <w:highlight w:val="none"/>
                      <w:lang w:val="en-US" w:eastAsia="zh-CN"/>
                    </w:rPr>
                    <w:t>固体废物</w:t>
                  </w:r>
                </w:p>
              </w:tc>
              <w:tc>
                <w:tcPr>
                  <w:tcW w:w="868" w:type="pct"/>
                  <w:tcBorders>
                    <w:tl2br w:val="nil"/>
                    <w:tr2bl w:val="nil"/>
                  </w:tcBorders>
                  <w:noWrap w:val="0"/>
                  <w:vAlign w:val="center"/>
                </w:tcPr>
                <w:p w14:paraId="47FD6B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napToGrid w:val="0"/>
                      <w:color w:val="auto"/>
                      <w:szCs w:val="21"/>
                      <w:highlight w:val="none"/>
                      <w:lang w:val="en-US" w:eastAsia="zh-CN"/>
                    </w:rPr>
                  </w:pPr>
                  <w:r>
                    <w:rPr>
                      <w:rFonts w:hint="default" w:ascii="Times New Roman" w:hAnsi="Times New Roman" w:eastAsia="宋体" w:cs="Times New Roman"/>
                      <w:snapToGrid w:val="0"/>
                      <w:color w:val="auto"/>
                      <w:szCs w:val="21"/>
                      <w:highlight w:val="none"/>
                      <w:lang w:val="en-US" w:eastAsia="zh-CN"/>
                    </w:rPr>
                    <w:t>461-001-S90</w:t>
                  </w:r>
                </w:p>
              </w:tc>
              <w:tc>
                <w:tcPr>
                  <w:tcW w:w="649" w:type="pct"/>
                  <w:tcBorders>
                    <w:tl2br w:val="nil"/>
                    <w:tr2bl w:val="nil"/>
                  </w:tcBorders>
                  <w:noWrap w:val="0"/>
                  <w:vAlign w:val="center"/>
                </w:tcPr>
                <w:p w14:paraId="67A608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napToGrid w:val="0"/>
                      <w:color w:val="auto"/>
                      <w:szCs w:val="21"/>
                      <w:highlight w:val="none"/>
                      <w:lang w:val="en-US" w:eastAsia="zh-CN"/>
                    </w:rPr>
                  </w:pPr>
                  <w:r>
                    <w:rPr>
                      <w:rFonts w:hint="eastAsia" w:cs="Times New Roman"/>
                      <w:snapToGrid w:val="0"/>
                      <w:color w:val="auto"/>
                      <w:szCs w:val="21"/>
                      <w:highlight w:val="none"/>
                      <w:lang w:val="en-US" w:eastAsia="zh-CN"/>
                    </w:rPr>
                    <w:t>5.66</w:t>
                  </w:r>
                </w:p>
              </w:tc>
              <w:tc>
                <w:tcPr>
                  <w:tcW w:w="1144" w:type="pct"/>
                  <w:tcBorders>
                    <w:tl2br w:val="nil"/>
                    <w:tr2bl w:val="nil"/>
                  </w:tcBorders>
                  <w:noWrap w:val="0"/>
                  <w:vAlign w:val="center"/>
                </w:tcPr>
                <w:p w14:paraId="0B8C7CE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6"/>
                      <w:sz w:val="21"/>
                      <w:szCs w:val="21"/>
                      <w:highlight w:val="none"/>
                      <w:lang w:val="en-US" w:eastAsia="zh-CN"/>
                    </w:rPr>
                  </w:pPr>
                  <w:r>
                    <w:rPr>
                      <w:rFonts w:hint="eastAsia" w:cs="Times New Roman"/>
                      <w:bCs/>
                      <w:color w:val="auto"/>
                      <w:spacing w:val="6"/>
                      <w:sz w:val="21"/>
                      <w:szCs w:val="21"/>
                      <w:highlight w:val="none"/>
                      <w:lang w:val="en-US" w:eastAsia="zh-CN"/>
                    </w:rPr>
                    <w:t>脱水后送至市政部门指定的垃圾填埋场处理</w:t>
                  </w:r>
                </w:p>
              </w:tc>
              <w:tc>
                <w:tcPr>
                  <w:tcW w:w="429" w:type="pct"/>
                  <w:vMerge w:val="continue"/>
                  <w:tcBorders>
                    <w:tl2br w:val="nil"/>
                    <w:tr2bl w:val="nil"/>
                  </w:tcBorders>
                  <w:noWrap w:val="0"/>
                  <w:vAlign w:val="center"/>
                </w:tcPr>
                <w:p w14:paraId="7AF28487">
                  <w:pPr>
                    <w:keepNext w:val="0"/>
                    <w:keepLines w:val="0"/>
                    <w:pageBreakBefore w:val="0"/>
                    <w:widowControl w:val="0"/>
                    <w:kinsoku/>
                    <w:wordWrap/>
                    <w:overflowPunct/>
                    <w:topLinePunct w:val="0"/>
                    <w:autoSpaceDE/>
                    <w:autoSpaceDN/>
                    <w:bidi w:val="0"/>
                    <w:adjustRightInd/>
                    <w:snapToGrid/>
                    <w:spacing w:beforeLines="0" w:after="120" w:afterLines="0" w:line="240" w:lineRule="auto"/>
                    <w:ind w:left="0" w:leftChars="0" w:firstLine="0" w:firstLineChars="0"/>
                    <w:jc w:val="center"/>
                    <w:textAlignment w:val="auto"/>
                    <w:rPr>
                      <w:rFonts w:hint="default" w:ascii="Times New Roman" w:hAnsi="Times New Roman" w:eastAsia="宋体" w:cs="Times New Roman"/>
                      <w:bCs/>
                      <w:color w:val="auto"/>
                      <w:spacing w:val="6"/>
                      <w:kern w:val="0"/>
                      <w:sz w:val="21"/>
                      <w:szCs w:val="21"/>
                      <w:highlight w:val="none"/>
                      <w:lang w:val="en-US" w:eastAsia="zh-CN" w:bidi="ar-SA"/>
                    </w:rPr>
                  </w:pPr>
                </w:p>
              </w:tc>
            </w:tr>
            <w:tr w14:paraId="1682B1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33" w:hRule="atLeast"/>
                <w:jc w:val="center"/>
              </w:trPr>
              <w:tc>
                <w:tcPr>
                  <w:tcW w:w="955" w:type="pct"/>
                  <w:tcBorders>
                    <w:tl2br w:val="nil"/>
                    <w:tr2bl w:val="nil"/>
                  </w:tcBorders>
                  <w:noWrap w:val="0"/>
                  <w:vAlign w:val="center"/>
                </w:tcPr>
                <w:p w14:paraId="786F9D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cs="Times New Roman"/>
                      <w:snapToGrid w:val="0"/>
                      <w:color w:val="auto"/>
                      <w:szCs w:val="21"/>
                      <w:highlight w:val="none"/>
                      <w:lang w:val="en-US" w:eastAsia="zh-CN"/>
                    </w:rPr>
                  </w:pPr>
                  <w:r>
                    <w:rPr>
                      <w:rFonts w:hint="eastAsia" w:cs="Times New Roman"/>
                      <w:snapToGrid w:val="0"/>
                      <w:color w:val="auto"/>
                      <w:szCs w:val="21"/>
                      <w:highlight w:val="none"/>
                      <w:lang w:val="en-US" w:eastAsia="zh-CN"/>
                    </w:rPr>
                    <w:t>废润滑油</w:t>
                  </w:r>
                </w:p>
              </w:tc>
              <w:tc>
                <w:tcPr>
                  <w:tcW w:w="951" w:type="pct"/>
                  <w:tcBorders>
                    <w:tl2br w:val="nil"/>
                    <w:tr2bl w:val="nil"/>
                  </w:tcBorders>
                  <w:noWrap w:val="0"/>
                  <w:vAlign w:val="center"/>
                </w:tcPr>
                <w:p w14:paraId="08746E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napToGrid w:val="0"/>
                      <w:color w:val="auto"/>
                      <w:szCs w:val="21"/>
                      <w:highlight w:val="none"/>
                    </w:rPr>
                  </w:pPr>
                  <w:r>
                    <w:rPr>
                      <w:rFonts w:hint="default" w:ascii="Times New Roman" w:hAnsi="Times New Roman" w:eastAsia="宋体" w:cs="Times New Roman"/>
                      <w:snapToGrid w:val="0"/>
                      <w:color w:val="auto"/>
                      <w:szCs w:val="21"/>
                      <w:highlight w:val="none"/>
                      <w:lang w:val="en-US" w:eastAsia="zh-CN"/>
                    </w:rPr>
                    <w:t>危险废物</w:t>
                  </w:r>
                </w:p>
              </w:tc>
              <w:tc>
                <w:tcPr>
                  <w:tcW w:w="868" w:type="pct"/>
                  <w:tcBorders>
                    <w:tl2br w:val="nil"/>
                    <w:tr2bl w:val="nil"/>
                  </w:tcBorders>
                  <w:noWrap w:val="0"/>
                  <w:vAlign w:val="center"/>
                </w:tcPr>
                <w:p w14:paraId="3C244A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cs="Times New Roman"/>
                      <w:snapToGrid w:val="0"/>
                      <w:color w:val="auto"/>
                      <w:szCs w:val="21"/>
                      <w:highlight w:val="none"/>
                      <w:lang w:val="en-US" w:eastAsia="zh-CN"/>
                    </w:rPr>
                  </w:pPr>
                  <w:r>
                    <w:rPr>
                      <w:rFonts w:hint="default" w:ascii="Times New Roman" w:hAnsi="Times New Roman" w:eastAsia="宋体" w:cs="Times New Roman"/>
                      <w:snapToGrid w:val="0"/>
                      <w:color w:val="auto"/>
                      <w:szCs w:val="21"/>
                      <w:highlight w:val="none"/>
                      <w:lang w:val="en-US" w:eastAsia="zh-CN"/>
                    </w:rPr>
                    <w:t>HW</w:t>
                  </w:r>
                  <w:r>
                    <w:rPr>
                      <w:rFonts w:hint="eastAsia" w:cs="Times New Roman"/>
                      <w:snapToGrid w:val="0"/>
                      <w:color w:val="auto"/>
                      <w:szCs w:val="21"/>
                      <w:highlight w:val="none"/>
                      <w:lang w:val="en-US" w:eastAsia="zh-CN"/>
                    </w:rPr>
                    <w:t>08</w:t>
                  </w:r>
                </w:p>
                <w:p w14:paraId="4A2B5F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napToGrid w:val="0"/>
                      <w:color w:val="auto"/>
                      <w:szCs w:val="21"/>
                      <w:highlight w:val="none"/>
                      <w:lang w:val="en-US" w:eastAsia="zh-CN"/>
                    </w:rPr>
                  </w:pPr>
                  <w:r>
                    <w:rPr>
                      <w:rFonts w:hint="default" w:ascii="Times New Roman" w:hAnsi="Times New Roman" w:eastAsia="宋体" w:cs="Times New Roman"/>
                      <w:snapToGrid w:val="0"/>
                      <w:color w:val="auto"/>
                      <w:szCs w:val="21"/>
                      <w:highlight w:val="none"/>
                      <w:lang w:val="en-US" w:eastAsia="zh-CN"/>
                    </w:rPr>
                    <w:t>900-214-08</w:t>
                  </w:r>
                </w:p>
              </w:tc>
              <w:tc>
                <w:tcPr>
                  <w:tcW w:w="649" w:type="pct"/>
                  <w:tcBorders>
                    <w:tl2br w:val="nil"/>
                    <w:tr2bl w:val="nil"/>
                  </w:tcBorders>
                  <w:noWrap w:val="0"/>
                  <w:vAlign w:val="center"/>
                </w:tcPr>
                <w:p w14:paraId="57BE0E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cs="Times New Roman"/>
                      <w:snapToGrid w:val="0"/>
                      <w:color w:val="auto"/>
                      <w:szCs w:val="21"/>
                      <w:highlight w:val="none"/>
                      <w:lang w:val="en-US" w:eastAsia="zh-CN"/>
                    </w:rPr>
                  </w:pPr>
                  <w:r>
                    <w:rPr>
                      <w:rFonts w:hint="eastAsia" w:cs="Times New Roman"/>
                      <w:snapToGrid w:val="0"/>
                      <w:color w:val="auto"/>
                      <w:szCs w:val="21"/>
                      <w:highlight w:val="none"/>
                      <w:lang w:val="en-US" w:eastAsia="zh-CN"/>
                    </w:rPr>
                    <w:t>0.1</w:t>
                  </w:r>
                </w:p>
              </w:tc>
              <w:tc>
                <w:tcPr>
                  <w:tcW w:w="1144" w:type="pct"/>
                  <w:vMerge w:val="restart"/>
                  <w:tcBorders>
                    <w:tl2br w:val="nil"/>
                    <w:tr2bl w:val="nil"/>
                  </w:tcBorders>
                  <w:noWrap w:val="0"/>
                  <w:vAlign w:val="center"/>
                </w:tcPr>
                <w:p w14:paraId="4142DB1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6"/>
                      <w:sz w:val="21"/>
                      <w:szCs w:val="21"/>
                      <w:highlight w:val="none"/>
                      <w:lang w:val="en-US" w:eastAsia="zh-CN"/>
                    </w:rPr>
                  </w:pPr>
                  <w:r>
                    <w:rPr>
                      <w:rFonts w:hint="default" w:ascii="Times New Roman" w:hAnsi="Times New Roman" w:eastAsia="宋体" w:cs="Times New Roman"/>
                      <w:bCs/>
                      <w:color w:val="auto"/>
                      <w:spacing w:val="6"/>
                      <w:sz w:val="21"/>
                      <w:szCs w:val="21"/>
                      <w:highlight w:val="none"/>
                      <w:lang w:val="en-US" w:eastAsia="zh-CN"/>
                    </w:rPr>
                    <w:t>暂存</w:t>
                  </w:r>
                  <w:r>
                    <w:rPr>
                      <w:rFonts w:hint="eastAsia" w:cs="Times New Roman"/>
                      <w:bCs/>
                      <w:color w:val="auto"/>
                      <w:spacing w:val="6"/>
                      <w:sz w:val="21"/>
                      <w:szCs w:val="21"/>
                      <w:highlight w:val="none"/>
                      <w:lang w:val="en-US" w:eastAsia="zh-CN"/>
                    </w:rPr>
                    <w:t>危险废物贮存库</w:t>
                  </w:r>
                  <w:r>
                    <w:rPr>
                      <w:rFonts w:hint="default" w:ascii="Times New Roman" w:hAnsi="Times New Roman" w:eastAsia="宋体" w:cs="Times New Roman"/>
                      <w:bCs/>
                      <w:color w:val="auto"/>
                      <w:spacing w:val="6"/>
                      <w:sz w:val="21"/>
                      <w:szCs w:val="21"/>
                      <w:highlight w:val="none"/>
                      <w:lang w:val="en-US" w:eastAsia="zh-CN"/>
                    </w:rPr>
                    <w:t>，交由有资质单位处置</w:t>
                  </w:r>
                </w:p>
              </w:tc>
              <w:tc>
                <w:tcPr>
                  <w:tcW w:w="429" w:type="pct"/>
                  <w:vMerge w:val="continue"/>
                  <w:tcBorders>
                    <w:tl2br w:val="nil"/>
                    <w:tr2bl w:val="nil"/>
                  </w:tcBorders>
                  <w:noWrap w:val="0"/>
                  <w:vAlign w:val="center"/>
                </w:tcPr>
                <w:p w14:paraId="06D4DC40">
                  <w:pPr>
                    <w:keepNext w:val="0"/>
                    <w:keepLines w:val="0"/>
                    <w:pageBreakBefore w:val="0"/>
                    <w:widowControl w:val="0"/>
                    <w:kinsoku/>
                    <w:wordWrap/>
                    <w:overflowPunct/>
                    <w:topLinePunct w:val="0"/>
                    <w:autoSpaceDE/>
                    <w:autoSpaceDN/>
                    <w:bidi w:val="0"/>
                    <w:adjustRightInd/>
                    <w:snapToGrid/>
                    <w:spacing w:beforeLines="0" w:after="120" w:afterLines="0" w:line="240" w:lineRule="auto"/>
                    <w:ind w:left="0" w:leftChars="0" w:firstLine="0" w:firstLineChars="0"/>
                    <w:jc w:val="center"/>
                    <w:textAlignment w:val="auto"/>
                    <w:rPr>
                      <w:rFonts w:hint="default" w:ascii="Times New Roman" w:hAnsi="Times New Roman" w:eastAsia="宋体" w:cs="Times New Roman"/>
                      <w:bCs/>
                      <w:color w:val="auto"/>
                      <w:spacing w:val="6"/>
                      <w:kern w:val="0"/>
                      <w:sz w:val="21"/>
                      <w:szCs w:val="21"/>
                      <w:highlight w:val="none"/>
                      <w:lang w:val="en-US" w:eastAsia="zh-CN" w:bidi="ar-SA"/>
                    </w:rPr>
                  </w:pPr>
                </w:p>
              </w:tc>
            </w:tr>
            <w:tr w14:paraId="195F7D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955" w:type="pct"/>
                  <w:tcBorders>
                    <w:tl2br w:val="nil"/>
                    <w:tr2bl w:val="nil"/>
                  </w:tcBorders>
                  <w:noWrap w:val="0"/>
                  <w:vAlign w:val="center"/>
                </w:tcPr>
                <w:p w14:paraId="164288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cs="Times New Roman"/>
                      <w:snapToGrid w:val="0"/>
                      <w:color w:val="auto"/>
                      <w:szCs w:val="21"/>
                      <w:highlight w:val="none"/>
                      <w:lang w:val="en-US" w:eastAsia="zh-CN"/>
                    </w:rPr>
                  </w:pPr>
                  <w:r>
                    <w:rPr>
                      <w:rFonts w:hint="eastAsia" w:cs="Times New Roman"/>
                      <w:snapToGrid w:val="0"/>
                      <w:color w:val="auto"/>
                      <w:szCs w:val="21"/>
                      <w:highlight w:val="none"/>
                      <w:lang w:val="en-US" w:eastAsia="zh-CN"/>
                    </w:rPr>
                    <w:t>油桶</w:t>
                  </w:r>
                </w:p>
              </w:tc>
              <w:tc>
                <w:tcPr>
                  <w:tcW w:w="951" w:type="pct"/>
                  <w:tcBorders>
                    <w:tl2br w:val="nil"/>
                    <w:tr2bl w:val="nil"/>
                  </w:tcBorders>
                  <w:noWrap w:val="0"/>
                  <w:vAlign w:val="center"/>
                </w:tcPr>
                <w:p w14:paraId="082B44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napToGrid w:val="0"/>
                      <w:color w:val="auto"/>
                      <w:szCs w:val="21"/>
                      <w:highlight w:val="none"/>
                    </w:rPr>
                  </w:pPr>
                  <w:r>
                    <w:rPr>
                      <w:rFonts w:hint="default" w:ascii="Times New Roman" w:hAnsi="Times New Roman" w:eastAsia="宋体" w:cs="Times New Roman"/>
                      <w:snapToGrid w:val="0"/>
                      <w:color w:val="auto"/>
                      <w:szCs w:val="21"/>
                      <w:highlight w:val="none"/>
                      <w:lang w:val="en-US" w:eastAsia="zh-CN"/>
                    </w:rPr>
                    <w:t>危险废物</w:t>
                  </w:r>
                </w:p>
              </w:tc>
              <w:tc>
                <w:tcPr>
                  <w:tcW w:w="868" w:type="pct"/>
                  <w:tcBorders>
                    <w:tl2br w:val="nil"/>
                    <w:tr2bl w:val="nil"/>
                  </w:tcBorders>
                  <w:noWrap w:val="0"/>
                  <w:vAlign w:val="center"/>
                </w:tcPr>
                <w:p w14:paraId="0644F9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napToGrid w:val="0"/>
                      <w:color w:val="auto"/>
                      <w:szCs w:val="21"/>
                      <w:highlight w:val="none"/>
                      <w:lang w:val="en-US" w:eastAsia="zh-CN"/>
                    </w:rPr>
                  </w:pPr>
                  <w:r>
                    <w:rPr>
                      <w:rFonts w:hint="default" w:ascii="Times New Roman" w:hAnsi="Times New Roman" w:eastAsia="宋体" w:cs="Times New Roman"/>
                      <w:snapToGrid w:val="0"/>
                      <w:color w:val="auto"/>
                      <w:szCs w:val="21"/>
                      <w:highlight w:val="none"/>
                      <w:lang w:val="en-US" w:eastAsia="zh-CN"/>
                    </w:rPr>
                    <w:t>HW08</w:t>
                  </w:r>
                </w:p>
                <w:p w14:paraId="2D50CD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napToGrid w:val="0"/>
                      <w:color w:val="auto"/>
                      <w:szCs w:val="21"/>
                      <w:highlight w:val="none"/>
                      <w:lang w:val="en-US" w:eastAsia="zh-CN"/>
                    </w:rPr>
                  </w:pPr>
                  <w:r>
                    <w:rPr>
                      <w:rFonts w:hint="default" w:ascii="Times New Roman" w:hAnsi="Times New Roman" w:eastAsia="宋体" w:cs="Times New Roman"/>
                      <w:snapToGrid w:val="0"/>
                      <w:color w:val="auto"/>
                      <w:szCs w:val="21"/>
                      <w:highlight w:val="none"/>
                      <w:lang w:val="en-US" w:eastAsia="zh-CN"/>
                    </w:rPr>
                    <w:t>900-249-08</w:t>
                  </w:r>
                </w:p>
              </w:tc>
              <w:tc>
                <w:tcPr>
                  <w:tcW w:w="649" w:type="pct"/>
                  <w:tcBorders>
                    <w:tl2br w:val="nil"/>
                    <w:tr2bl w:val="nil"/>
                  </w:tcBorders>
                  <w:noWrap w:val="0"/>
                  <w:vAlign w:val="center"/>
                </w:tcPr>
                <w:p w14:paraId="16B44A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cs="Times New Roman"/>
                      <w:snapToGrid w:val="0"/>
                      <w:color w:val="auto"/>
                      <w:szCs w:val="21"/>
                      <w:highlight w:val="none"/>
                      <w:lang w:val="en-US" w:eastAsia="zh-CN"/>
                    </w:rPr>
                  </w:pPr>
                  <w:r>
                    <w:rPr>
                      <w:rFonts w:hint="eastAsia" w:cs="Times New Roman"/>
                      <w:snapToGrid w:val="0"/>
                      <w:color w:val="auto"/>
                      <w:szCs w:val="21"/>
                      <w:highlight w:val="none"/>
                      <w:lang w:val="en-US" w:eastAsia="zh-CN"/>
                    </w:rPr>
                    <w:t>0.01</w:t>
                  </w:r>
                </w:p>
              </w:tc>
              <w:tc>
                <w:tcPr>
                  <w:tcW w:w="1144" w:type="pct"/>
                  <w:vMerge w:val="continue"/>
                  <w:tcBorders>
                    <w:tl2br w:val="nil"/>
                    <w:tr2bl w:val="nil"/>
                  </w:tcBorders>
                  <w:noWrap w:val="0"/>
                  <w:vAlign w:val="center"/>
                </w:tcPr>
                <w:p w14:paraId="02FAF1B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Cs/>
                      <w:color w:val="auto"/>
                      <w:spacing w:val="6"/>
                      <w:sz w:val="21"/>
                      <w:szCs w:val="21"/>
                      <w:highlight w:val="none"/>
                      <w:lang w:val="en-US" w:eastAsia="zh-CN"/>
                    </w:rPr>
                  </w:pPr>
                </w:p>
              </w:tc>
              <w:tc>
                <w:tcPr>
                  <w:tcW w:w="429" w:type="pct"/>
                  <w:vMerge w:val="continue"/>
                  <w:tcBorders>
                    <w:tl2br w:val="nil"/>
                    <w:tr2bl w:val="nil"/>
                  </w:tcBorders>
                  <w:noWrap w:val="0"/>
                  <w:vAlign w:val="center"/>
                </w:tcPr>
                <w:p w14:paraId="20E57413">
                  <w:pPr>
                    <w:keepNext w:val="0"/>
                    <w:keepLines w:val="0"/>
                    <w:pageBreakBefore w:val="0"/>
                    <w:widowControl w:val="0"/>
                    <w:kinsoku/>
                    <w:wordWrap/>
                    <w:overflowPunct/>
                    <w:topLinePunct w:val="0"/>
                    <w:autoSpaceDE/>
                    <w:autoSpaceDN/>
                    <w:bidi w:val="0"/>
                    <w:adjustRightInd/>
                    <w:snapToGrid/>
                    <w:spacing w:beforeLines="0" w:after="120" w:afterLines="0" w:line="240" w:lineRule="auto"/>
                    <w:ind w:left="0" w:leftChars="0" w:firstLine="0" w:firstLineChars="0"/>
                    <w:jc w:val="center"/>
                    <w:textAlignment w:val="auto"/>
                    <w:rPr>
                      <w:rFonts w:hint="default" w:ascii="Times New Roman" w:hAnsi="Times New Roman" w:eastAsia="宋体" w:cs="Times New Roman"/>
                      <w:bCs/>
                      <w:color w:val="auto"/>
                      <w:spacing w:val="6"/>
                      <w:kern w:val="0"/>
                      <w:sz w:val="21"/>
                      <w:szCs w:val="21"/>
                      <w:highlight w:val="none"/>
                      <w:lang w:val="en-US" w:eastAsia="zh-CN" w:bidi="ar-SA"/>
                    </w:rPr>
                  </w:pPr>
                </w:p>
              </w:tc>
            </w:tr>
            <w:tr w14:paraId="2024D1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955" w:type="pct"/>
                  <w:tcBorders>
                    <w:tl2br w:val="nil"/>
                    <w:tr2bl w:val="nil"/>
                  </w:tcBorders>
                  <w:noWrap w:val="0"/>
                  <w:vAlign w:val="center"/>
                </w:tcPr>
                <w:p w14:paraId="59162E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cs="Times New Roman"/>
                      <w:snapToGrid w:val="0"/>
                      <w:color w:val="auto"/>
                      <w:szCs w:val="21"/>
                      <w:highlight w:val="none"/>
                      <w:lang w:val="en-US" w:eastAsia="zh-CN"/>
                    </w:rPr>
                  </w:pPr>
                  <w:r>
                    <w:rPr>
                      <w:rFonts w:hint="eastAsia" w:cs="Times New Roman"/>
                      <w:snapToGrid w:val="0"/>
                      <w:color w:val="auto"/>
                      <w:szCs w:val="21"/>
                      <w:highlight w:val="none"/>
                      <w:lang w:val="en-US" w:eastAsia="zh-CN"/>
                    </w:rPr>
                    <w:t>废弃含油抹布</w:t>
                  </w:r>
                </w:p>
              </w:tc>
              <w:tc>
                <w:tcPr>
                  <w:tcW w:w="951" w:type="pct"/>
                  <w:tcBorders>
                    <w:tl2br w:val="nil"/>
                    <w:tr2bl w:val="nil"/>
                  </w:tcBorders>
                  <w:noWrap w:val="0"/>
                  <w:vAlign w:val="center"/>
                </w:tcPr>
                <w:p w14:paraId="14DEAE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napToGrid w:val="0"/>
                      <w:color w:val="auto"/>
                      <w:szCs w:val="21"/>
                      <w:highlight w:val="none"/>
                    </w:rPr>
                  </w:pPr>
                  <w:r>
                    <w:rPr>
                      <w:rFonts w:hint="default" w:ascii="Times New Roman" w:hAnsi="Times New Roman" w:eastAsia="宋体" w:cs="Times New Roman"/>
                      <w:snapToGrid w:val="0"/>
                      <w:color w:val="auto"/>
                      <w:szCs w:val="21"/>
                      <w:highlight w:val="none"/>
                      <w:lang w:val="en-US" w:eastAsia="zh-CN"/>
                    </w:rPr>
                    <w:t>危险废物</w:t>
                  </w:r>
                </w:p>
              </w:tc>
              <w:tc>
                <w:tcPr>
                  <w:tcW w:w="868" w:type="pct"/>
                  <w:tcBorders>
                    <w:tl2br w:val="nil"/>
                    <w:tr2bl w:val="nil"/>
                  </w:tcBorders>
                  <w:noWrap w:val="0"/>
                  <w:vAlign w:val="center"/>
                </w:tcPr>
                <w:p w14:paraId="575C89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napToGrid w:val="0"/>
                      <w:color w:val="auto"/>
                      <w:szCs w:val="21"/>
                      <w:highlight w:val="none"/>
                      <w:lang w:val="en-US" w:eastAsia="zh-CN"/>
                    </w:rPr>
                  </w:pPr>
                  <w:r>
                    <w:rPr>
                      <w:rFonts w:hint="default" w:ascii="Times New Roman" w:hAnsi="Times New Roman" w:eastAsia="宋体" w:cs="Times New Roman"/>
                      <w:snapToGrid w:val="0"/>
                      <w:color w:val="auto"/>
                      <w:szCs w:val="21"/>
                      <w:highlight w:val="none"/>
                      <w:lang w:val="en-US" w:eastAsia="zh-CN"/>
                    </w:rPr>
                    <w:t>HW08</w:t>
                  </w:r>
                </w:p>
                <w:p w14:paraId="293E2B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napToGrid w:val="0"/>
                      <w:color w:val="auto"/>
                      <w:szCs w:val="21"/>
                      <w:highlight w:val="none"/>
                      <w:lang w:val="en-US" w:eastAsia="zh-CN"/>
                    </w:rPr>
                  </w:pPr>
                  <w:r>
                    <w:rPr>
                      <w:rFonts w:hint="default" w:ascii="Times New Roman" w:hAnsi="Times New Roman" w:eastAsia="宋体" w:cs="Times New Roman"/>
                      <w:snapToGrid w:val="0"/>
                      <w:color w:val="auto"/>
                      <w:szCs w:val="21"/>
                      <w:highlight w:val="none"/>
                      <w:lang w:val="en-US" w:eastAsia="zh-CN"/>
                    </w:rPr>
                    <w:t>900-041-49</w:t>
                  </w:r>
                </w:p>
              </w:tc>
              <w:tc>
                <w:tcPr>
                  <w:tcW w:w="649" w:type="pct"/>
                  <w:tcBorders>
                    <w:tl2br w:val="nil"/>
                    <w:tr2bl w:val="nil"/>
                  </w:tcBorders>
                  <w:noWrap w:val="0"/>
                  <w:vAlign w:val="center"/>
                </w:tcPr>
                <w:p w14:paraId="6C50CB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cs="Times New Roman"/>
                      <w:snapToGrid w:val="0"/>
                      <w:color w:val="auto"/>
                      <w:szCs w:val="21"/>
                      <w:highlight w:val="none"/>
                      <w:lang w:val="en-US" w:eastAsia="zh-CN"/>
                    </w:rPr>
                  </w:pPr>
                  <w:r>
                    <w:rPr>
                      <w:rFonts w:hint="eastAsia" w:cs="Times New Roman"/>
                      <w:snapToGrid w:val="0"/>
                      <w:color w:val="auto"/>
                      <w:szCs w:val="21"/>
                      <w:highlight w:val="none"/>
                      <w:lang w:val="en-US" w:eastAsia="zh-CN"/>
                    </w:rPr>
                    <w:t>0.1</w:t>
                  </w:r>
                </w:p>
              </w:tc>
              <w:tc>
                <w:tcPr>
                  <w:tcW w:w="1144" w:type="pct"/>
                  <w:vMerge w:val="continue"/>
                  <w:tcBorders>
                    <w:tl2br w:val="nil"/>
                    <w:tr2bl w:val="nil"/>
                  </w:tcBorders>
                  <w:noWrap w:val="0"/>
                  <w:vAlign w:val="center"/>
                </w:tcPr>
                <w:p w14:paraId="21BAF7A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Cs/>
                      <w:color w:val="auto"/>
                      <w:spacing w:val="6"/>
                      <w:sz w:val="21"/>
                      <w:szCs w:val="21"/>
                      <w:highlight w:val="none"/>
                      <w:lang w:val="en-US" w:eastAsia="zh-CN"/>
                    </w:rPr>
                  </w:pPr>
                </w:p>
              </w:tc>
              <w:tc>
                <w:tcPr>
                  <w:tcW w:w="429" w:type="pct"/>
                  <w:vMerge w:val="continue"/>
                  <w:tcBorders>
                    <w:tl2br w:val="nil"/>
                    <w:tr2bl w:val="nil"/>
                  </w:tcBorders>
                  <w:noWrap w:val="0"/>
                  <w:vAlign w:val="center"/>
                </w:tcPr>
                <w:p w14:paraId="3A3693C1">
                  <w:pPr>
                    <w:keepNext w:val="0"/>
                    <w:keepLines w:val="0"/>
                    <w:pageBreakBefore w:val="0"/>
                    <w:widowControl w:val="0"/>
                    <w:kinsoku/>
                    <w:wordWrap/>
                    <w:overflowPunct/>
                    <w:topLinePunct w:val="0"/>
                    <w:autoSpaceDE/>
                    <w:autoSpaceDN/>
                    <w:bidi w:val="0"/>
                    <w:adjustRightInd/>
                    <w:snapToGrid/>
                    <w:spacing w:beforeLines="0" w:after="120" w:afterLines="0" w:line="240" w:lineRule="auto"/>
                    <w:ind w:left="0" w:leftChars="0" w:firstLine="0" w:firstLineChars="0"/>
                    <w:jc w:val="center"/>
                    <w:textAlignment w:val="auto"/>
                    <w:rPr>
                      <w:rFonts w:hint="default" w:ascii="Times New Roman" w:hAnsi="Times New Roman" w:eastAsia="宋体" w:cs="Times New Roman"/>
                      <w:bCs/>
                      <w:color w:val="auto"/>
                      <w:spacing w:val="6"/>
                      <w:kern w:val="0"/>
                      <w:sz w:val="21"/>
                      <w:szCs w:val="21"/>
                      <w:highlight w:val="none"/>
                      <w:lang w:val="en-US" w:eastAsia="zh-CN" w:bidi="ar-SA"/>
                    </w:rPr>
                  </w:pPr>
                </w:p>
              </w:tc>
            </w:tr>
            <w:tr w14:paraId="78E530A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955" w:type="pct"/>
                  <w:tcBorders>
                    <w:tl2br w:val="nil"/>
                    <w:tr2bl w:val="nil"/>
                  </w:tcBorders>
                  <w:shd w:val="clear" w:color="auto" w:fill="auto"/>
                  <w:noWrap w:val="0"/>
                  <w:vAlign w:val="center"/>
                </w:tcPr>
                <w:p w14:paraId="62A381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2"/>
                      <w:sz w:val="21"/>
                      <w:szCs w:val="21"/>
                      <w:highlight w:val="none"/>
                      <w:lang w:val="en-US" w:eastAsia="zh-CN" w:bidi="ar-SA"/>
                    </w:rPr>
                  </w:pPr>
                  <w:r>
                    <w:rPr>
                      <w:rFonts w:hint="eastAsia" w:ascii="Times New Roman" w:hAnsi="Times New Roman" w:eastAsia="宋体" w:cs="Times New Roman"/>
                      <w:snapToGrid w:val="0"/>
                      <w:color w:val="auto"/>
                      <w:szCs w:val="21"/>
                      <w:highlight w:val="none"/>
                      <w:lang w:val="en-US" w:eastAsia="zh-CN"/>
                    </w:rPr>
                    <w:t>废紫外灯管</w:t>
                  </w:r>
                </w:p>
              </w:tc>
              <w:tc>
                <w:tcPr>
                  <w:tcW w:w="951" w:type="pct"/>
                  <w:tcBorders>
                    <w:tl2br w:val="nil"/>
                    <w:tr2bl w:val="nil"/>
                  </w:tcBorders>
                  <w:shd w:val="clear" w:color="auto" w:fill="auto"/>
                  <w:noWrap w:val="0"/>
                  <w:vAlign w:val="center"/>
                </w:tcPr>
                <w:p w14:paraId="7026EF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2"/>
                      <w:sz w:val="21"/>
                      <w:szCs w:val="21"/>
                      <w:highlight w:val="none"/>
                      <w:lang w:val="en-US" w:eastAsia="zh-CN" w:bidi="ar-SA"/>
                    </w:rPr>
                  </w:pPr>
                  <w:r>
                    <w:rPr>
                      <w:rFonts w:hint="default" w:ascii="Times New Roman" w:hAnsi="Times New Roman" w:eastAsia="宋体" w:cs="Times New Roman"/>
                      <w:snapToGrid w:val="0"/>
                      <w:color w:val="auto"/>
                      <w:szCs w:val="21"/>
                      <w:highlight w:val="none"/>
                      <w:lang w:val="en-US" w:eastAsia="zh-CN"/>
                    </w:rPr>
                    <w:t>危险废物</w:t>
                  </w:r>
                </w:p>
              </w:tc>
              <w:tc>
                <w:tcPr>
                  <w:tcW w:w="868" w:type="pct"/>
                  <w:tcBorders>
                    <w:tl2br w:val="nil"/>
                    <w:tr2bl w:val="nil"/>
                  </w:tcBorders>
                  <w:shd w:val="clear" w:color="auto" w:fill="auto"/>
                  <w:noWrap w:val="0"/>
                  <w:vAlign w:val="center"/>
                </w:tcPr>
                <w:p w14:paraId="433369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napToGrid w:val="0"/>
                      <w:color w:val="auto"/>
                      <w:szCs w:val="21"/>
                      <w:highlight w:val="none"/>
                      <w:lang w:val="en-US" w:eastAsia="zh-CN"/>
                    </w:rPr>
                  </w:pPr>
                  <w:r>
                    <w:rPr>
                      <w:rFonts w:hint="default" w:ascii="Times New Roman" w:hAnsi="Times New Roman" w:eastAsia="宋体" w:cs="Times New Roman"/>
                      <w:snapToGrid w:val="0"/>
                      <w:color w:val="auto"/>
                      <w:szCs w:val="21"/>
                      <w:highlight w:val="none"/>
                      <w:lang w:val="en-US" w:eastAsia="zh-CN"/>
                    </w:rPr>
                    <w:t>HW29</w:t>
                  </w:r>
                </w:p>
                <w:p w14:paraId="31D97A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2"/>
                      <w:sz w:val="21"/>
                      <w:szCs w:val="21"/>
                      <w:highlight w:val="none"/>
                      <w:lang w:val="en-US" w:eastAsia="zh-CN" w:bidi="ar-SA"/>
                    </w:rPr>
                  </w:pPr>
                  <w:r>
                    <w:rPr>
                      <w:rFonts w:hint="default" w:ascii="Times New Roman" w:hAnsi="Times New Roman" w:eastAsia="宋体" w:cs="Times New Roman"/>
                      <w:snapToGrid w:val="0"/>
                      <w:color w:val="auto"/>
                      <w:szCs w:val="21"/>
                      <w:highlight w:val="none"/>
                      <w:lang w:val="en-US" w:eastAsia="zh-CN"/>
                    </w:rPr>
                    <w:t>900-023-29</w:t>
                  </w:r>
                </w:p>
              </w:tc>
              <w:tc>
                <w:tcPr>
                  <w:tcW w:w="649" w:type="pct"/>
                  <w:tcBorders>
                    <w:tl2br w:val="nil"/>
                    <w:tr2bl w:val="nil"/>
                  </w:tcBorders>
                  <w:shd w:val="clear" w:color="auto" w:fill="auto"/>
                  <w:noWrap w:val="0"/>
                  <w:vAlign w:val="center"/>
                </w:tcPr>
                <w:p w14:paraId="3C12FC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2"/>
                      <w:sz w:val="21"/>
                      <w:szCs w:val="21"/>
                      <w:highlight w:val="none"/>
                      <w:lang w:val="en-US" w:eastAsia="zh-CN" w:bidi="ar-SA"/>
                    </w:rPr>
                  </w:pPr>
                  <w:r>
                    <w:rPr>
                      <w:rFonts w:hint="eastAsia" w:ascii="Times New Roman" w:hAnsi="Times New Roman" w:eastAsia="宋体" w:cs="Times New Roman"/>
                      <w:snapToGrid w:val="0"/>
                      <w:color w:val="auto"/>
                      <w:szCs w:val="21"/>
                      <w:highlight w:val="none"/>
                      <w:lang w:val="en-US" w:eastAsia="zh-CN"/>
                    </w:rPr>
                    <w:t>16根/3a</w:t>
                  </w:r>
                </w:p>
              </w:tc>
              <w:tc>
                <w:tcPr>
                  <w:tcW w:w="1144" w:type="pct"/>
                  <w:vMerge w:val="continue"/>
                  <w:tcBorders>
                    <w:tl2br w:val="nil"/>
                    <w:tr2bl w:val="nil"/>
                  </w:tcBorders>
                  <w:noWrap w:val="0"/>
                  <w:vAlign w:val="center"/>
                </w:tcPr>
                <w:p w14:paraId="5BA9312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6"/>
                      <w:sz w:val="21"/>
                      <w:szCs w:val="21"/>
                      <w:highlight w:val="none"/>
                      <w:lang w:val="en-US" w:eastAsia="zh-CN"/>
                    </w:rPr>
                  </w:pPr>
                </w:p>
              </w:tc>
              <w:tc>
                <w:tcPr>
                  <w:tcW w:w="429" w:type="pct"/>
                  <w:vMerge w:val="continue"/>
                  <w:tcBorders>
                    <w:tl2br w:val="nil"/>
                    <w:tr2bl w:val="nil"/>
                  </w:tcBorders>
                  <w:noWrap w:val="0"/>
                  <w:vAlign w:val="center"/>
                </w:tcPr>
                <w:p w14:paraId="6D0C322A">
                  <w:pPr>
                    <w:keepNext w:val="0"/>
                    <w:keepLines w:val="0"/>
                    <w:pageBreakBefore w:val="0"/>
                    <w:widowControl w:val="0"/>
                    <w:kinsoku/>
                    <w:wordWrap/>
                    <w:overflowPunct/>
                    <w:topLinePunct w:val="0"/>
                    <w:autoSpaceDE/>
                    <w:autoSpaceDN/>
                    <w:bidi w:val="0"/>
                    <w:adjustRightInd/>
                    <w:snapToGrid/>
                    <w:spacing w:beforeLines="0" w:after="120" w:afterLines="0" w:line="240" w:lineRule="auto"/>
                    <w:ind w:left="0" w:leftChars="0" w:firstLine="0" w:firstLineChars="0"/>
                    <w:jc w:val="center"/>
                    <w:textAlignment w:val="auto"/>
                    <w:rPr>
                      <w:rFonts w:hint="default" w:ascii="Times New Roman" w:hAnsi="Times New Roman" w:eastAsia="宋体" w:cs="Times New Roman"/>
                      <w:bCs/>
                      <w:color w:val="auto"/>
                      <w:spacing w:val="6"/>
                      <w:kern w:val="0"/>
                      <w:sz w:val="21"/>
                      <w:szCs w:val="21"/>
                      <w:highlight w:val="none"/>
                      <w:lang w:val="en-US" w:eastAsia="zh-CN" w:bidi="ar-SA"/>
                    </w:rPr>
                  </w:pPr>
                </w:p>
              </w:tc>
            </w:tr>
          </w:tbl>
          <w:p w14:paraId="5BF3960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auto"/>
                <w:kern w:val="0"/>
                <w:sz w:val="24"/>
                <w:highlight w:val="none"/>
                <w:lang w:val="en-US" w:eastAsia="zh-CN"/>
              </w:rPr>
            </w:pPr>
            <w:r>
              <w:rPr>
                <w:rFonts w:hint="eastAsia" w:cs="Times New Roman"/>
                <w:color w:val="auto"/>
                <w:kern w:val="0"/>
                <w:sz w:val="24"/>
                <w:highlight w:val="none"/>
                <w:lang w:eastAsia="zh-CN"/>
              </w:rPr>
              <w:t>本项目在净水泵房</w:t>
            </w:r>
            <w:r>
              <w:rPr>
                <w:rFonts w:hint="eastAsia" w:cs="Times New Roman"/>
                <w:color w:val="auto"/>
                <w:kern w:val="0"/>
                <w:sz w:val="24"/>
                <w:highlight w:val="none"/>
                <w:lang w:val="en-US" w:eastAsia="zh-CN"/>
              </w:rPr>
              <w:t>/加压泵房内分别设置一个危险废物贮存库，用于贮存项目运行产生的危险废物。</w:t>
            </w:r>
          </w:p>
          <w:p w14:paraId="72EFB4F8">
            <w:pPr>
              <w:keepNext w:val="0"/>
              <w:keepLines w:val="0"/>
              <w:pageBreakBefore w:val="0"/>
              <w:widowControl w:val="0"/>
              <w:kinsoku/>
              <w:wordWrap/>
              <w:overflowPunct/>
              <w:topLinePunct w:val="0"/>
              <w:autoSpaceDE/>
              <w:autoSpaceDN/>
              <w:bidi w:val="0"/>
              <w:spacing w:line="360" w:lineRule="auto"/>
              <w:ind w:firstLine="482" w:firstLineChars="200"/>
              <w:jc w:val="left"/>
              <w:textAlignment w:val="auto"/>
              <w:rPr>
                <w:rFonts w:ascii="Times New Roman" w:hAnsi="Times New Roman" w:eastAsia="宋体" w:cs="Times New Roman"/>
                <w:b/>
                <w:color w:val="auto"/>
                <w:kern w:val="0"/>
                <w:sz w:val="24"/>
                <w:szCs w:val="24"/>
                <w:highlight w:val="none"/>
                <w:lang w:val="en-US" w:eastAsia="zh-CN" w:bidi="ar-SA"/>
              </w:rPr>
            </w:pPr>
            <w:r>
              <w:rPr>
                <w:rFonts w:hint="eastAsia" w:ascii="Times New Roman" w:hAnsi="Times New Roman" w:eastAsia="宋体" w:cs="Times New Roman"/>
                <w:b/>
                <w:color w:val="auto"/>
                <w:kern w:val="0"/>
                <w:sz w:val="24"/>
                <w:szCs w:val="24"/>
                <w:highlight w:val="none"/>
                <w:lang w:val="en-US" w:eastAsia="zh-CN" w:bidi="ar-SA"/>
              </w:rPr>
              <w:t>五、地下水影响分析</w:t>
            </w:r>
          </w:p>
          <w:p w14:paraId="67140323">
            <w:pPr>
              <w:keepNext w:val="0"/>
              <w:keepLines w:val="0"/>
              <w:pageBreakBefore w:val="0"/>
              <w:widowControl w:val="0"/>
              <w:kinsoku/>
              <w:wordWrap/>
              <w:overflowPunct/>
              <w:topLinePunct w:val="0"/>
              <w:autoSpaceDE/>
              <w:autoSpaceDN/>
              <w:bidi w:val="0"/>
              <w:spacing w:line="360" w:lineRule="auto"/>
              <w:ind w:firstLine="482"/>
              <w:textAlignment w:val="auto"/>
              <w:rPr>
                <w:rFonts w:hint="eastAsia" w:ascii="Times New Roman" w:hAnsi="Times New Roman" w:eastAsia="宋体" w:cs="Times New Roman"/>
                <w:bCs/>
                <w:color w:val="auto"/>
                <w:sz w:val="24"/>
                <w:highlight w:val="none"/>
                <w:lang w:eastAsia="zh-CN"/>
              </w:rPr>
            </w:pPr>
            <w:r>
              <w:rPr>
                <w:rFonts w:hint="eastAsia" w:cs="Times New Roman"/>
                <w:bCs/>
                <w:color w:val="auto"/>
                <w:sz w:val="24"/>
                <w:highlight w:val="none"/>
                <w:lang w:val="en-US" w:eastAsia="zh-CN"/>
              </w:rPr>
              <w:t>本项目取水层为承压水，</w:t>
            </w:r>
            <w:r>
              <w:rPr>
                <w:rFonts w:ascii="Times New Roman" w:hAnsi="Times New Roman" w:eastAsia="宋体" w:cs="Times New Roman"/>
                <w:bCs/>
                <w:color w:val="auto"/>
                <w:sz w:val="24"/>
                <w:highlight w:val="none"/>
              </w:rPr>
              <w:t>项目实施后，取水量较小，开采后地下水</w:t>
            </w:r>
            <w:r>
              <w:rPr>
                <w:rFonts w:hint="eastAsia" w:ascii="Times New Roman" w:hAnsi="Times New Roman" w:eastAsia="宋体" w:cs="Times New Roman"/>
                <w:bCs/>
                <w:color w:val="auto"/>
                <w:sz w:val="24"/>
                <w:highlight w:val="none"/>
              </w:rPr>
              <w:t>水位</w:t>
            </w:r>
            <w:r>
              <w:rPr>
                <w:rFonts w:ascii="Times New Roman" w:hAnsi="Times New Roman" w:eastAsia="宋体" w:cs="Times New Roman"/>
                <w:bCs/>
                <w:color w:val="auto"/>
                <w:sz w:val="24"/>
                <w:highlight w:val="none"/>
              </w:rPr>
              <w:t>没有发生大的变化。本项目取水</w:t>
            </w:r>
            <w:r>
              <w:rPr>
                <w:rFonts w:hint="eastAsia" w:ascii="Times New Roman" w:hAnsi="Times New Roman" w:eastAsia="宋体" w:cs="Times New Roman"/>
                <w:bCs/>
                <w:color w:val="auto"/>
                <w:sz w:val="24"/>
                <w:highlight w:val="none"/>
              </w:rPr>
              <w:t>不会造成地下水位大幅度下降及区域水均衡性破坏</w:t>
            </w:r>
            <w:r>
              <w:rPr>
                <w:rFonts w:ascii="Times New Roman" w:hAnsi="Times New Roman" w:eastAsia="宋体" w:cs="Times New Roman"/>
                <w:bCs/>
                <w:color w:val="auto"/>
                <w:sz w:val="24"/>
                <w:highlight w:val="none"/>
              </w:rPr>
              <w:t>，也不会产生严重的环境地质问题。所在区域地下水水质相对较好，</w:t>
            </w:r>
            <w:r>
              <w:rPr>
                <w:rFonts w:hint="eastAsia" w:cs="Times New Roman"/>
                <w:bCs/>
                <w:color w:val="auto"/>
                <w:sz w:val="24"/>
                <w:highlight w:val="none"/>
                <w:lang w:eastAsia="zh-CN"/>
              </w:rPr>
              <w:t>虽然</w:t>
            </w:r>
            <w:r>
              <w:rPr>
                <w:rFonts w:ascii="Times New Roman" w:hAnsi="Times New Roman" w:eastAsia="宋体" w:cs="Times New Roman"/>
                <w:bCs/>
                <w:color w:val="auto"/>
                <w:sz w:val="24"/>
                <w:highlight w:val="none"/>
              </w:rPr>
              <w:t>项目实施后局部地下水水位变化，开采地下水不会改变区域地下水流场，因此项目实施后开采地下水对区域水质变化影响较小</w:t>
            </w:r>
            <w:r>
              <w:rPr>
                <w:rFonts w:hint="eastAsia" w:ascii="Times New Roman" w:hAnsi="Times New Roman" w:eastAsia="宋体" w:cs="Times New Roman"/>
                <w:bCs/>
                <w:color w:val="auto"/>
                <w:sz w:val="24"/>
                <w:highlight w:val="none"/>
                <w:lang w:eastAsia="zh-CN"/>
              </w:rPr>
              <w:t>。</w:t>
            </w:r>
          </w:p>
          <w:p w14:paraId="30154D6C">
            <w:pPr>
              <w:keepNext w:val="0"/>
              <w:keepLines w:val="0"/>
              <w:pageBreakBefore w:val="0"/>
              <w:widowControl w:val="0"/>
              <w:kinsoku/>
              <w:wordWrap/>
              <w:overflowPunct/>
              <w:topLinePunct w:val="0"/>
              <w:autoSpaceDE/>
              <w:autoSpaceDN/>
              <w:bidi w:val="0"/>
              <w:spacing w:line="360" w:lineRule="auto"/>
              <w:ind w:firstLine="482"/>
              <w:textAlignment w:val="auto"/>
              <w:rPr>
                <w:rFonts w:hint="eastAsia" w:ascii="Times New Roman" w:hAnsi="Times New Roman" w:eastAsia="宋体" w:cs="Times New Roman"/>
                <w:bCs/>
                <w:color w:val="auto"/>
                <w:sz w:val="24"/>
                <w:highlight w:val="none"/>
                <w:lang w:eastAsia="zh-CN"/>
              </w:rPr>
            </w:pPr>
            <w:r>
              <w:rPr>
                <w:rFonts w:hint="eastAsia" w:ascii="Times New Roman" w:hAnsi="Times New Roman" w:eastAsia="宋体" w:cs="Times New Roman"/>
                <w:bCs/>
                <w:color w:val="auto"/>
                <w:sz w:val="24"/>
                <w:highlight w:val="none"/>
                <w:lang w:eastAsia="zh-CN"/>
              </w:rPr>
              <w:t>危废贮存</w:t>
            </w:r>
            <w:r>
              <w:rPr>
                <w:rFonts w:hint="eastAsia" w:cs="Times New Roman"/>
                <w:bCs/>
                <w:color w:val="auto"/>
                <w:sz w:val="24"/>
                <w:highlight w:val="none"/>
                <w:lang w:val="en-US" w:eastAsia="zh-CN"/>
              </w:rPr>
              <w:t>点</w:t>
            </w:r>
            <w:r>
              <w:rPr>
                <w:rFonts w:hint="eastAsia" w:ascii="Times New Roman" w:hAnsi="Times New Roman" w:eastAsia="宋体" w:cs="Times New Roman"/>
                <w:bCs/>
                <w:color w:val="auto"/>
                <w:sz w:val="24"/>
                <w:highlight w:val="none"/>
                <w:lang w:eastAsia="zh-CN"/>
              </w:rPr>
              <w:t>根据《危险废物贮存污染控制标准》（GB18597-2023）要求，危险废物使用专业包装盛放后置于危废贮存</w:t>
            </w:r>
            <w:r>
              <w:rPr>
                <w:rFonts w:hint="eastAsia" w:cs="Times New Roman"/>
                <w:bCs/>
                <w:color w:val="auto"/>
                <w:sz w:val="24"/>
                <w:highlight w:val="none"/>
                <w:lang w:val="en-US" w:eastAsia="zh-CN"/>
              </w:rPr>
              <w:t>点</w:t>
            </w:r>
            <w:r>
              <w:rPr>
                <w:rFonts w:hint="eastAsia" w:ascii="Times New Roman" w:hAnsi="Times New Roman" w:eastAsia="宋体" w:cs="Times New Roman"/>
                <w:bCs/>
                <w:color w:val="auto"/>
                <w:sz w:val="24"/>
                <w:highlight w:val="none"/>
                <w:lang w:eastAsia="zh-CN"/>
              </w:rPr>
              <w:t>内，贮存设施地面与裙脚采取表面防渗措施，危废不与地面直接接触。采取以上措施不会对土壤、地下水产生影响</w:t>
            </w:r>
            <w:r>
              <w:rPr>
                <w:rFonts w:hint="eastAsia" w:cs="Times New Roman"/>
                <w:bCs/>
                <w:color w:val="auto"/>
                <w:sz w:val="24"/>
                <w:highlight w:val="none"/>
                <w:lang w:eastAsia="zh-CN"/>
              </w:rPr>
              <w:t>。</w:t>
            </w:r>
          </w:p>
          <w:p w14:paraId="2A7BB9C1">
            <w:pPr>
              <w:keepNext w:val="0"/>
              <w:keepLines w:val="0"/>
              <w:pageBreakBefore w:val="0"/>
              <w:widowControl w:val="0"/>
              <w:kinsoku/>
              <w:wordWrap/>
              <w:overflowPunct/>
              <w:topLinePunct w:val="0"/>
              <w:autoSpaceDE/>
              <w:autoSpaceDN/>
              <w:bidi w:val="0"/>
              <w:spacing w:line="360" w:lineRule="auto"/>
              <w:ind w:firstLine="482"/>
              <w:textAlignment w:val="auto"/>
              <w:rPr>
                <w:rFonts w:hint="default" w:ascii="Times New Roman" w:hAnsi="Times New Roman" w:eastAsia="宋体" w:cs="Times New Roman"/>
                <w:b/>
                <w:color w:val="auto"/>
                <w:sz w:val="24"/>
                <w:highlight w:val="none"/>
                <w:lang w:val="en-US" w:eastAsia="zh-CN"/>
              </w:rPr>
            </w:pPr>
            <w:r>
              <w:rPr>
                <w:rFonts w:hint="eastAsia" w:ascii="Times New Roman" w:hAnsi="Times New Roman" w:eastAsia="宋体" w:cs="Times New Roman"/>
                <w:b/>
                <w:color w:val="auto"/>
                <w:sz w:val="24"/>
                <w:highlight w:val="none"/>
              </w:rPr>
              <w:t>六、</w:t>
            </w:r>
            <w:r>
              <w:rPr>
                <w:rFonts w:hint="eastAsia" w:ascii="Times New Roman" w:hAnsi="Times New Roman" w:eastAsia="宋体" w:cs="Times New Roman"/>
                <w:b/>
                <w:color w:val="auto"/>
                <w:sz w:val="24"/>
                <w:highlight w:val="none"/>
                <w:lang w:val="en-US" w:eastAsia="zh-CN"/>
              </w:rPr>
              <w:t>土壤环境影响分析</w:t>
            </w:r>
          </w:p>
          <w:p w14:paraId="3430AFA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ascii="Times New Roman" w:hAnsi="Times New Roman" w:eastAsia="宋体" w:cs="Times New Roman"/>
                <w:color w:val="auto"/>
                <w:kern w:val="0"/>
                <w:sz w:val="24"/>
                <w:szCs w:val="24"/>
                <w:highlight w:val="none"/>
                <w:lang w:val="en-US" w:eastAsia="zh-CN" w:bidi="ar-SA"/>
              </w:rPr>
            </w:pPr>
            <w:r>
              <w:rPr>
                <w:rFonts w:ascii="Times New Roman" w:hAnsi="Times New Roman" w:eastAsia="宋体" w:cs="Times New Roman"/>
                <w:color w:val="auto"/>
                <w:kern w:val="0"/>
                <w:sz w:val="24"/>
                <w:szCs w:val="24"/>
                <w:highlight w:val="none"/>
                <w:lang w:val="en-US" w:eastAsia="zh-CN" w:bidi="ar-SA"/>
              </w:rPr>
              <w:t>根据《环境影响评价技术导则 土壤环境（试行）》（HJ964-2018）：“4.2.5涉及土壤环境</w:t>
            </w:r>
            <w:r>
              <w:rPr>
                <w:rFonts w:hint="eastAsia" w:ascii="Times New Roman" w:hAnsi="Times New Roman" w:eastAsia="宋体" w:cs="Times New Roman"/>
                <w:color w:val="auto"/>
                <w:kern w:val="0"/>
                <w:sz w:val="24"/>
                <w:szCs w:val="24"/>
                <w:highlight w:val="none"/>
                <w:lang w:val="en-US" w:eastAsia="zh-CN" w:bidi="ar-SA"/>
              </w:rPr>
              <w:t>生态影响类</w:t>
            </w:r>
            <w:r>
              <w:rPr>
                <w:rFonts w:ascii="Times New Roman" w:hAnsi="Times New Roman" w:eastAsia="宋体" w:cs="Times New Roman"/>
                <w:color w:val="auto"/>
                <w:kern w:val="0"/>
                <w:sz w:val="24"/>
                <w:szCs w:val="24"/>
                <w:highlight w:val="none"/>
                <w:lang w:val="en-US" w:eastAsia="zh-CN" w:bidi="ar-SA"/>
              </w:rPr>
              <w:t>与污染影响型两种影响类型的应按4.2.3分别开展评价工作。”</w:t>
            </w:r>
          </w:p>
          <w:p w14:paraId="57595D85">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Times New Roman" w:hAnsi="Times New Roman" w:eastAsia="宋体" w:cs="Times New Roman"/>
                <w:color w:val="auto"/>
                <w:kern w:val="0"/>
                <w:sz w:val="24"/>
                <w:szCs w:val="24"/>
                <w:highlight w:val="none"/>
                <w:lang w:val="en-US" w:eastAsia="zh-CN" w:bidi="ar-SA"/>
              </w:rPr>
            </w:pPr>
            <w:r>
              <w:rPr>
                <w:rFonts w:ascii="Times New Roman" w:hAnsi="Times New Roman" w:eastAsia="宋体" w:cs="Times New Roman"/>
                <w:color w:val="auto"/>
                <w:kern w:val="0"/>
                <w:sz w:val="24"/>
                <w:szCs w:val="24"/>
                <w:highlight w:val="none"/>
                <w:lang w:val="en-US" w:eastAsia="zh-CN" w:bidi="ar-SA"/>
              </w:rPr>
              <w:t>本项目涉及的地下水开采属于导则附录A表A.1土壤环境影响评价项目类别中“水利”的“其他”，为</w:t>
            </w:r>
            <w:r>
              <w:rPr>
                <w:rFonts w:hint="eastAsia" w:ascii="Times New Roman" w:hAnsi="Times New Roman" w:eastAsia="宋体" w:cs="Times New Roman"/>
                <w:color w:val="auto"/>
                <w:kern w:val="0"/>
                <w:sz w:val="24"/>
                <w:szCs w:val="24"/>
                <w:highlight w:val="none"/>
                <w:lang w:val="en-US" w:eastAsia="zh-CN" w:bidi="ar-SA"/>
              </w:rPr>
              <w:t>Ⅲ</w:t>
            </w:r>
            <w:r>
              <w:rPr>
                <w:rFonts w:ascii="Times New Roman" w:hAnsi="Times New Roman" w:eastAsia="宋体" w:cs="Times New Roman"/>
                <w:color w:val="auto"/>
                <w:kern w:val="0"/>
                <w:sz w:val="24"/>
                <w:szCs w:val="24"/>
                <w:highlight w:val="none"/>
                <w:lang w:val="en-US" w:eastAsia="zh-CN" w:bidi="ar-SA"/>
              </w:rPr>
              <w:t>类项目，本项目</w:t>
            </w:r>
            <w:r>
              <w:rPr>
                <w:rFonts w:hint="eastAsia" w:ascii="Times New Roman" w:hAnsi="Times New Roman" w:eastAsia="宋体" w:cs="Times New Roman"/>
                <w:color w:val="auto"/>
                <w:kern w:val="0"/>
                <w:sz w:val="24"/>
                <w:szCs w:val="24"/>
                <w:highlight w:val="none"/>
                <w:lang w:val="en-US" w:eastAsia="zh-CN" w:bidi="ar-SA"/>
              </w:rPr>
              <w:t>生态影响类</w:t>
            </w:r>
            <w:r>
              <w:rPr>
                <w:rFonts w:ascii="Times New Roman" w:hAnsi="Times New Roman" w:eastAsia="宋体" w:cs="Times New Roman"/>
                <w:color w:val="auto"/>
                <w:kern w:val="0"/>
                <w:sz w:val="24"/>
                <w:szCs w:val="24"/>
                <w:highlight w:val="none"/>
                <w:lang w:val="en-US" w:eastAsia="zh-CN" w:bidi="ar-SA"/>
              </w:rPr>
              <w:t>敏感程度为“不敏感”，且运营期不存在土壤环境污染途径，故不开展土壤环境影响分析</w:t>
            </w:r>
            <w:r>
              <w:rPr>
                <w:rFonts w:hint="eastAsia" w:ascii="Times New Roman" w:hAnsi="Times New Roman" w:eastAsia="宋体" w:cs="Times New Roman"/>
                <w:color w:val="auto"/>
                <w:kern w:val="0"/>
                <w:sz w:val="24"/>
                <w:szCs w:val="24"/>
                <w:highlight w:val="none"/>
                <w:lang w:val="en-US" w:eastAsia="zh-CN" w:bidi="ar-SA"/>
              </w:rPr>
              <w:t>。</w:t>
            </w:r>
          </w:p>
          <w:p w14:paraId="0B09FA9F">
            <w:pPr>
              <w:keepNext w:val="0"/>
              <w:keepLines w:val="0"/>
              <w:pageBreakBefore w:val="0"/>
              <w:widowControl w:val="0"/>
              <w:kinsoku/>
              <w:wordWrap/>
              <w:overflowPunct/>
              <w:topLinePunct w:val="0"/>
              <w:autoSpaceDE/>
              <w:autoSpaceDN/>
              <w:bidi w:val="0"/>
              <w:adjustRightInd/>
              <w:snapToGrid/>
              <w:spacing w:line="440" w:lineRule="exact"/>
              <w:ind w:firstLine="482" w:firstLineChars="200"/>
              <w:contextualSpacing/>
              <w:textAlignment w:val="auto"/>
              <w:rPr>
                <w:rFonts w:hint="eastAsia" w:ascii="Times New Roman" w:hAnsi="Times New Roman" w:eastAsia="宋体" w:cs="Times New Roman"/>
                <w:b/>
                <w:bCs/>
                <w:color w:val="auto"/>
                <w:sz w:val="24"/>
                <w:highlight w:val="none"/>
                <w:lang w:eastAsia="zh-CN"/>
              </w:rPr>
            </w:pPr>
            <w:r>
              <w:rPr>
                <w:rFonts w:hint="default" w:ascii="Times New Roman" w:hAnsi="Times New Roman" w:eastAsia="宋体" w:cs="Times New Roman"/>
                <w:b/>
                <w:bCs/>
                <w:color w:val="auto"/>
                <w:sz w:val="24"/>
                <w:highlight w:val="none"/>
              </w:rPr>
              <w:t>（</w:t>
            </w:r>
            <w:r>
              <w:rPr>
                <w:rFonts w:hint="eastAsia" w:ascii="Times New Roman" w:hAnsi="Times New Roman" w:eastAsia="宋体" w:cs="Times New Roman"/>
                <w:b/>
                <w:bCs/>
                <w:color w:val="auto"/>
                <w:sz w:val="24"/>
                <w:highlight w:val="none"/>
                <w:lang w:eastAsia="zh-CN"/>
              </w:rPr>
              <w:t>六</w:t>
            </w:r>
            <w:r>
              <w:rPr>
                <w:rFonts w:hint="default" w:ascii="Times New Roman" w:hAnsi="Times New Roman" w:eastAsia="宋体" w:cs="Times New Roman"/>
                <w:b/>
                <w:bCs/>
                <w:color w:val="auto"/>
                <w:sz w:val="24"/>
                <w:highlight w:val="none"/>
              </w:rPr>
              <w:t>）</w:t>
            </w:r>
            <w:r>
              <w:rPr>
                <w:rFonts w:hint="eastAsia" w:ascii="Times New Roman" w:hAnsi="Times New Roman" w:eastAsia="宋体" w:cs="Times New Roman"/>
                <w:b/>
                <w:bCs/>
                <w:color w:val="auto"/>
                <w:sz w:val="24"/>
                <w:highlight w:val="none"/>
                <w:lang w:eastAsia="zh-CN"/>
              </w:rPr>
              <w:t>环境风险</w:t>
            </w:r>
          </w:p>
          <w:p w14:paraId="3CDD677F">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（1）环境风险因素</w:t>
            </w:r>
          </w:p>
          <w:p w14:paraId="6150998D">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①风险物质识别</w:t>
            </w:r>
          </w:p>
          <w:p w14:paraId="570715F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按照《建设项目环境风险评价技术导则》（HJ169-2018）附录B，本项目生产过程中产生的废润滑油为风险物质。</w:t>
            </w:r>
          </w:p>
          <w:p w14:paraId="291EB36E">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②风险潜势初判与评价等级</w:t>
            </w:r>
          </w:p>
          <w:p w14:paraId="77749B65">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根据《建设项目环境风险评价技术导则》（HJ0169-2018），计算所涉及的项目涉及的突然环境事件风险物质的最大存在总量与其在附录B中对应临界量的比值Q。在不同厂区的同一种物质，按其在厂界内的最大存在总量计算。</w:t>
            </w:r>
          </w:p>
          <w:p w14:paraId="5F0C5EAE">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当只涉及一种危险物质时，计算该物质的总量与其临界量比值，即为Q；</w:t>
            </w:r>
          </w:p>
          <w:p w14:paraId="2A37D940">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当存在多种危险物质时，则按下式计算物质总量与其临界量比值（Q）：</w:t>
            </w:r>
          </w:p>
          <w:p w14:paraId="16A6BA95">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式中：q1，q2，qn——每种危险物质的最大存在总量，t；</w:t>
            </w:r>
          </w:p>
          <w:p w14:paraId="59AB44C1">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Q1，Q2，Qn——每种危险物质的临界量，t。</w:t>
            </w:r>
          </w:p>
          <w:p w14:paraId="2EB063B4">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当Q&lt;1时，该项目环境风险潜势为I。当Q≥1时，将Q值划分为：</w:t>
            </w:r>
          </w:p>
          <w:p w14:paraId="1AE8CAB0">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（1）1≤Q&lt;10;(2)10≤Q&lt;100;(3)Q≥100.</w:t>
            </w:r>
          </w:p>
          <w:p w14:paraId="29A7915B">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本项目主要的风险物质为废润滑油（油类物质）</w:t>
            </w:r>
            <w:r>
              <w:rPr>
                <w:rFonts w:hint="eastAsia" w:cs="Times New Roman"/>
                <w:color w:val="auto"/>
                <w:kern w:val="0"/>
                <w:sz w:val="24"/>
                <w:highlight w:val="none"/>
                <w:lang w:val="en-US" w:eastAsia="zh-CN"/>
              </w:rPr>
              <w:t>、废紫外灯管</w:t>
            </w:r>
            <w:r>
              <w:rPr>
                <w:rFonts w:hint="eastAsia" w:ascii="Times New Roman" w:hAnsi="Times New Roman" w:eastAsia="宋体" w:cs="Times New Roman"/>
                <w:color w:val="auto"/>
                <w:kern w:val="0"/>
                <w:sz w:val="24"/>
                <w:highlight w:val="none"/>
                <w:lang w:val="en-US" w:eastAsia="zh-CN"/>
              </w:rPr>
              <w:t>。风险物质与临界量比值具体见表4-9。</w:t>
            </w:r>
          </w:p>
          <w:p w14:paraId="1D53B4DA">
            <w:pPr>
              <w:spacing w:line="500" w:lineRule="exact"/>
              <w:jc w:val="center"/>
              <w:rPr>
                <w:rFonts w:hint="eastAsia" w:ascii="Times New Roman" w:hAnsi="Times New Roman" w:eastAsia="宋体" w:cs="Times New Roman"/>
                <w:b/>
                <w:color w:val="auto"/>
                <w:kern w:val="0"/>
                <w:sz w:val="24"/>
                <w:szCs w:val="24"/>
                <w:highlight w:val="none"/>
                <w:lang w:val="en-US" w:eastAsia="zh-CN" w:bidi="ar-SA"/>
              </w:rPr>
            </w:pPr>
            <w:r>
              <w:rPr>
                <w:rFonts w:hint="eastAsia" w:ascii="Times New Roman" w:hAnsi="Times New Roman" w:eastAsia="宋体" w:cs="Times New Roman"/>
                <w:b/>
                <w:color w:val="auto"/>
                <w:kern w:val="0"/>
                <w:sz w:val="24"/>
                <w:szCs w:val="24"/>
                <w:highlight w:val="none"/>
                <w:lang w:val="en-US" w:eastAsia="zh-CN" w:bidi="ar-SA"/>
              </w:rPr>
              <w:t>表4-9  环境风险物质与临界量比值一览表</w:t>
            </w:r>
          </w:p>
          <w:tbl>
            <w:tblPr>
              <w:tblStyle w:val="29"/>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79"/>
              <w:gridCol w:w="1417"/>
              <w:gridCol w:w="2185"/>
              <w:gridCol w:w="1872"/>
              <w:gridCol w:w="1506"/>
            </w:tblGrid>
            <w:tr w14:paraId="10D777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43" w:type="pct"/>
                  <w:vMerge w:val="restart"/>
                  <w:tcBorders>
                    <w:tl2br w:val="nil"/>
                    <w:tr2bl w:val="nil"/>
                  </w:tcBorders>
                  <w:noWrap w:val="0"/>
                  <w:vAlign w:val="center"/>
                </w:tcPr>
                <w:p w14:paraId="0C8C611B">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firstLine="0" w:firstLineChars="0"/>
                    <w:jc w:val="center"/>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序号</w:t>
                  </w:r>
                </w:p>
              </w:tc>
              <w:tc>
                <w:tcPr>
                  <w:tcW w:w="925" w:type="pct"/>
                  <w:vMerge w:val="restart"/>
                  <w:tcBorders>
                    <w:tl2br w:val="nil"/>
                    <w:tr2bl w:val="nil"/>
                  </w:tcBorders>
                  <w:noWrap w:val="0"/>
                  <w:vAlign w:val="center"/>
                </w:tcPr>
                <w:p w14:paraId="70860349">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firstLine="0" w:firstLineChars="0"/>
                    <w:jc w:val="center"/>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物质名称</w:t>
                  </w:r>
                </w:p>
              </w:tc>
              <w:tc>
                <w:tcPr>
                  <w:tcW w:w="3631" w:type="pct"/>
                  <w:gridSpan w:val="3"/>
                  <w:tcBorders>
                    <w:tl2br w:val="nil"/>
                    <w:tr2bl w:val="nil"/>
                  </w:tcBorders>
                  <w:noWrap w:val="0"/>
                  <w:vAlign w:val="center"/>
                </w:tcPr>
                <w:p w14:paraId="7CBCFD7A">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firstLine="0" w:firstLineChars="0"/>
                    <w:jc w:val="center"/>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本项目</w:t>
                  </w:r>
                </w:p>
              </w:tc>
            </w:tr>
            <w:tr w14:paraId="6DEA74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43" w:type="pct"/>
                  <w:vMerge w:val="continue"/>
                  <w:tcBorders>
                    <w:tl2br w:val="nil"/>
                    <w:tr2bl w:val="nil"/>
                  </w:tcBorders>
                  <w:noWrap w:val="0"/>
                  <w:vAlign w:val="center"/>
                </w:tcPr>
                <w:p w14:paraId="344A6D27">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firstLine="0" w:firstLineChars="0"/>
                    <w:jc w:val="center"/>
                    <w:textAlignment w:val="auto"/>
                    <w:rPr>
                      <w:rFonts w:hint="eastAsia" w:ascii="Times New Roman" w:hAnsi="Times New Roman" w:eastAsia="宋体" w:cs="Times New Roman"/>
                      <w:color w:val="auto"/>
                      <w:kern w:val="0"/>
                      <w:sz w:val="24"/>
                      <w:highlight w:val="none"/>
                      <w:lang w:val="en-US" w:eastAsia="zh-CN"/>
                    </w:rPr>
                  </w:pPr>
                </w:p>
              </w:tc>
              <w:tc>
                <w:tcPr>
                  <w:tcW w:w="925" w:type="pct"/>
                  <w:vMerge w:val="continue"/>
                  <w:tcBorders>
                    <w:tl2br w:val="nil"/>
                    <w:tr2bl w:val="nil"/>
                  </w:tcBorders>
                  <w:noWrap w:val="0"/>
                  <w:vAlign w:val="center"/>
                </w:tcPr>
                <w:p w14:paraId="378C45DE">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firstLine="0" w:firstLineChars="0"/>
                    <w:jc w:val="center"/>
                    <w:textAlignment w:val="auto"/>
                    <w:rPr>
                      <w:rFonts w:hint="eastAsia" w:ascii="Times New Roman" w:hAnsi="Times New Roman" w:eastAsia="宋体" w:cs="Times New Roman"/>
                      <w:color w:val="auto"/>
                      <w:kern w:val="0"/>
                      <w:sz w:val="24"/>
                      <w:highlight w:val="none"/>
                      <w:lang w:val="en-US" w:eastAsia="zh-CN"/>
                    </w:rPr>
                  </w:pPr>
                </w:p>
              </w:tc>
              <w:tc>
                <w:tcPr>
                  <w:tcW w:w="1426" w:type="pct"/>
                  <w:tcBorders>
                    <w:tl2br w:val="nil"/>
                    <w:tr2bl w:val="nil"/>
                  </w:tcBorders>
                  <w:noWrap w:val="0"/>
                  <w:vAlign w:val="center"/>
                </w:tcPr>
                <w:p w14:paraId="4E176E1F">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firstLine="0" w:firstLineChars="0"/>
                    <w:jc w:val="center"/>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最大存在量qi(t)</w:t>
                  </w:r>
                </w:p>
              </w:tc>
              <w:tc>
                <w:tcPr>
                  <w:tcW w:w="1222" w:type="pct"/>
                  <w:tcBorders>
                    <w:tl2br w:val="nil"/>
                    <w:tr2bl w:val="nil"/>
                  </w:tcBorders>
                  <w:noWrap w:val="0"/>
                  <w:vAlign w:val="center"/>
                </w:tcPr>
                <w:p w14:paraId="0A041B13">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firstLine="0" w:firstLineChars="0"/>
                    <w:jc w:val="center"/>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临界量Qi(t)</w:t>
                  </w:r>
                </w:p>
              </w:tc>
              <w:tc>
                <w:tcPr>
                  <w:tcW w:w="983" w:type="pct"/>
                  <w:tcBorders>
                    <w:tl2br w:val="nil"/>
                    <w:tr2bl w:val="nil"/>
                  </w:tcBorders>
                  <w:noWrap w:val="0"/>
                  <w:vAlign w:val="center"/>
                </w:tcPr>
                <w:p w14:paraId="3E7ED2D9">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firstLine="0" w:firstLineChars="0"/>
                    <w:jc w:val="center"/>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w/Q</w:t>
                  </w:r>
                </w:p>
              </w:tc>
            </w:tr>
            <w:tr w14:paraId="6096B5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43" w:type="pct"/>
                  <w:tcBorders>
                    <w:tl2br w:val="nil"/>
                    <w:tr2bl w:val="nil"/>
                  </w:tcBorders>
                  <w:noWrap w:val="0"/>
                  <w:vAlign w:val="center"/>
                </w:tcPr>
                <w:p w14:paraId="14592737">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firstLine="0" w:firstLineChars="0"/>
                    <w:jc w:val="center"/>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1</w:t>
                  </w:r>
                </w:p>
              </w:tc>
              <w:tc>
                <w:tcPr>
                  <w:tcW w:w="925" w:type="pct"/>
                  <w:tcBorders>
                    <w:tl2br w:val="nil"/>
                    <w:tr2bl w:val="nil"/>
                  </w:tcBorders>
                  <w:noWrap w:val="0"/>
                  <w:vAlign w:val="center"/>
                </w:tcPr>
                <w:p w14:paraId="0ADDF307">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firstLine="0" w:firstLineChars="0"/>
                    <w:jc w:val="center"/>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废润滑油</w:t>
                  </w:r>
                </w:p>
              </w:tc>
              <w:tc>
                <w:tcPr>
                  <w:tcW w:w="1426" w:type="pct"/>
                  <w:tcBorders>
                    <w:tl2br w:val="nil"/>
                    <w:tr2bl w:val="nil"/>
                  </w:tcBorders>
                  <w:noWrap w:val="0"/>
                  <w:vAlign w:val="center"/>
                </w:tcPr>
                <w:p w14:paraId="23CB9E33">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firstLine="0" w:firstLineChars="0"/>
                    <w:jc w:val="center"/>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0.1</w:t>
                  </w:r>
                </w:p>
              </w:tc>
              <w:tc>
                <w:tcPr>
                  <w:tcW w:w="1222" w:type="pct"/>
                  <w:tcBorders>
                    <w:tl2br w:val="nil"/>
                    <w:tr2bl w:val="nil"/>
                  </w:tcBorders>
                  <w:noWrap w:val="0"/>
                  <w:vAlign w:val="center"/>
                </w:tcPr>
                <w:p w14:paraId="5F5056FE">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firstLine="0" w:firstLineChars="0"/>
                    <w:jc w:val="center"/>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2500</w:t>
                  </w:r>
                </w:p>
              </w:tc>
              <w:tc>
                <w:tcPr>
                  <w:tcW w:w="983" w:type="pct"/>
                  <w:tcBorders>
                    <w:tl2br w:val="nil"/>
                    <w:tr2bl w:val="nil"/>
                  </w:tcBorders>
                  <w:noWrap w:val="0"/>
                  <w:vAlign w:val="center"/>
                </w:tcPr>
                <w:p w14:paraId="580190AD">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firstLine="0" w:firstLineChars="0"/>
                    <w:jc w:val="center"/>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0.00004</w:t>
                  </w:r>
                </w:p>
              </w:tc>
            </w:tr>
            <w:tr w14:paraId="1CAFAB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43" w:type="pct"/>
                  <w:tcBorders>
                    <w:tl2br w:val="nil"/>
                    <w:tr2bl w:val="nil"/>
                  </w:tcBorders>
                  <w:noWrap w:val="0"/>
                  <w:vAlign w:val="center"/>
                </w:tcPr>
                <w:p w14:paraId="7570DE28">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0"/>
                      <w:sz w:val="24"/>
                      <w:highlight w:val="none"/>
                      <w:lang w:val="en-US" w:eastAsia="zh-CN"/>
                    </w:rPr>
                  </w:pPr>
                  <w:r>
                    <w:rPr>
                      <w:rFonts w:hint="eastAsia" w:cs="Times New Roman"/>
                      <w:color w:val="auto"/>
                      <w:kern w:val="0"/>
                      <w:sz w:val="24"/>
                      <w:highlight w:val="none"/>
                      <w:lang w:val="en-US" w:eastAsia="zh-CN"/>
                    </w:rPr>
                    <w:t>2</w:t>
                  </w:r>
                </w:p>
              </w:tc>
              <w:tc>
                <w:tcPr>
                  <w:tcW w:w="925" w:type="pct"/>
                  <w:tcBorders>
                    <w:tl2br w:val="nil"/>
                    <w:tr2bl w:val="nil"/>
                  </w:tcBorders>
                  <w:noWrap w:val="0"/>
                  <w:vAlign w:val="center"/>
                </w:tcPr>
                <w:p w14:paraId="721CB0C2">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0"/>
                      <w:sz w:val="24"/>
                      <w:highlight w:val="none"/>
                      <w:lang w:val="en-US" w:eastAsia="zh-CN"/>
                    </w:rPr>
                  </w:pPr>
                  <w:r>
                    <w:rPr>
                      <w:rFonts w:hint="eastAsia" w:cs="Times New Roman"/>
                      <w:color w:val="auto"/>
                      <w:kern w:val="0"/>
                      <w:sz w:val="24"/>
                      <w:highlight w:val="none"/>
                      <w:lang w:val="en-US" w:eastAsia="zh-CN"/>
                    </w:rPr>
                    <w:t>废紫外灯管</w:t>
                  </w:r>
                </w:p>
              </w:tc>
              <w:tc>
                <w:tcPr>
                  <w:tcW w:w="1426" w:type="pct"/>
                  <w:tcBorders>
                    <w:tl2br w:val="nil"/>
                    <w:tr2bl w:val="nil"/>
                  </w:tcBorders>
                  <w:noWrap w:val="0"/>
                  <w:vAlign w:val="center"/>
                </w:tcPr>
                <w:p w14:paraId="60ECD424">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0"/>
                      <w:sz w:val="24"/>
                      <w:highlight w:val="none"/>
                      <w:lang w:val="en-US" w:eastAsia="zh-CN"/>
                    </w:rPr>
                  </w:pPr>
                  <w:r>
                    <w:rPr>
                      <w:rFonts w:hint="eastAsia"/>
                      <w:color w:val="auto"/>
                      <w:highlight w:val="none"/>
                      <w:lang w:val="en-US" w:eastAsia="zh-CN"/>
                    </w:rPr>
                    <w:t>0.00000024</w:t>
                  </w:r>
                </w:p>
              </w:tc>
              <w:tc>
                <w:tcPr>
                  <w:tcW w:w="1222" w:type="pct"/>
                  <w:tcBorders>
                    <w:tl2br w:val="nil"/>
                    <w:tr2bl w:val="nil"/>
                  </w:tcBorders>
                  <w:noWrap w:val="0"/>
                  <w:vAlign w:val="center"/>
                </w:tcPr>
                <w:p w14:paraId="7A7DE531">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0"/>
                      <w:sz w:val="24"/>
                      <w:highlight w:val="none"/>
                      <w:lang w:val="en-US" w:eastAsia="zh-CN"/>
                    </w:rPr>
                  </w:pPr>
                  <w:r>
                    <w:rPr>
                      <w:rFonts w:hint="eastAsia" w:cs="Times New Roman"/>
                      <w:color w:val="auto"/>
                      <w:kern w:val="0"/>
                      <w:sz w:val="24"/>
                      <w:highlight w:val="none"/>
                      <w:lang w:val="en-US" w:eastAsia="zh-CN"/>
                    </w:rPr>
                    <w:t>0.5</w:t>
                  </w:r>
                </w:p>
              </w:tc>
              <w:tc>
                <w:tcPr>
                  <w:tcW w:w="983" w:type="pct"/>
                  <w:tcBorders>
                    <w:tl2br w:val="nil"/>
                    <w:tr2bl w:val="nil"/>
                  </w:tcBorders>
                  <w:noWrap w:val="0"/>
                  <w:vAlign w:val="center"/>
                </w:tcPr>
                <w:p w14:paraId="3043409B">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0"/>
                      <w:sz w:val="24"/>
                      <w:highlight w:val="none"/>
                      <w:lang w:val="en-US" w:eastAsia="zh-CN"/>
                    </w:rPr>
                  </w:pPr>
                  <w:r>
                    <w:rPr>
                      <w:rFonts w:hint="eastAsia" w:cs="Times New Roman"/>
                      <w:color w:val="auto"/>
                      <w:kern w:val="0"/>
                      <w:sz w:val="24"/>
                      <w:highlight w:val="none"/>
                      <w:lang w:val="en-US" w:eastAsia="zh-CN"/>
                    </w:rPr>
                    <w:t>0.000048</w:t>
                  </w:r>
                </w:p>
              </w:tc>
            </w:tr>
            <w:tr w14:paraId="36B72C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016" w:type="pct"/>
                  <w:gridSpan w:val="4"/>
                  <w:tcBorders>
                    <w:tl2br w:val="nil"/>
                    <w:tr2bl w:val="nil"/>
                  </w:tcBorders>
                  <w:noWrap w:val="0"/>
                  <w:vAlign w:val="center"/>
                </w:tcPr>
                <w:p w14:paraId="5C4C2A67">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firstLine="0" w:firstLineChars="0"/>
                    <w:jc w:val="center"/>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合计</w:t>
                  </w:r>
                </w:p>
              </w:tc>
              <w:tc>
                <w:tcPr>
                  <w:tcW w:w="983" w:type="pct"/>
                  <w:tcBorders>
                    <w:tl2br w:val="nil"/>
                    <w:tr2bl w:val="nil"/>
                  </w:tcBorders>
                  <w:noWrap w:val="0"/>
                  <w:vAlign w:val="center"/>
                </w:tcPr>
                <w:p w14:paraId="2208D6D8">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firstLine="0" w:firstLineChars="0"/>
                    <w:jc w:val="center"/>
                    <w:textAlignment w:val="auto"/>
                    <w:rPr>
                      <w:rFonts w:hint="default"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0.0000</w:t>
                  </w:r>
                  <w:r>
                    <w:rPr>
                      <w:rFonts w:hint="eastAsia" w:cs="Times New Roman"/>
                      <w:color w:val="auto"/>
                      <w:kern w:val="0"/>
                      <w:sz w:val="24"/>
                      <w:highlight w:val="none"/>
                      <w:lang w:val="en-US" w:eastAsia="zh-CN"/>
                    </w:rPr>
                    <w:t>88</w:t>
                  </w:r>
                </w:p>
              </w:tc>
            </w:tr>
          </w:tbl>
          <w:p w14:paraId="56FA4184">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由上表可知，Q＜1，环境风险潜势为Ⅰ，进行简单分析。</w:t>
            </w:r>
          </w:p>
          <w:p w14:paraId="4B45DAFB">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③危险废物</w:t>
            </w:r>
          </w:p>
          <w:p w14:paraId="195C097F">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本项目危险废物为废润滑油。在危险废物分类收集、预处理等过程中，工作人员不小心沾染有毒有害物质，对健康构成威胁；同时危险废物在暂存过程中，发生流失、泄漏、扩散和意外事故时，将对周围环境和人群的健康产生影响。</w:t>
            </w:r>
          </w:p>
          <w:p w14:paraId="261436E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（2）风险环节</w:t>
            </w:r>
          </w:p>
          <w:p w14:paraId="5C4D1ED0">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废润滑油在收集、贮存、运送过程中存在的风险。</w:t>
            </w:r>
          </w:p>
          <w:p w14:paraId="0BD3D503">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（3）环境风险防范措施</w:t>
            </w:r>
          </w:p>
          <w:p w14:paraId="649FD69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eastAsia" w:ascii="Times New Roman" w:hAnsi="Times New Roman" w:eastAsia="宋体" w:cs="Times New Roman"/>
                <w:color w:val="auto"/>
                <w:kern w:val="0"/>
                <w:sz w:val="24"/>
                <w:highlight w:val="none"/>
                <w:lang w:val="en-US" w:eastAsia="zh-CN"/>
              </w:rPr>
            </w:pPr>
            <w:r>
              <w:rPr>
                <w:rFonts w:hint="eastAsia" w:cs="Times New Roman"/>
                <w:color w:val="auto"/>
                <w:kern w:val="0"/>
                <w:sz w:val="24"/>
                <w:highlight w:val="none"/>
                <w:lang w:val="en-US" w:eastAsia="zh-CN"/>
              </w:rPr>
              <w:t>危险废物贮存库</w:t>
            </w:r>
            <w:r>
              <w:rPr>
                <w:rFonts w:hint="eastAsia" w:ascii="Times New Roman" w:hAnsi="Times New Roman" w:eastAsia="宋体" w:cs="Times New Roman"/>
                <w:color w:val="auto"/>
                <w:kern w:val="0"/>
                <w:sz w:val="24"/>
                <w:highlight w:val="none"/>
                <w:lang w:val="en-US" w:eastAsia="zh-CN"/>
              </w:rPr>
              <w:t>内部对不同危废分区存放，并使用防渗容器装盛，地面经防渗处理，贮存点内配备灭火器、应急收集桶、消防沙、吸附棉纱等应急物资。</w:t>
            </w:r>
          </w:p>
          <w:p w14:paraId="7575ADCE">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（4）应急预案要求</w:t>
            </w:r>
          </w:p>
          <w:p w14:paraId="4C2137CB">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要求企业编制突发环境事件应急预案，并进行备案。根据预案要求落实设置应急队伍、应急装备和物资、救援物资、安全设施、消防器材等；制定各种操作规范、</w:t>
            </w:r>
            <w:r>
              <w:rPr>
                <w:rFonts w:hint="eastAsia" w:cs="Times New Roman"/>
                <w:color w:val="auto"/>
                <w:kern w:val="0"/>
                <w:sz w:val="24"/>
                <w:highlight w:val="none"/>
                <w:lang w:val="en-US" w:eastAsia="zh-CN"/>
              </w:rPr>
              <w:t>危险废物贮存库</w:t>
            </w:r>
            <w:r>
              <w:rPr>
                <w:rFonts w:hint="eastAsia" w:ascii="Times New Roman" w:hAnsi="Times New Roman" w:eastAsia="宋体" w:cs="Times New Roman"/>
                <w:color w:val="auto"/>
                <w:kern w:val="0"/>
                <w:sz w:val="24"/>
                <w:highlight w:val="none"/>
                <w:lang w:val="en-US" w:eastAsia="zh-CN"/>
              </w:rPr>
              <w:t>标识牌、标签和责任牌等并上墙张贴，加强监督管理，严格安全、环保检查制度，避免环境事件的发生。</w:t>
            </w:r>
          </w:p>
          <w:p w14:paraId="1AC0EBCB">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（5）其他措施</w:t>
            </w:r>
          </w:p>
          <w:p w14:paraId="4C847358">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企业须加强环保设施的投入。在强化安全、环保教育，提高安全、生态环境保护意识的同时，企业保证预警、监控设施到位，不断充实和完善应急预案各项措施，并定期组织风险培训和应急演练等。通过采取并落实以上措施和要求，并接受当地政府等有关部门的监督检查，项目发生末端治理措施故障、泄漏和火灾爆炸事故的可能性将进一步降低，环境风险可以控制在可预知、可控制、可解决的情况之下，不会对环境造成大的危害影响。因此，本项目环境风险在可接受水平。</w:t>
            </w:r>
          </w:p>
          <w:p w14:paraId="376963C4">
            <w:pPr>
              <w:spacing w:line="500" w:lineRule="exact"/>
              <w:jc w:val="center"/>
              <w:rPr>
                <w:rFonts w:hint="default" w:ascii="Times New Roman" w:hAnsi="Times New Roman" w:eastAsia="宋体" w:cs="Times New Roman"/>
                <w:b/>
                <w:color w:val="auto"/>
                <w:kern w:val="0"/>
                <w:sz w:val="24"/>
                <w:szCs w:val="24"/>
                <w:highlight w:val="none"/>
                <w:lang w:val="en-US" w:eastAsia="zh-CN" w:bidi="ar-SA"/>
              </w:rPr>
            </w:pPr>
            <w:r>
              <w:rPr>
                <w:rFonts w:hint="default" w:ascii="Times New Roman" w:hAnsi="Times New Roman" w:eastAsia="宋体" w:cs="Times New Roman"/>
                <w:b/>
                <w:color w:val="auto"/>
                <w:kern w:val="0"/>
                <w:sz w:val="24"/>
                <w:szCs w:val="24"/>
                <w:highlight w:val="none"/>
                <w:lang w:val="en-US" w:eastAsia="zh-CN" w:bidi="ar-SA"/>
              </w:rPr>
              <w:t>表4-1</w:t>
            </w:r>
            <w:r>
              <w:rPr>
                <w:rFonts w:hint="eastAsia" w:ascii="Times New Roman" w:hAnsi="Times New Roman" w:eastAsia="宋体" w:cs="Times New Roman"/>
                <w:b/>
                <w:color w:val="auto"/>
                <w:kern w:val="0"/>
                <w:sz w:val="24"/>
                <w:szCs w:val="24"/>
                <w:highlight w:val="none"/>
                <w:lang w:val="en-US" w:eastAsia="zh-CN" w:bidi="ar-SA"/>
              </w:rPr>
              <w:t>0</w:t>
            </w:r>
            <w:r>
              <w:rPr>
                <w:rFonts w:hint="default" w:ascii="Times New Roman" w:hAnsi="Times New Roman" w:eastAsia="宋体" w:cs="Times New Roman"/>
                <w:b/>
                <w:color w:val="auto"/>
                <w:kern w:val="0"/>
                <w:sz w:val="24"/>
                <w:szCs w:val="24"/>
                <w:highlight w:val="none"/>
                <w:lang w:val="en-US" w:eastAsia="zh-CN" w:bidi="ar-SA"/>
              </w:rPr>
              <w:t xml:space="preserve">  建设项目环境风险简单分析内容表</w:t>
            </w:r>
          </w:p>
          <w:tbl>
            <w:tblPr>
              <w:tblStyle w:val="28"/>
              <w:tblW w:w="7694"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729"/>
              <w:gridCol w:w="5965"/>
            </w:tblGrid>
            <w:tr w14:paraId="628086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729" w:type="dxa"/>
                  <w:tcBorders>
                    <w:top w:val="single" w:color="auto" w:sz="12" w:space="0"/>
                    <w:left w:val="nil"/>
                    <w:bottom w:val="single" w:color="auto" w:sz="4" w:space="0"/>
                    <w:right w:val="single" w:color="auto" w:sz="4" w:space="0"/>
                  </w:tcBorders>
                  <w:noWrap w:val="0"/>
                  <w:vAlign w:val="center"/>
                </w:tcPr>
                <w:p w14:paraId="319468C1">
                  <w:pPr>
                    <w:jc w:val="center"/>
                    <w:rPr>
                      <w:rFonts w:hint="default"/>
                      <w:color w:val="auto"/>
                      <w:highlight w:val="none"/>
                    </w:rPr>
                  </w:pPr>
                  <w:r>
                    <w:rPr>
                      <w:rFonts w:hint="default"/>
                      <w:color w:val="auto"/>
                      <w:highlight w:val="none"/>
                    </w:rPr>
                    <w:t>建设项目名称</w:t>
                  </w:r>
                </w:p>
              </w:tc>
              <w:tc>
                <w:tcPr>
                  <w:tcW w:w="5965" w:type="dxa"/>
                  <w:tcBorders>
                    <w:top w:val="single" w:color="auto" w:sz="12" w:space="0"/>
                    <w:left w:val="single" w:color="auto" w:sz="4" w:space="0"/>
                    <w:bottom w:val="single" w:color="auto" w:sz="4" w:space="0"/>
                    <w:right w:val="nil"/>
                  </w:tcBorders>
                  <w:noWrap/>
                  <w:vAlign w:val="center"/>
                </w:tcPr>
                <w:p w14:paraId="15EE4D5A">
                  <w:pPr>
                    <w:jc w:val="center"/>
                    <w:rPr>
                      <w:rFonts w:hint="default"/>
                      <w:color w:val="auto"/>
                      <w:highlight w:val="none"/>
                    </w:rPr>
                  </w:pPr>
                  <w:r>
                    <w:rPr>
                      <w:rFonts w:hint="default"/>
                      <w:color w:val="auto"/>
                      <w:highlight w:val="none"/>
                      <w:lang w:val="en-US" w:eastAsia="zh-CN"/>
                    </w:rPr>
                    <w:t>鸡西市鸡冠区2025年农村供水保障工程</w:t>
                  </w:r>
                </w:p>
              </w:tc>
            </w:tr>
            <w:tr w14:paraId="4597FB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729" w:type="dxa"/>
                  <w:tcBorders>
                    <w:top w:val="single" w:color="auto" w:sz="4" w:space="0"/>
                    <w:left w:val="nil"/>
                    <w:bottom w:val="single" w:color="auto" w:sz="4" w:space="0"/>
                    <w:right w:val="single" w:color="auto" w:sz="4" w:space="0"/>
                  </w:tcBorders>
                  <w:noWrap w:val="0"/>
                  <w:vAlign w:val="center"/>
                </w:tcPr>
                <w:p w14:paraId="19D839C6">
                  <w:pPr>
                    <w:jc w:val="center"/>
                    <w:rPr>
                      <w:rFonts w:hint="default"/>
                      <w:color w:val="auto"/>
                      <w:highlight w:val="none"/>
                    </w:rPr>
                  </w:pPr>
                  <w:r>
                    <w:rPr>
                      <w:rFonts w:hint="default"/>
                      <w:color w:val="auto"/>
                      <w:highlight w:val="none"/>
                    </w:rPr>
                    <w:t>建设地点</w:t>
                  </w:r>
                </w:p>
              </w:tc>
              <w:tc>
                <w:tcPr>
                  <w:tcW w:w="5965" w:type="dxa"/>
                  <w:tcBorders>
                    <w:top w:val="single" w:color="auto" w:sz="4" w:space="0"/>
                    <w:left w:val="single" w:color="auto" w:sz="4" w:space="0"/>
                    <w:bottom w:val="single" w:color="auto" w:sz="4" w:space="0"/>
                    <w:right w:val="nil"/>
                  </w:tcBorders>
                  <w:noWrap w:val="0"/>
                  <w:vAlign w:val="center"/>
                </w:tcPr>
                <w:p w14:paraId="39C27114">
                  <w:pPr>
                    <w:jc w:val="center"/>
                    <w:rPr>
                      <w:rFonts w:hint="default"/>
                      <w:color w:val="auto"/>
                      <w:highlight w:val="none"/>
                      <w:lang w:val="en-US" w:eastAsia="zh-CN"/>
                    </w:rPr>
                  </w:pPr>
                  <w:r>
                    <w:rPr>
                      <w:rFonts w:hint="default"/>
                      <w:color w:val="auto"/>
                      <w:highlight w:val="none"/>
                      <w:lang w:val="en-US" w:eastAsia="zh-CN"/>
                    </w:rPr>
                    <w:t>黑龙江省鸡西市鸡冠区朝阳村、红太村、三合村、梁家村</w:t>
                  </w:r>
                </w:p>
              </w:tc>
            </w:tr>
            <w:tr w14:paraId="3DFD9E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729" w:type="dxa"/>
                  <w:tcBorders>
                    <w:top w:val="single" w:color="auto" w:sz="4" w:space="0"/>
                    <w:left w:val="nil"/>
                    <w:bottom w:val="single" w:color="auto" w:sz="4" w:space="0"/>
                    <w:right w:val="single" w:color="auto" w:sz="4" w:space="0"/>
                  </w:tcBorders>
                  <w:noWrap w:val="0"/>
                  <w:vAlign w:val="center"/>
                </w:tcPr>
                <w:p w14:paraId="4A16CBD4">
                  <w:pPr>
                    <w:jc w:val="center"/>
                    <w:rPr>
                      <w:rFonts w:hint="default"/>
                      <w:color w:val="auto"/>
                      <w:highlight w:val="none"/>
                    </w:rPr>
                  </w:pPr>
                  <w:r>
                    <w:rPr>
                      <w:rFonts w:hint="default"/>
                      <w:color w:val="auto"/>
                      <w:highlight w:val="none"/>
                    </w:rPr>
                    <w:t>地理坐标</w:t>
                  </w:r>
                </w:p>
              </w:tc>
              <w:tc>
                <w:tcPr>
                  <w:tcW w:w="5965" w:type="dxa"/>
                  <w:tcBorders>
                    <w:top w:val="single" w:color="auto" w:sz="4" w:space="0"/>
                    <w:left w:val="single" w:color="auto" w:sz="4" w:space="0"/>
                    <w:bottom w:val="single" w:color="auto" w:sz="4" w:space="0"/>
                    <w:right w:val="nil"/>
                  </w:tcBorders>
                  <w:noWrap w:val="0"/>
                  <w:vAlign w:val="center"/>
                </w:tcPr>
                <w:p w14:paraId="37511251">
                  <w:pPr>
                    <w:jc w:val="left"/>
                    <w:rPr>
                      <w:rFonts w:hint="eastAsia"/>
                      <w:color w:val="auto"/>
                      <w:highlight w:val="none"/>
                      <w:lang w:eastAsia="zh-CN"/>
                    </w:rPr>
                  </w:pPr>
                  <w:r>
                    <w:rPr>
                      <w:rFonts w:hint="default"/>
                      <w:color w:val="auto"/>
                      <w:highlight w:val="none"/>
                      <w:lang w:eastAsia="zh-CN"/>
                    </w:rPr>
                    <w:t>朝阳村加压泵房131°02'08.89</w:t>
                  </w:r>
                  <w:r>
                    <w:rPr>
                      <w:rFonts w:hint="default"/>
                      <w:color w:val="auto"/>
                      <w:highlight w:val="none"/>
                      <w:lang w:val="en-US" w:eastAsia="zh-CN"/>
                    </w:rPr>
                    <w:t>2</w:t>
                  </w:r>
                  <w:r>
                    <w:rPr>
                      <w:rFonts w:hint="default"/>
                      <w:color w:val="auto"/>
                      <w:highlight w:val="none"/>
                      <w:lang w:eastAsia="zh-CN"/>
                    </w:rPr>
                    <w:t>"</w:t>
                  </w:r>
                  <w:r>
                    <w:rPr>
                      <w:rFonts w:hint="eastAsia"/>
                      <w:color w:val="auto"/>
                      <w:highlight w:val="none"/>
                      <w:lang w:eastAsia="zh-CN"/>
                    </w:rPr>
                    <w:t>，45°16'02.952"</w:t>
                  </w:r>
                </w:p>
                <w:p w14:paraId="4E86DFAD">
                  <w:pPr>
                    <w:jc w:val="left"/>
                    <w:rPr>
                      <w:rFonts w:hint="default"/>
                      <w:color w:val="auto"/>
                      <w:highlight w:val="none"/>
                      <w:lang w:eastAsia="zh-CN"/>
                    </w:rPr>
                  </w:pPr>
                  <w:r>
                    <w:rPr>
                      <w:rFonts w:hint="default"/>
                      <w:color w:val="auto"/>
                      <w:highlight w:val="none"/>
                      <w:lang w:eastAsia="zh-CN"/>
                    </w:rPr>
                    <w:t>红太村加压泵房131°00'33.01</w:t>
                  </w:r>
                  <w:r>
                    <w:rPr>
                      <w:rFonts w:hint="default"/>
                      <w:color w:val="auto"/>
                      <w:highlight w:val="none"/>
                      <w:lang w:val="en-US" w:eastAsia="zh-CN"/>
                    </w:rPr>
                    <w:t>8</w:t>
                  </w:r>
                  <w:r>
                    <w:rPr>
                      <w:rFonts w:hint="default"/>
                      <w:color w:val="auto"/>
                      <w:highlight w:val="none"/>
                      <w:lang w:eastAsia="zh-CN"/>
                    </w:rPr>
                    <w:t>"，45°16'15.513"</w:t>
                  </w:r>
                </w:p>
                <w:p w14:paraId="60D96454">
                  <w:pPr>
                    <w:jc w:val="left"/>
                    <w:rPr>
                      <w:rFonts w:hint="default"/>
                      <w:color w:val="auto"/>
                      <w:highlight w:val="none"/>
                      <w:lang w:eastAsia="zh-CN"/>
                    </w:rPr>
                  </w:pPr>
                  <w:r>
                    <w:rPr>
                      <w:rFonts w:hint="default"/>
                      <w:color w:val="auto"/>
                      <w:highlight w:val="none"/>
                      <w:lang w:eastAsia="zh-CN"/>
                    </w:rPr>
                    <w:t>三合村加压泵房130°53'16.157"，45°17'14.54</w:t>
                  </w:r>
                  <w:r>
                    <w:rPr>
                      <w:rFonts w:hint="default"/>
                      <w:color w:val="auto"/>
                      <w:highlight w:val="none"/>
                      <w:lang w:val="en-US" w:eastAsia="zh-CN"/>
                    </w:rPr>
                    <w:t>3</w:t>
                  </w:r>
                  <w:r>
                    <w:rPr>
                      <w:rFonts w:hint="default"/>
                      <w:color w:val="auto"/>
                      <w:highlight w:val="none"/>
                      <w:lang w:eastAsia="zh-CN"/>
                    </w:rPr>
                    <w:t>"</w:t>
                  </w:r>
                </w:p>
                <w:p w14:paraId="69E4D088">
                  <w:pPr>
                    <w:jc w:val="left"/>
                    <w:rPr>
                      <w:rFonts w:hint="default"/>
                      <w:color w:val="auto"/>
                      <w:highlight w:val="none"/>
                      <w:lang w:eastAsia="zh-CN"/>
                    </w:rPr>
                  </w:pPr>
                  <w:r>
                    <w:rPr>
                      <w:rFonts w:hint="default"/>
                      <w:color w:val="auto"/>
                      <w:highlight w:val="none"/>
                      <w:lang w:eastAsia="zh-CN"/>
                    </w:rPr>
                    <w:t>梁家村加压泵房130°54'54.92</w:t>
                  </w:r>
                  <w:r>
                    <w:rPr>
                      <w:rFonts w:hint="default"/>
                      <w:color w:val="auto"/>
                      <w:highlight w:val="none"/>
                      <w:lang w:val="en-US" w:eastAsia="zh-CN"/>
                    </w:rPr>
                    <w:t>5</w:t>
                  </w:r>
                  <w:r>
                    <w:rPr>
                      <w:rFonts w:hint="default"/>
                      <w:color w:val="auto"/>
                      <w:highlight w:val="none"/>
                      <w:lang w:eastAsia="zh-CN"/>
                    </w:rPr>
                    <w:t>"，45°20'51.637"</w:t>
                  </w:r>
                </w:p>
              </w:tc>
            </w:tr>
            <w:tr w14:paraId="352691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729" w:type="dxa"/>
                  <w:tcBorders>
                    <w:top w:val="single" w:color="auto" w:sz="4" w:space="0"/>
                    <w:left w:val="nil"/>
                    <w:bottom w:val="single" w:color="auto" w:sz="4" w:space="0"/>
                    <w:right w:val="single" w:color="auto" w:sz="4" w:space="0"/>
                  </w:tcBorders>
                  <w:noWrap w:val="0"/>
                  <w:vAlign w:val="center"/>
                </w:tcPr>
                <w:p w14:paraId="5D4723A1">
                  <w:pPr>
                    <w:jc w:val="center"/>
                    <w:rPr>
                      <w:rFonts w:hint="default"/>
                      <w:color w:val="auto"/>
                      <w:highlight w:val="none"/>
                    </w:rPr>
                  </w:pPr>
                  <w:r>
                    <w:rPr>
                      <w:rFonts w:hint="default"/>
                      <w:color w:val="auto"/>
                      <w:highlight w:val="none"/>
                    </w:rPr>
                    <w:t>主要危险物质</w:t>
                  </w:r>
                </w:p>
                <w:p w14:paraId="09833F32">
                  <w:pPr>
                    <w:jc w:val="center"/>
                    <w:rPr>
                      <w:rFonts w:hint="default"/>
                      <w:color w:val="auto"/>
                      <w:highlight w:val="none"/>
                    </w:rPr>
                  </w:pPr>
                  <w:r>
                    <w:rPr>
                      <w:rFonts w:hint="default"/>
                      <w:color w:val="auto"/>
                      <w:highlight w:val="none"/>
                    </w:rPr>
                    <w:t>及分布</w:t>
                  </w:r>
                </w:p>
              </w:tc>
              <w:tc>
                <w:tcPr>
                  <w:tcW w:w="5965" w:type="dxa"/>
                  <w:tcBorders>
                    <w:top w:val="single" w:color="auto" w:sz="4" w:space="0"/>
                    <w:left w:val="single" w:color="auto" w:sz="4" w:space="0"/>
                    <w:bottom w:val="single" w:color="auto" w:sz="4" w:space="0"/>
                    <w:right w:val="nil"/>
                  </w:tcBorders>
                  <w:noWrap/>
                  <w:vAlign w:val="center"/>
                </w:tcPr>
                <w:p w14:paraId="34D02B2A">
                  <w:pPr>
                    <w:jc w:val="center"/>
                    <w:rPr>
                      <w:rFonts w:hint="default"/>
                      <w:color w:val="auto"/>
                      <w:highlight w:val="none"/>
                      <w:lang w:val="en-US" w:eastAsia="zh-CN"/>
                    </w:rPr>
                  </w:pPr>
                  <w:r>
                    <w:rPr>
                      <w:rFonts w:hint="eastAsia"/>
                      <w:color w:val="auto"/>
                      <w:highlight w:val="none"/>
                      <w:lang w:val="en-US" w:eastAsia="zh-CN"/>
                    </w:rPr>
                    <w:t>废润滑油、废紫外灯管</w:t>
                  </w:r>
                </w:p>
              </w:tc>
            </w:tr>
            <w:tr w14:paraId="2B1732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729" w:type="dxa"/>
                  <w:tcBorders>
                    <w:top w:val="single" w:color="auto" w:sz="4" w:space="0"/>
                    <w:left w:val="nil"/>
                    <w:bottom w:val="single" w:color="auto" w:sz="4" w:space="0"/>
                    <w:right w:val="single" w:color="auto" w:sz="4" w:space="0"/>
                  </w:tcBorders>
                  <w:noWrap w:val="0"/>
                  <w:vAlign w:val="center"/>
                </w:tcPr>
                <w:p w14:paraId="7D6441FD">
                  <w:pPr>
                    <w:jc w:val="center"/>
                    <w:rPr>
                      <w:rFonts w:hint="default"/>
                      <w:color w:val="auto"/>
                      <w:highlight w:val="none"/>
                    </w:rPr>
                  </w:pPr>
                  <w:r>
                    <w:rPr>
                      <w:rFonts w:hint="default"/>
                      <w:color w:val="auto"/>
                      <w:highlight w:val="none"/>
                    </w:rPr>
                    <w:t>环境影响途径及危害后果（大气、地表水、地下水等）</w:t>
                  </w:r>
                </w:p>
              </w:tc>
              <w:tc>
                <w:tcPr>
                  <w:tcW w:w="5965" w:type="dxa"/>
                  <w:tcBorders>
                    <w:top w:val="single" w:color="auto" w:sz="4" w:space="0"/>
                    <w:left w:val="single" w:color="auto" w:sz="4" w:space="0"/>
                    <w:bottom w:val="single" w:color="auto" w:sz="4" w:space="0"/>
                    <w:right w:val="nil"/>
                  </w:tcBorders>
                  <w:noWrap/>
                  <w:vAlign w:val="center"/>
                </w:tcPr>
                <w:p w14:paraId="289C8C26">
                  <w:pPr>
                    <w:jc w:val="center"/>
                    <w:rPr>
                      <w:rFonts w:hint="default"/>
                      <w:color w:val="auto"/>
                      <w:highlight w:val="none"/>
                    </w:rPr>
                  </w:pPr>
                  <w:r>
                    <w:rPr>
                      <w:rFonts w:hint="default"/>
                      <w:color w:val="auto"/>
                      <w:highlight w:val="none"/>
                      <w:lang w:eastAsia="zh-CN"/>
                    </w:rPr>
                    <w:t>废油液在储存过程中存在</w:t>
                  </w:r>
                  <w:r>
                    <w:rPr>
                      <w:rFonts w:hint="eastAsia"/>
                      <w:color w:val="auto"/>
                      <w:highlight w:val="none"/>
                      <w:lang w:eastAsia="zh-CN"/>
                    </w:rPr>
                    <w:t>泄漏</w:t>
                  </w:r>
                  <w:r>
                    <w:rPr>
                      <w:rFonts w:hint="default"/>
                      <w:color w:val="auto"/>
                      <w:highlight w:val="none"/>
                      <w:lang w:eastAsia="zh-CN"/>
                    </w:rPr>
                    <w:t>、发生火灾爆炸的风险，可能对土壤、地下水、地表水、大气环境造成污染。</w:t>
                  </w:r>
                </w:p>
              </w:tc>
            </w:tr>
            <w:tr w14:paraId="67D803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729" w:type="dxa"/>
                  <w:tcBorders>
                    <w:top w:val="single" w:color="auto" w:sz="4" w:space="0"/>
                    <w:left w:val="nil"/>
                    <w:bottom w:val="single" w:color="auto" w:sz="4" w:space="0"/>
                    <w:right w:val="single" w:color="auto" w:sz="4" w:space="0"/>
                  </w:tcBorders>
                  <w:noWrap w:val="0"/>
                  <w:vAlign w:val="center"/>
                </w:tcPr>
                <w:p w14:paraId="79A62BA7">
                  <w:pPr>
                    <w:jc w:val="center"/>
                    <w:rPr>
                      <w:rFonts w:hint="default"/>
                      <w:color w:val="auto"/>
                      <w:highlight w:val="none"/>
                    </w:rPr>
                  </w:pPr>
                  <w:r>
                    <w:rPr>
                      <w:rFonts w:hint="default"/>
                      <w:color w:val="auto"/>
                      <w:highlight w:val="none"/>
                    </w:rPr>
                    <w:t>风险防范措施要求</w:t>
                  </w:r>
                </w:p>
              </w:tc>
              <w:tc>
                <w:tcPr>
                  <w:tcW w:w="5965" w:type="dxa"/>
                  <w:tcBorders>
                    <w:top w:val="single" w:color="auto" w:sz="4" w:space="0"/>
                    <w:left w:val="single" w:color="auto" w:sz="4" w:space="0"/>
                    <w:bottom w:val="single" w:color="auto" w:sz="4" w:space="0"/>
                    <w:right w:val="nil"/>
                  </w:tcBorders>
                  <w:noWrap/>
                  <w:vAlign w:val="center"/>
                </w:tcPr>
                <w:p w14:paraId="6DFCC283">
                  <w:pPr>
                    <w:jc w:val="center"/>
                    <w:rPr>
                      <w:rFonts w:hint="default"/>
                      <w:color w:val="auto"/>
                      <w:highlight w:val="none"/>
                    </w:rPr>
                  </w:pPr>
                  <w:r>
                    <w:rPr>
                      <w:rFonts w:hint="default"/>
                      <w:color w:val="auto"/>
                      <w:highlight w:val="none"/>
                    </w:rPr>
                    <w:t>①强化安全及环境保护意识的教育，</w:t>
                  </w:r>
                  <w:r>
                    <w:rPr>
                      <w:rFonts w:hint="default"/>
                      <w:color w:val="auto"/>
                      <w:highlight w:val="none"/>
                      <w:lang w:eastAsia="zh-CN"/>
                    </w:rPr>
                    <w:t>提高</w:t>
                  </w:r>
                  <w:r>
                    <w:rPr>
                      <w:rFonts w:hint="default"/>
                      <w:color w:val="auto"/>
                      <w:highlight w:val="none"/>
                    </w:rPr>
                    <w:t>职工的素质，加强操作人员的上岗前培训，进行安全生产、消毒、环保、工业卫生等方面的技术培训教育。②强化安全生产管理，必须制定完善的岗位责任制，严格遵守操作规程</w:t>
                  </w:r>
                  <w:r>
                    <w:rPr>
                      <w:rFonts w:hint="default"/>
                      <w:color w:val="auto"/>
                      <w:highlight w:val="none"/>
                      <w:lang w:eastAsia="zh-CN"/>
                    </w:rPr>
                    <w:t>。</w:t>
                  </w:r>
                  <w:r>
                    <w:rPr>
                      <w:rFonts w:hint="default"/>
                      <w:color w:val="auto"/>
                      <w:highlight w:val="none"/>
                    </w:rPr>
                    <w:t>③建立健全的环保及安全管理部门，负责加强监督检查，按规定监测厂内外空气及水体中的有毒有害物质，及时发现，及时处理，避免污染。</w:t>
                  </w:r>
                </w:p>
              </w:tc>
            </w:tr>
            <w:tr w14:paraId="18426E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729" w:type="dxa"/>
                  <w:tcBorders>
                    <w:top w:val="single" w:color="auto" w:sz="4" w:space="0"/>
                    <w:left w:val="nil"/>
                    <w:bottom w:val="single" w:color="auto" w:sz="12" w:space="0"/>
                    <w:right w:val="single" w:color="auto" w:sz="4" w:space="0"/>
                  </w:tcBorders>
                  <w:noWrap w:val="0"/>
                  <w:vAlign w:val="center"/>
                </w:tcPr>
                <w:p w14:paraId="28762E5B">
                  <w:pPr>
                    <w:jc w:val="center"/>
                    <w:rPr>
                      <w:rFonts w:hint="default"/>
                      <w:color w:val="auto"/>
                      <w:highlight w:val="none"/>
                    </w:rPr>
                  </w:pPr>
                  <w:r>
                    <w:rPr>
                      <w:rFonts w:hint="default"/>
                      <w:color w:val="auto"/>
                      <w:highlight w:val="none"/>
                    </w:rPr>
                    <w:t>填表说明（列出项目相关信息及评价说明</w:t>
                  </w:r>
                </w:p>
              </w:tc>
              <w:tc>
                <w:tcPr>
                  <w:tcW w:w="5965" w:type="dxa"/>
                  <w:tcBorders>
                    <w:top w:val="single" w:color="auto" w:sz="4" w:space="0"/>
                    <w:left w:val="single" w:color="auto" w:sz="4" w:space="0"/>
                    <w:bottom w:val="single" w:color="auto" w:sz="12" w:space="0"/>
                    <w:right w:val="nil"/>
                  </w:tcBorders>
                  <w:noWrap/>
                  <w:vAlign w:val="center"/>
                </w:tcPr>
                <w:p w14:paraId="2AF0AE64">
                  <w:pPr>
                    <w:jc w:val="center"/>
                    <w:rPr>
                      <w:rFonts w:hint="default"/>
                      <w:color w:val="auto"/>
                      <w:highlight w:val="none"/>
                    </w:rPr>
                  </w:pPr>
                  <w:r>
                    <w:rPr>
                      <w:rFonts w:hint="default"/>
                      <w:color w:val="auto"/>
                      <w:highlight w:val="none"/>
                    </w:rPr>
                    <w:t>—</w:t>
                  </w:r>
                </w:p>
              </w:tc>
            </w:tr>
          </w:tbl>
          <w:p w14:paraId="3BFE4179">
            <w:pPr>
              <w:pStyle w:val="35"/>
              <w:rPr>
                <w:rFonts w:hint="eastAsia" w:ascii="Times New Roman" w:hAnsi="Times New Roman" w:eastAsia="宋体" w:cs="Times New Roman"/>
                <w:color w:val="auto"/>
                <w:kern w:val="0"/>
                <w:sz w:val="24"/>
                <w:szCs w:val="24"/>
                <w:highlight w:val="none"/>
                <w:lang w:val="en-US" w:eastAsia="zh-CN" w:bidi="ar-SA"/>
              </w:rPr>
            </w:pPr>
          </w:p>
          <w:p w14:paraId="047AD928">
            <w:pPr>
              <w:rPr>
                <w:color w:val="auto"/>
                <w:highlight w:val="none"/>
              </w:rPr>
            </w:pPr>
          </w:p>
          <w:p w14:paraId="35297AB0">
            <w:pPr>
              <w:rPr>
                <w:color w:val="auto"/>
                <w:highlight w:val="none"/>
              </w:rPr>
            </w:pPr>
          </w:p>
          <w:p w14:paraId="7B355EB3">
            <w:pPr>
              <w:rPr>
                <w:color w:val="auto"/>
                <w:highlight w:val="none"/>
              </w:rPr>
            </w:pPr>
          </w:p>
          <w:p w14:paraId="1B100A4B">
            <w:pPr>
              <w:rPr>
                <w:color w:val="auto"/>
                <w:highlight w:val="none"/>
              </w:rPr>
            </w:pPr>
          </w:p>
          <w:p w14:paraId="1A9B5FC7">
            <w:pPr>
              <w:rPr>
                <w:color w:val="auto"/>
                <w:highlight w:val="none"/>
              </w:rPr>
            </w:pPr>
          </w:p>
          <w:p w14:paraId="03B02B80">
            <w:pPr>
              <w:rPr>
                <w:color w:val="auto"/>
                <w:highlight w:val="none"/>
              </w:rPr>
            </w:pPr>
          </w:p>
          <w:p w14:paraId="5428E4B6">
            <w:pPr>
              <w:rPr>
                <w:color w:val="auto"/>
                <w:highlight w:val="none"/>
              </w:rPr>
            </w:pPr>
          </w:p>
          <w:p w14:paraId="330CF8C4">
            <w:pPr>
              <w:rPr>
                <w:color w:val="auto"/>
                <w:highlight w:val="none"/>
              </w:rPr>
            </w:pPr>
          </w:p>
          <w:p w14:paraId="387B2A89">
            <w:pPr>
              <w:rPr>
                <w:color w:val="auto"/>
                <w:highlight w:val="none"/>
              </w:rPr>
            </w:pPr>
          </w:p>
          <w:p w14:paraId="23EF9B84">
            <w:pPr>
              <w:rPr>
                <w:color w:val="auto"/>
                <w:highlight w:val="none"/>
              </w:rPr>
            </w:pPr>
          </w:p>
          <w:p w14:paraId="12151287">
            <w:pPr>
              <w:rPr>
                <w:color w:val="auto"/>
                <w:highlight w:val="none"/>
              </w:rPr>
            </w:pPr>
          </w:p>
          <w:p w14:paraId="63301E54">
            <w:pPr>
              <w:rPr>
                <w:color w:val="auto"/>
                <w:highlight w:val="none"/>
              </w:rPr>
            </w:pPr>
          </w:p>
          <w:p w14:paraId="284CA960">
            <w:pPr>
              <w:rPr>
                <w:color w:val="auto"/>
                <w:highlight w:val="none"/>
              </w:rPr>
            </w:pPr>
          </w:p>
          <w:p w14:paraId="423C8CB8">
            <w:pPr>
              <w:rPr>
                <w:color w:val="auto"/>
                <w:highlight w:val="none"/>
              </w:rPr>
            </w:pPr>
          </w:p>
          <w:p w14:paraId="0E14ED1F">
            <w:pPr>
              <w:rPr>
                <w:color w:val="auto"/>
                <w:highlight w:val="none"/>
              </w:rPr>
            </w:pPr>
          </w:p>
          <w:p w14:paraId="4CBD0FA1">
            <w:pPr>
              <w:rPr>
                <w:color w:val="auto"/>
                <w:highlight w:val="none"/>
              </w:rPr>
            </w:pPr>
          </w:p>
          <w:p w14:paraId="1ADFB1ED">
            <w:pPr>
              <w:rPr>
                <w:color w:val="auto"/>
                <w:highlight w:val="none"/>
              </w:rPr>
            </w:pPr>
          </w:p>
          <w:p w14:paraId="03BB1D9D">
            <w:pPr>
              <w:rPr>
                <w:color w:val="auto"/>
                <w:highlight w:val="none"/>
              </w:rPr>
            </w:pPr>
          </w:p>
          <w:p w14:paraId="758F68B3">
            <w:pPr>
              <w:rPr>
                <w:color w:val="auto"/>
                <w:highlight w:val="none"/>
              </w:rPr>
            </w:pPr>
          </w:p>
          <w:p w14:paraId="5127B01D">
            <w:pPr>
              <w:rPr>
                <w:color w:val="auto"/>
                <w:highlight w:val="none"/>
              </w:rPr>
            </w:pPr>
          </w:p>
          <w:p w14:paraId="34106C54">
            <w:pPr>
              <w:rPr>
                <w:color w:val="auto"/>
                <w:highlight w:val="none"/>
              </w:rPr>
            </w:pPr>
          </w:p>
        </w:tc>
      </w:tr>
      <w:tr w14:paraId="22EA8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14" w:hRule="atLeast"/>
        </w:trPr>
        <w:tc>
          <w:tcPr>
            <w:tcW w:w="408" w:type="dxa"/>
            <w:vAlign w:val="center"/>
          </w:tcPr>
          <w:p w14:paraId="6D92F927">
            <w:pPr>
              <w:jc w:val="center"/>
              <w:rPr>
                <w:color w:val="auto"/>
                <w:highlight w:val="none"/>
                <w:vertAlign w:val="baseline"/>
              </w:rPr>
            </w:pPr>
            <w:r>
              <w:rPr>
                <w:color w:val="auto"/>
                <w:highlight w:val="none"/>
                <w:vertAlign w:val="baseline"/>
              </w:rPr>
              <w:t>选址选线环境合理性分析</w:t>
            </w:r>
          </w:p>
        </w:tc>
        <w:tc>
          <w:tcPr>
            <w:tcW w:w="8114" w:type="dxa"/>
          </w:tcPr>
          <w:p w14:paraId="02402B0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bCs/>
                <w:color w:val="auto"/>
                <w:sz w:val="24"/>
                <w:highlight w:val="none"/>
                <w:lang w:val="en-US" w:eastAsia="zh-CN"/>
              </w:rPr>
            </w:pPr>
            <w:r>
              <w:rPr>
                <w:rFonts w:hint="eastAsia" w:ascii="Times New Roman" w:hAnsi="Times New Roman" w:eastAsia="宋体" w:cs="Times New Roman"/>
                <w:bCs/>
                <w:color w:val="auto"/>
                <w:sz w:val="24"/>
                <w:highlight w:val="none"/>
                <w:lang w:val="en-US" w:eastAsia="zh-CN"/>
              </w:rPr>
              <w:t>1.水源井选址</w:t>
            </w:r>
          </w:p>
          <w:p w14:paraId="23703CE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bCs/>
                <w:color w:val="auto"/>
                <w:sz w:val="24"/>
                <w:highlight w:val="none"/>
                <w:lang w:val="en-US" w:eastAsia="zh-CN"/>
              </w:rPr>
            </w:pPr>
            <w:r>
              <w:rPr>
                <w:rFonts w:hint="eastAsia" w:ascii="Times New Roman" w:hAnsi="Times New Roman" w:eastAsia="宋体" w:cs="Times New Roman"/>
                <w:bCs/>
                <w:color w:val="auto"/>
                <w:sz w:val="24"/>
                <w:highlight w:val="none"/>
                <w:lang w:val="en-US" w:eastAsia="zh-CN"/>
              </w:rPr>
              <w:t>本项目在三合村和梁家村分别建设1</w:t>
            </w:r>
            <w:r>
              <w:rPr>
                <w:rFonts w:hint="eastAsia" w:cs="Times New Roman"/>
                <w:bCs/>
                <w:color w:val="auto"/>
                <w:sz w:val="24"/>
                <w:highlight w:val="none"/>
                <w:lang w:val="en-US" w:eastAsia="zh-CN"/>
              </w:rPr>
              <w:t>座</w:t>
            </w:r>
            <w:r>
              <w:rPr>
                <w:rFonts w:hint="eastAsia" w:ascii="Times New Roman" w:hAnsi="Times New Roman" w:eastAsia="宋体" w:cs="Times New Roman"/>
                <w:bCs/>
                <w:color w:val="auto"/>
                <w:sz w:val="24"/>
                <w:highlight w:val="none"/>
                <w:lang w:val="en-US" w:eastAsia="zh-CN"/>
              </w:rPr>
              <w:t>水源井，用地性质均为农村集体建设用地，水源井建设不涉及树木砍伐和移栽。水源井选址沿途地势低平，施工方便，输水条件良好，周边区域无大型污染源。且距离水厂相对较近，便于供水管网的铺设。</w:t>
            </w:r>
          </w:p>
          <w:p w14:paraId="183A845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cs="Times New Roman" w:eastAsiaTheme="majorEastAsia"/>
                <w:bCs/>
                <w:color w:val="auto"/>
                <w:sz w:val="24"/>
                <w:szCs w:val="24"/>
                <w:highlight w:val="none"/>
                <w:lang w:val="en-US" w:eastAsia="zh-CN"/>
              </w:rPr>
            </w:pPr>
            <w:r>
              <w:rPr>
                <w:rFonts w:hint="default" w:ascii="Times New Roman" w:hAnsi="Times New Roman" w:cs="Times New Roman" w:eastAsiaTheme="majorEastAsia"/>
                <w:bCs/>
                <w:color w:val="auto"/>
                <w:sz w:val="24"/>
                <w:szCs w:val="24"/>
                <w:highlight w:val="none"/>
                <w:lang w:val="en-US" w:eastAsia="zh-CN"/>
              </w:rPr>
              <w:t>2.净水泵房/加压泵房选址</w:t>
            </w:r>
          </w:p>
          <w:p w14:paraId="0026F37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cs="Times New Roman" w:eastAsiaTheme="majorEastAsia"/>
                <w:color w:val="auto"/>
                <w:sz w:val="24"/>
                <w:szCs w:val="24"/>
                <w:highlight w:val="none"/>
                <w:lang w:val="en-US" w:eastAsia="zh-CN"/>
              </w:rPr>
            </w:pPr>
            <w:r>
              <w:rPr>
                <w:rFonts w:hint="eastAsia" w:ascii="Times New Roman" w:hAnsi="Times New Roman" w:cs="Times New Roman" w:eastAsiaTheme="majorEastAsia"/>
                <w:color w:val="auto"/>
                <w:sz w:val="24"/>
                <w:szCs w:val="24"/>
                <w:highlight w:val="none"/>
                <w:lang w:val="en-US" w:eastAsia="zh-CN"/>
              </w:rPr>
              <w:t>朝阳村加压泵房位于朝阳村内部，加压泵房厂界北侧隔空地约20m为民房；西侧隔空地约10m为民房；南侧临村屯内部路，隔路为民房；东侧隔空地约60m为村道。红太村加压泵房位于红太村内部，加压泵房厂界南侧为村路，隔路为农田，其余三侧50m范围内有三处民房。梁家村净水泵房位于鱼亮子村东北侧，净水泵房厂界北侧为民房；西侧临村路，隔路为林地；东侧、南侧隔空地为林地。三合村净水泵房位于三合村二组北侧，净水泵房厂界四周均为农田，南侧隔农田约</w:t>
            </w:r>
            <w:r>
              <w:rPr>
                <w:rFonts w:hint="eastAsia" w:cs="Times New Roman" w:eastAsiaTheme="majorEastAsia"/>
                <w:color w:val="auto"/>
                <w:sz w:val="24"/>
                <w:szCs w:val="24"/>
                <w:highlight w:val="none"/>
                <w:lang w:val="en-US" w:eastAsia="zh-CN"/>
              </w:rPr>
              <w:t>40</w:t>
            </w:r>
            <w:r>
              <w:rPr>
                <w:rFonts w:hint="eastAsia" w:ascii="Times New Roman" w:hAnsi="Times New Roman" w:cs="Times New Roman" w:eastAsiaTheme="majorEastAsia"/>
                <w:color w:val="auto"/>
                <w:sz w:val="24"/>
                <w:szCs w:val="24"/>
                <w:highlight w:val="none"/>
                <w:lang w:val="en-US" w:eastAsia="zh-CN"/>
              </w:rPr>
              <w:t>m为民房。</w:t>
            </w:r>
          </w:p>
          <w:p w14:paraId="43E52EF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cs="Times New Roman" w:eastAsiaTheme="majorEastAsia"/>
                <w:color w:val="auto"/>
                <w:sz w:val="24"/>
                <w:szCs w:val="24"/>
                <w:highlight w:val="none"/>
                <w:lang w:val="en-US" w:eastAsia="zh-CN"/>
              </w:rPr>
            </w:pPr>
            <w:r>
              <w:rPr>
                <w:rFonts w:hint="default" w:ascii="Times New Roman" w:hAnsi="Times New Roman" w:cs="Times New Roman" w:eastAsiaTheme="majorEastAsia"/>
                <w:color w:val="auto"/>
                <w:sz w:val="24"/>
                <w:szCs w:val="24"/>
                <w:highlight w:val="none"/>
                <w:lang w:val="en-US" w:eastAsia="zh-CN"/>
              </w:rPr>
              <w:t>项目所在区域周围大气环境质量较好，附近没有较大的噪声污染源，项目建设地点不涉及国家公园、自然保护区、风景名胜区、世界文化及自然遗产地、饮用水源保护区、永久基本保护农田等环境敏感区域。根据初步工程分析，工程运行后对各污染物采取措施，污染物均达标排放，项目建设不会改变区域环境功能级别；因此，建设项目的选址合理可行。</w:t>
            </w:r>
          </w:p>
          <w:p w14:paraId="5CD5350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Times New Roman" w:hAnsi="Times New Roman" w:eastAsia="宋体" w:cs="Times New Roman"/>
                <w:bCs/>
                <w:color w:val="auto"/>
                <w:sz w:val="24"/>
                <w:highlight w:val="none"/>
                <w:lang w:val="en-US" w:eastAsia="zh-CN"/>
              </w:rPr>
            </w:pPr>
            <w:r>
              <w:rPr>
                <w:rFonts w:hint="eastAsia" w:ascii="Times New Roman" w:hAnsi="Times New Roman" w:eastAsia="宋体" w:cs="Times New Roman"/>
                <w:bCs/>
                <w:color w:val="auto"/>
                <w:sz w:val="24"/>
                <w:highlight w:val="none"/>
                <w:lang w:val="en-US" w:eastAsia="zh-CN"/>
              </w:rPr>
              <w:t>3.输配水管网工程</w:t>
            </w:r>
          </w:p>
          <w:p w14:paraId="3A7FF2A2">
            <w:pPr>
              <w:keepNext w:val="0"/>
              <w:keepLines w:val="0"/>
              <w:pageBreakBefore w:val="0"/>
              <w:widowControl w:val="0"/>
              <w:kinsoku/>
              <w:wordWrap/>
              <w:overflowPunct/>
              <w:topLinePunct w:val="0"/>
              <w:autoSpaceDE/>
              <w:autoSpaceDN/>
              <w:bidi w:val="0"/>
              <w:spacing w:line="360" w:lineRule="auto"/>
              <w:ind w:firstLine="480" w:firstLineChars="200"/>
              <w:jc w:val="both"/>
              <w:textAlignment w:val="auto"/>
              <w:rPr>
                <w:rFonts w:hint="eastAsia" w:ascii="宋体" w:hAnsi="宋体" w:eastAsia="宋体" w:cs="宋体"/>
                <w:color w:val="auto"/>
                <w:kern w:val="2"/>
                <w:sz w:val="24"/>
                <w:szCs w:val="24"/>
                <w:highlight w:val="none"/>
                <w:lang w:val="en-US" w:eastAsia="zh-CN" w:bidi="ar-SA"/>
              </w:rPr>
            </w:pPr>
            <w:r>
              <w:rPr>
                <w:rFonts w:hint="default" w:ascii="宋体" w:hAnsi="宋体" w:eastAsia="宋体" w:cs="宋体"/>
                <w:color w:val="auto"/>
                <w:kern w:val="2"/>
                <w:sz w:val="24"/>
                <w:szCs w:val="24"/>
                <w:highlight w:val="none"/>
                <w:lang w:val="en-US" w:eastAsia="zh-CN" w:bidi="ar-SA"/>
              </w:rPr>
              <w:t>本项目输配水管网工程属地下工程，不新增永久占地。输配水管网沿现有村屯内部道路铺设，在穿越村屯施工时分段进行，采用直埋开挖方式，通过设置围挡、合理安排施工时间可有效减少对敏感建筑物的影响</w:t>
            </w:r>
            <w:r>
              <w:rPr>
                <w:rFonts w:hint="eastAsia" w:ascii="宋体" w:hAnsi="宋体" w:eastAsia="宋体" w:cs="宋体"/>
                <w:color w:val="auto"/>
                <w:kern w:val="2"/>
                <w:sz w:val="24"/>
                <w:szCs w:val="24"/>
                <w:highlight w:val="none"/>
                <w:lang w:val="en-US" w:eastAsia="zh-CN" w:bidi="ar-SA"/>
              </w:rPr>
              <w:t>。</w:t>
            </w:r>
          </w:p>
          <w:p w14:paraId="147ACD85">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default" w:ascii="宋体" w:hAnsi="宋体" w:eastAsia="宋体" w:cs="宋体"/>
                <w:color w:val="auto"/>
                <w:kern w:val="2"/>
                <w:sz w:val="24"/>
                <w:szCs w:val="24"/>
                <w:highlight w:val="none"/>
                <w:lang w:val="en-US" w:eastAsia="zh-CN" w:bidi="ar-SA"/>
              </w:rPr>
            </w:pPr>
            <w:r>
              <w:rPr>
                <w:rFonts w:hint="default" w:ascii="宋体" w:hAnsi="宋体" w:eastAsia="宋体" w:cs="宋体"/>
                <w:color w:val="auto"/>
                <w:kern w:val="2"/>
                <w:sz w:val="24"/>
                <w:szCs w:val="24"/>
                <w:highlight w:val="none"/>
                <w:lang w:val="en-US" w:eastAsia="zh-CN" w:bidi="ar-SA"/>
              </w:rPr>
              <w:t>本项目废水、噪声、固体废物采取本评价提出的污染防治措施后，均可以达标排放，在落实报告中提出的各项环保措施，认真执行“三同时”制度，加强环境管理，在此基础上，本项目对周边环境的影响可接受，选址基本合理。</w:t>
            </w:r>
          </w:p>
          <w:p w14:paraId="28BB3C51">
            <w:pPr>
              <w:keepNext w:val="0"/>
              <w:keepLines w:val="0"/>
              <w:pageBreakBefore w:val="0"/>
              <w:widowControl w:val="0"/>
              <w:kinsoku/>
              <w:wordWrap/>
              <w:overflowPunct/>
              <w:topLinePunct w:val="0"/>
              <w:autoSpaceDE/>
              <w:autoSpaceDN/>
              <w:bidi w:val="0"/>
              <w:spacing w:line="360" w:lineRule="auto"/>
              <w:textAlignment w:val="auto"/>
              <w:rPr>
                <w:rFonts w:hint="default" w:ascii="宋体" w:hAnsi="宋体" w:eastAsia="宋体" w:cs="宋体"/>
                <w:color w:val="auto"/>
                <w:kern w:val="2"/>
                <w:sz w:val="24"/>
                <w:szCs w:val="24"/>
                <w:highlight w:val="none"/>
                <w:lang w:val="en-US" w:eastAsia="zh-CN" w:bidi="ar-SA"/>
              </w:rPr>
            </w:pPr>
          </w:p>
        </w:tc>
      </w:tr>
    </w:tbl>
    <w:p w14:paraId="78CFCD95">
      <w:pPr>
        <w:rPr>
          <w:color w:val="auto"/>
          <w:highlight w:val="none"/>
        </w:rPr>
        <w:sectPr>
          <w:pgSz w:w="11906" w:h="16838"/>
          <w:pgMar w:top="1440" w:right="1800" w:bottom="1440" w:left="1800" w:header="851" w:footer="1077" w:gutter="0"/>
          <w:pgBorders>
            <w:top w:val="none" w:sz="0" w:space="0"/>
            <w:left w:val="none" w:sz="0" w:space="0"/>
            <w:bottom w:val="none" w:sz="0" w:space="0"/>
            <w:right w:val="none" w:sz="0" w:space="0"/>
          </w:pgBorders>
          <w:cols w:space="425" w:num="1"/>
          <w:docGrid w:linePitch="312" w:charSpace="0"/>
        </w:sectPr>
      </w:pPr>
    </w:p>
    <w:p w14:paraId="24FC1575">
      <w:pPr>
        <w:rPr>
          <w:color w:val="auto"/>
          <w:highlight w:val="none"/>
        </w:rPr>
      </w:pPr>
    </w:p>
    <w:p w14:paraId="4B874675">
      <w:pPr>
        <w:pStyle w:val="24"/>
        <w:ind w:firstLine="600"/>
        <w:jc w:val="center"/>
        <w:outlineLvl w:val="0"/>
        <w:rPr>
          <w:rFonts w:ascii="Times New Roman" w:hAnsi="Times New Roman" w:eastAsia="黑体"/>
          <w:snapToGrid w:val="0"/>
          <w:color w:val="auto"/>
          <w:sz w:val="30"/>
          <w:szCs w:val="30"/>
          <w:highlight w:val="none"/>
        </w:rPr>
      </w:pPr>
      <w:bookmarkStart w:id="21" w:name="_Toc72250438"/>
      <w:r>
        <w:rPr>
          <w:rFonts w:ascii="Times New Roman" w:hAnsi="Times New Roman" w:eastAsia="黑体"/>
          <w:snapToGrid w:val="0"/>
          <w:color w:val="auto"/>
          <w:sz w:val="30"/>
          <w:szCs w:val="30"/>
          <w:highlight w:val="none"/>
        </w:rPr>
        <w:t>五、主要生态环境保护措施</w:t>
      </w:r>
      <w:bookmarkEnd w:id="21"/>
    </w:p>
    <w:tbl>
      <w:tblPr>
        <w:tblStyle w:val="28"/>
        <w:tblW w:w="9210"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753"/>
        <w:gridCol w:w="8457"/>
      </w:tblGrid>
      <w:tr w14:paraId="64CA543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73" w:hRule="atLeast"/>
          <w:jc w:val="center"/>
        </w:trPr>
        <w:tc>
          <w:tcPr>
            <w:tcW w:w="753" w:type="dxa"/>
            <w:tcMar>
              <w:left w:w="28" w:type="dxa"/>
              <w:right w:w="28" w:type="dxa"/>
            </w:tcMar>
            <w:vAlign w:val="center"/>
          </w:tcPr>
          <w:p w14:paraId="06D0D08B">
            <w:pPr>
              <w:adjustRightInd w:val="0"/>
              <w:snapToGrid w:val="0"/>
              <w:jc w:val="both"/>
              <w:rPr>
                <w:rFonts w:hint="default" w:ascii="Times New Roman" w:hAnsi="Times New Roman" w:cs="Times New Roman"/>
                <w:bCs/>
                <w:color w:val="auto"/>
                <w:sz w:val="24"/>
                <w:highlight w:val="none"/>
              </w:rPr>
            </w:pPr>
            <w:r>
              <w:rPr>
                <w:rFonts w:hint="default" w:ascii="Times New Roman" w:hAnsi="Times New Roman" w:cs="Times New Roman"/>
                <w:bCs/>
                <w:color w:val="auto"/>
                <w:spacing w:val="10"/>
                <w:sz w:val="24"/>
                <w:highlight w:val="none"/>
              </w:rPr>
              <w:t>施工期生态环境保护措施</w:t>
            </w:r>
          </w:p>
        </w:tc>
        <w:tc>
          <w:tcPr>
            <w:tcW w:w="8457" w:type="dxa"/>
          </w:tcPr>
          <w:p w14:paraId="3B9D4738">
            <w:pPr>
              <w:spacing w:line="360" w:lineRule="auto"/>
              <w:ind w:firstLine="482" w:firstLineChars="200"/>
              <w:contextualSpacing/>
              <w:jc w:val="left"/>
              <w:rPr>
                <w:rFonts w:hint="default" w:ascii="Times New Roman" w:hAnsi="Times New Roman" w:cs="Times New Roman"/>
                <w:b/>
                <w:color w:val="auto"/>
                <w:kern w:val="0"/>
                <w:sz w:val="24"/>
                <w:highlight w:val="none"/>
              </w:rPr>
            </w:pPr>
            <w:r>
              <w:rPr>
                <w:rFonts w:hint="default" w:ascii="Times New Roman" w:hAnsi="Times New Roman" w:cs="Times New Roman"/>
                <w:b/>
                <w:color w:val="auto"/>
                <w:kern w:val="0"/>
                <w:sz w:val="24"/>
                <w:highlight w:val="none"/>
              </w:rPr>
              <w:t>一、生态环境保护措施</w:t>
            </w:r>
          </w:p>
          <w:p w14:paraId="77C6B234">
            <w:pPr>
              <w:spacing w:line="360" w:lineRule="auto"/>
              <w:ind w:firstLine="480" w:firstLineChars="200"/>
              <w:contextualSpacing/>
              <w:jc w:val="left"/>
              <w:rPr>
                <w:rFonts w:hint="default" w:ascii="Times New Roman" w:hAnsi="Times New Roman" w:cs="Times New Roman"/>
                <w:color w:val="auto"/>
                <w:sz w:val="24"/>
                <w:highlight w:val="none"/>
                <w:lang w:val="en-US" w:eastAsia="zh-CN"/>
              </w:rPr>
            </w:pPr>
            <w:r>
              <w:rPr>
                <w:rFonts w:hint="eastAsia" w:cs="Times New Roman"/>
                <w:color w:val="auto"/>
                <w:sz w:val="24"/>
                <w:highlight w:val="none"/>
                <w:lang w:val="en-US" w:eastAsia="zh-CN"/>
              </w:rPr>
              <w:t>1.</w:t>
            </w:r>
            <w:r>
              <w:rPr>
                <w:rFonts w:hint="default" w:ascii="Times New Roman" w:hAnsi="Times New Roman" w:cs="Times New Roman"/>
                <w:color w:val="auto"/>
                <w:sz w:val="24"/>
                <w:highlight w:val="none"/>
                <w:lang w:val="en-US" w:eastAsia="zh-CN"/>
              </w:rPr>
              <w:t>陆生生态避让措施：</w:t>
            </w:r>
          </w:p>
          <w:p w14:paraId="7AA28349">
            <w:pPr>
              <w:spacing w:line="360" w:lineRule="auto"/>
              <w:ind w:firstLine="480" w:firstLineChars="200"/>
              <w:contextualSpacing/>
              <w:jc w:val="left"/>
              <w:rPr>
                <w:rFonts w:hint="default" w:ascii="Times New Roman" w:hAnsi="Times New Roman" w:cs="Times New Roman"/>
                <w:color w:val="auto"/>
                <w:sz w:val="24"/>
                <w:highlight w:val="none"/>
                <w:lang w:val="en-US" w:eastAsia="zh-CN"/>
              </w:rPr>
            </w:pPr>
            <w:r>
              <w:rPr>
                <w:rFonts w:hint="default" w:ascii="Times New Roman" w:hAnsi="Times New Roman" w:cs="Times New Roman"/>
                <w:color w:val="auto"/>
                <w:sz w:val="24"/>
                <w:highlight w:val="none"/>
                <w:lang w:val="en-US" w:eastAsia="zh-CN"/>
              </w:rPr>
              <w:t>施工过程中严格控制施工占地，尤其是临时占地，合理划定施工范围和人员、车辆行走路线，避免对施工范围之外区域的植被造成碾压和破坏。</w:t>
            </w:r>
          </w:p>
          <w:p w14:paraId="2EA363BF">
            <w:pPr>
              <w:spacing w:line="360" w:lineRule="auto"/>
              <w:ind w:firstLine="480" w:firstLineChars="200"/>
              <w:contextualSpacing/>
              <w:jc w:val="left"/>
              <w:rPr>
                <w:rFonts w:hint="default" w:ascii="Times New Roman" w:hAnsi="Times New Roman" w:cs="Times New Roman"/>
                <w:color w:val="auto"/>
                <w:sz w:val="24"/>
                <w:highlight w:val="none"/>
                <w:lang w:val="en-US" w:eastAsia="zh-CN"/>
              </w:rPr>
            </w:pPr>
            <w:r>
              <w:rPr>
                <w:rFonts w:hint="default" w:ascii="Times New Roman" w:hAnsi="Times New Roman" w:cs="Times New Roman"/>
                <w:color w:val="auto"/>
                <w:sz w:val="24"/>
                <w:highlight w:val="none"/>
                <w:lang w:val="en-US" w:eastAsia="zh-CN"/>
              </w:rPr>
              <w:t>施工中凡是土石方开采量大的项目应该避开暴雨期，减少暴雨冲刷，减轻水土流失。</w:t>
            </w:r>
          </w:p>
          <w:p w14:paraId="75AC1D25">
            <w:pPr>
              <w:spacing w:line="360" w:lineRule="auto"/>
              <w:ind w:firstLine="480" w:firstLineChars="200"/>
              <w:contextualSpacing/>
              <w:jc w:val="left"/>
              <w:rPr>
                <w:rFonts w:hint="default" w:ascii="Times New Roman" w:hAnsi="Times New Roman" w:cs="Times New Roman"/>
                <w:color w:val="auto"/>
                <w:sz w:val="24"/>
                <w:highlight w:val="none"/>
                <w:lang w:val="en-US" w:eastAsia="zh-CN"/>
              </w:rPr>
            </w:pPr>
            <w:r>
              <w:rPr>
                <w:rFonts w:hint="default" w:ascii="Times New Roman" w:hAnsi="Times New Roman" w:cs="Times New Roman"/>
                <w:color w:val="auto"/>
                <w:sz w:val="24"/>
                <w:highlight w:val="none"/>
                <w:lang w:val="en-US" w:eastAsia="zh-CN"/>
              </w:rPr>
              <w:t>为了减少工程施工噪声对野生动物的惊扰，应做好施工方式和时间的计划，并力求避免在晨昏和正午进行噪声较大的施工活动，禁止夜间施工。</w:t>
            </w:r>
          </w:p>
          <w:p w14:paraId="159E1783">
            <w:pPr>
              <w:spacing w:line="360" w:lineRule="auto"/>
              <w:ind w:firstLine="480" w:firstLineChars="200"/>
              <w:contextualSpacing/>
              <w:jc w:val="left"/>
              <w:rPr>
                <w:rFonts w:hint="default" w:ascii="Times New Roman" w:hAnsi="Times New Roman" w:cs="Times New Roman"/>
                <w:color w:val="auto"/>
                <w:sz w:val="24"/>
                <w:highlight w:val="none"/>
                <w:lang w:val="en-US" w:eastAsia="zh-CN"/>
              </w:rPr>
            </w:pPr>
            <w:r>
              <w:rPr>
                <w:rFonts w:hint="eastAsia" w:cs="Times New Roman"/>
                <w:color w:val="auto"/>
                <w:sz w:val="24"/>
                <w:highlight w:val="none"/>
                <w:lang w:val="en-US" w:eastAsia="zh-CN"/>
              </w:rPr>
              <w:t>2.</w:t>
            </w:r>
            <w:r>
              <w:rPr>
                <w:rFonts w:hint="default" w:ascii="Times New Roman" w:hAnsi="Times New Roman" w:cs="Times New Roman"/>
                <w:color w:val="auto"/>
                <w:sz w:val="24"/>
                <w:highlight w:val="none"/>
                <w:lang w:val="en-US" w:eastAsia="zh-CN"/>
              </w:rPr>
              <w:t>陆生生态减缓措施：</w:t>
            </w:r>
          </w:p>
          <w:p w14:paraId="12D0D2DB">
            <w:pPr>
              <w:spacing w:line="360" w:lineRule="auto"/>
              <w:ind w:firstLine="480" w:firstLineChars="200"/>
              <w:contextualSpacing/>
              <w:jc w:val="left"/>
              <w:rPr>
                <w:rFonts w:hint="default" w:ascii="Times New Roman" w:hAnsi="Times New Roman" w:cs="Times New Roman"/>
                <w:color w:val="auto"/>
                <w:sz w:val="24"/>
                <w:highlight w:val="none"/>
                <w:lang w:val="en-US" w:eastAsia="zh-CN"/>
              </w:rPr>
            </w:pPr>
            <w:r>
              <w:rPr>
                <w:rFonts w:hint="default" w:ascii="Times New Roman" w:hAnsi="Times New Roman" w:cs="Times New Roman"/>
                <w:color w:val="auto"/>
                <w:sz w:val="24"/>
                <w:highlight w:val="none"/>
                <w:lang w:val="en-US" w:eastAsia="zh-CN"/>
              </w:rPr>
              <w:t>工程施工期间，做好施工及管理人员的管理教育工作，对施工人员进行生态保护宣传教育，保护工程施工区域的动植物资源。</w:t>
            </w:r>
          </w:p>
          <w:p w14:paraId="58753FCF">
            <w:pPr>
              <w:spacing w:line="360" w:lineRule="auto"/>
              <w:ind w:firstLine="480" w:firstLineChars="200"/>
              <w:contextualSpacing/>
              <w:jc w:val="left"/>
              <w:rPr>
                <w:rFonts w:hint="default" w:ascii="Times New Roman" w:hAnsi="Times New Roman" w:cs="Times New Roman"/>
                <w:color w:val="auto"/>
                <w:sz w:val="24"/>
                <w:highlight w:val="none"/>
                <w:lang w:val="en-US" w:eastAsia="zh-CN"/>
              </w:rPr>
            </w:pPr>
            <w:r>
              <w:rPr>
                <w:rFonts w:hint="eastAsia" w:cs="Times New Roman"/>
                <w:color w:val="auto"/>
                <w:sz w:val="24"/>
                <w:highlight w:val="none"/>
                <w:lang w:val="en-US" w:eastAsia="zh-CN"/>
              </w:rPr>
              <w:t>施工</w:t>
            </w:r>
            <w:r>
              <w:rPr>
                <w:rFonts w:hint="default" w:ascii="Times New Roman" w:hAnsi="Times New Roman" w:cs="Times New Roman"/>
                <w:color w:val="auto"/>
                <w:sz w:val="24"/>
                <w:highlight w:val="none"/>
                <w:lang w:val="en-US" w:eastAsia="zh-CN"/>
              </w:rPr>
              <w:t>剥离表土厚度30cm，将剥离出的表土单独堆置在</w:t>
            </w:r>
            <w:r>
              <w:rPr>
                <w:rFonts w:hint="eastAsia" w:cs="Times New Roman"/>
                <w:color w:val="auto"/>
                <w:sz w:val="24"/>
                <w:highlight w:val="none"/>
                <w:lang w:val="en-US" w:eastAsia="zh-CN"/>
              </w:rPr>
              <w:t>水源井施工场地范围内</w:t>
            </w:r>
            <w:r>
              <w:rPr>
                <w:rFonts w:hint="default" w:ascii="Times New Roman" w:hAnsi="Times New Roman" w:cs="Times New Roman"/>
                <w:color w:val="auto"/>
                <w:sz w:val="24"/>
                <w:highlight w:val="none"/>
                <w:lang w:val="en-US" w:eastAsia="zh-CN"/>
              </w:rPr>
              <w:t>，堆置时采用密目网覆盖，防治水土流失。</w:t>
            </w:r>
          </w:p>
          <w:p w14:paraId="5E3F04CF">
            <w:pPr>
              <w:spacing w:line="360" w:lineRule="auto"/>
              <w:ind w:firstLine="480" w:firstLineChars="200"/>
              <w:contextualSpacing/>
              <w:jc w:val="left"/>
              <w:rPr>
                <w:rFonts w:hint="default" w:ascii="Times New Roman" w:hAnsi="Times New Roman" w:cs="Times New Roman"/>
                <w:color w:val="auto"/>
                <w:sz w:val="24"/>
                <w:highlight w:val="none"/>
                <w:lang w:val="en-US" w:eastAsia="zh-CN"/>
              </w:rPr>
            </w:pPr>
            <w:r>
              <w:rPr>
                <w:rFonts w:hint="default" w:ascii="Times New Roman" w:hAnsi="Times New Roman" w:cs="Times New Roman"/>
                <w:color w:val="auto"/>
                <w:sz w:val="24"/>
                <w:highlight w:val="none"/>
                <w:lang w:val="en-US" w:eastAsia="zh-CN"/>
              </w:rPr>
              <w:t>管道施工分时段、分段开挖，开挖后</w:t>
            </w:r>
            <w:r>
              <w:rPr>
                <w:rFonts w:hint="eastAsia" w:cs="Times New Roman"/>
                <w:color w:val="auto"/>
                <w:sz w:val="24"/>
                <w:highlight w:val="none"/>
                <w:lang w:val="en-US" w:eastAsia="zh-CN"/>
              </w:rPr>
              <w:t>土方沿线堆置，土方堆置时采用密目网覆盖并</w:t>
            </w:r>
            <w:r>
              <w:rPr>
                <w:rFonts w:hint="default" w:ascii="Times New Roman" w:hAnsi="Times New Roman" w:cs="Times New Roman"/>
                <w:color w:val="auto"/>
                <w:sz w:val="24"/>
                <w:highlight w:val="none"/>
                <w:lang w:val="en-US" w:eastAsia="zh-CN"/>
              </w:rPr>
              <w:t>及时回覆。</w:t>
            </w:r>
          </w:p>
          <w:p w14:paraId="5953854A">
            <w:pPr>
              <w:spacing w:line="360" w:lineRule="auto"/>
              <w:ind w:firstLine="480" w:firstLineChars="200"/>
              <w:contextualSpacing/>
              <w:jc w:val="left"/>
              <w:rPr>
                <w:rFonts w:hint="default" w:ascii="Times New Roman" w:hAnsi="Times New Roman" w:cs="Times New Roman"/>
                <w:color w:val="auto"/>
                <w:sz w:val="24"/>
                <w:highlight w:val="none"/>
                <w:lang w:val="en-US" w:eastAsia="zh-CN"/>
              </w:rPr>
            </w:pPr>
            <w:r>
              <w:rPr>
                <w:rFonts w:hint="eastAsia" w:cs="Times New Roman"/>
                <w:color w:val="auto"/>
                <w:sz w:val="24"/>
                <w:highlight w:val="none"/>
                <w:lang w:val="en-US" w:eastAsia="zh-CN"/>
              </w:rPr>
              <w:t>3.</w:t>
            </w:r>
            <w:r>
              <w:rPr>
                <w:rFonts w:hint="default" w:ascii="Times New Roman" w:hAnsi="Times New Roman" w:cs="Times New Roman"/>
                <w:color w:val="auto"/>
                <w:sz w:val="24"/>
                <w:highlight w:val="none"/>
                <w:lang w:val="en-US" w:eastAsia="zh-CN"/>
              </w:rPr>
              <w:t>陆生生态恢复措施：</w:t>
            </w:r>
          </w:p>
          <w:p w14:paraId="51E257C4">
            <w:pPr>
              <w:spacing w:line="360" w:lineRule="auto"/>
              <w:ind w:firstLine="480" w:firstLineChars="200"/>
              <w:contextualSpacing/>
              <w:jc w:val="left"/>
              <w:rPr>
                <w:rFonts w:hint="default" w:ascii="Times New Roman" w:hAnsi="Times New Roman" w:cs="Times New Roman"/>
                <w:color w:val="auto"/>
                <w:sz w:val="24"/>
                <w:highlight w:val="none"/>
                <w:lang w:val="en-US" w:eastAsia="zh-CN"/>
              </w:rPr>
            </w:pPr>
            <w:r>
              <w:rPr>
                <w:rFonts w:hint="default" w:ascii="Times New Roman" w:hAnsi="Times New Roman" w:cs="Times New Roman"/>
                <w:color w:val="auto"/>
                <w:sz w:val="24"/>
                <w:highlight w:val="none"/>
                <w:lang w:val="en-US" w:eastAsia="zh-CN"/>
              </w:rPr>
              <w:t>施工结束后回覆表土并压实，平整土地并与周围地形一致，确保生态恢复至施工前水平。对于沉淀池等临时用地，待工程施工完成后将设施全部拆除，并清除所有的建筑垃圾、杂物及废弃物，能利用的尽量利用，不能利用的送市政部门指定地点堆存，保证地面清洁，然后按照原地类植被进行生态恢复，在气候条件允许的情况下，在工程完工后当年完成生态恢复措施，若气候条件不允许，则在下一年及时完成生态恢复措施。</w:t>
            </w:r>
          </w:p>
          <w:p w14:paraId="5ED8C04A">
            <w:pPr>
              <w:spacing w:line="360" w:lineRule="auto"/>
              <w:ind w:firstLine="480" w:firstLineChars="200"/>
              <w:contextualSpacing/>
              <w:jc w:val="left"/>
              <w:rPr>
                <w:rFonts w:hint="default" w:ascii="Times New Roman" w:hAnsi="Times New Roman" w:cs="Times New Roman"/>
                <w:color w:val="auto"/>
                <w:sz w:val="24"/>
                <w:highlight w:val="none"/>
                <w:lang w:val="en-US" w:eastAsia="zh-CN"/>
              </w:rPr>
            </w:pPr>
            <w:r>
              <w:rPr>
                <w:rFonts w:hint="eastAsia" w:cs="Times New Roman"/>
                <w:color w:val="auto"/>
                <w:sz w:val="24"/>
                <w:highlight w:val="none"/>
                <w:lang w:val="en-US" w:eastAsia="zh-CN"/>
              </w:rPr>
              <w:t>4.</w:t>
            </w:r>
            <w:r>
              <w:rPr>
                <w:rFonts w:hint="default" w:ascii="Times New Roman" w:hAnsi="Times New Roman" w:cs="Times New Roman"/>
                <w:color w:val="auto"/>
                <w:sz w:val="24"/>
                <w:highlight w:val="none"/>
                <w:lang w:val="en-US" w:eastAsia="zh-CN"/>
              </w:rPr>
              <w:t>管理措施：</w:t>
            </w:r>
          </w:p>
          <w:p w14:paraId="2F75A323">
            <w:pPr>
              <w:spacing w:line="360" w:lineRule="auto"/>
              <w:ind w:firstLine="480" w:firstLineChars="200"/>
              <w:contextualSpacing/>
              <w:jc w:val="left"/>
              <w:rPr>
                <w:rFonts w:hint="default" w:ascii="Times New Roman" w:hAnsi="Times New Roman" w:cs="Times New Roman"/>
                <w:color w:val="auto"/>
                <w:sz w:val="24"/>
                <w:highlight w:val="none"/>
                <w:lang w:val="en-US" w:eastAsia="zh-CN"/>
              </w:rPr>
            </w:pPr>
            <w:r>
              <w:rPr>
                <w:rFonts w:hint="default" w:ascii="Times New Roman" w:hAnsi="Times New Roman" w:cs="Times New Roman"/>
                <w:color w:val="auto"/>
                <w:sz w:val="24"/>
                <w:highlight w:val="none"/>
                <w:lang w:val="en-US" w:eastAsia="zh-CN"/>
              </w:rPr>
              <w:t>①施工前，施工单位应做好施工期环境管理与教育培训、印发环境保护手册，组织专业人员对施工人员进行环保宣传教育</w:t>
            </w:r>
            <w:r>
              <w:rPr>
                <w:rFonts w:hint="eastAsia" w:cs="Times New Roman"/>
                <w:color w:val="auto"/>
                <w:sz w:val="24"/>
                <w:highlight w:val="none"/>
                <w:lang w:val="en-US" w:eastAsia="zh-CN"/>
              </w:rPr>
              <w:t>，在</w:t>
            </w:r>
            <w:r>
              <w:rPr>
                <w:rFonts w:hint="default" w:ascii="Times New Roman" w:hAnsi="Times New Roman" w:cs="Times New Roman"/>
                <w:color w:val="auto"/>
                <w:sz w:val="24"/>
                <w:highlight w:val="none"/>
                <w:lang w:val="en-US" w:eastAsia="zh-CN"/>
              </w:rPr>
              <w:t>施工</w:t>
            </w:r>
            <w:r>
              <w:rPr>
                <w:rFonts w:hint="eastAsia" w:cs="Times New Roman"/>
                <w:color w:val="auto"/>
                <w:sz w:val="24"/>
                <w:highlight w:val="none"/>
                <w:lang w:val="en-US" w:eastAsia="zh-CN"/>
              </w:rPr>
              <w:t>期间</w:t>
            </w:r>
            <w:r>
              <w:rPr>
                <w:rFonts w:hint="default" w:ascii="Times New Roman" w:hAnsi="Times New Roman" w:cs="Times New Roman"/>
                <w:color w:val="auto"/>
                <w:sz w:val="24"/>
                <w:highlight w:val="none"/>
                <w:lang w:val="en-US" w:eastAsia="zh-CN"/>
              </w:rPr>
              <w:t>严格施工红线，严格行为规范，进行必要的管理监督。</w:t>
            </w:r>
          </w:p>
          <w:p w14:paraId="5521D289">
            <w:pPr>
              <w:spacing w:line="360" w:lineRule="auto"/>
              <w:ind w:firstLine="480" w:firstLineChars="200"/>
              <w:contextualSpacing/>
              <w:jc w:val="left"/>
              <w:rPr>
                <w:rFonts w:hint="default" w:ascii="Times New Roman" w:hAnsi="Times New Roman" w:cs="Times New Roman"/>
                <w:color w:val="auto"/>
                <w:sz w:val="24"/>
                <w:highlight w:val="none"/>
                <w:lang w:val="en-US" w:eastAsia="zh-CN"/>
              </w:rPr>
            </w:pPr>
            <w:r>
              <w:rPr>
                <w:rFonts w:hint="default" w:ascii="Times New Roman" w:hAnsi="Times New Roman" w:cs="Times New Roman"/>
                <w:color w:val="auto"/>
                <w:sz w:val="24"/>
                <w:highlight w:val="none"/>
                <w:lang w:val="en-US" w:eastAsia="zh-CN"/>
              </w:rPr>
              <w:t>②在施工设计文件中应说明施工需注意的环保问题，如对沿线树木禁止砍伐，野生动植物保护、植被恢复等情况均应按设计文件执行；严格要求施工单位按环保设计要求施工。</w:t>
            </w:r>
          </w:p>
          <w:p w14:paraId="16596336">
            <w:pPr>
              <w:spacing w:line="360" w:lineRule="auto"/>
              <w:ind w:firstLine="480" w:firstLineChars="200"/>
              <w:contextualSpacing/>
              <w:jc w:val="left"/>
              <w:rPr>
                <w:rFonts w:hint="default" w:ascii="Times New Roman" w:hAnsi="Times New Roman" w:cs="Times New Roman"/>
                <w:color w:val="auto"/>
                <w:sz w:val="24"/>
                <w:highlight w:val="none"/>
                <w:lang w:val="en-US" w:eastAsia="zh-CN"/>
              </w:rPr>
            </w:pPr>
            <w:r>
              <w:rPr>
                <w:rFonts w:hint="default" w:ascii="Times New Roman" w:hAnsi="Times New Roman" w:cs="Times New Roman"/>
                <w:color w:val="auto"/>
                <w:sz w:val="24"/>
                <w:highlight w:val="none"/>
                <w:lang w:val="en-US" w:eastAsia="zh-CN"/>
              </w:rPr>
              <w:t>③在人员活动较多和较集中的区域，粘贴和设置环境保护方面的警示牌，提醒人们依法保护自然环境。</w:t>
            </w:r>
          </w:p>
          <w:p w14:paraId="1EBB07D7">
            <w:pPr>
              <w:spacing w:line="360" w:lineRule="auto"/>
              <w:ind w:firstLine="480" w:firstLineChars="200"/>
              <w:contextualSpacing/>
              <w:jc w:val="left"/>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lang w:val="en-US" w:eastAsia="zh-CN"/>
              </w:rPr>
              <w:t>通过采取以上生态保护措施，可最大限度地保护好项目区域的生态环境，经过类似项目经验，本次环评提出的措施技术先进、经济合理、便于实施、运行稳定、长期有效</w:t>
            </w:r>
            <w:r>
              <w:rPr>
                <w:rFonts w:hint="default" w:ascii="Times New Roman" w:hAnsi="Times New Roman" w:cs="Times New Roman"/>
                <w:color w:val="auto"/>
                <w:sz w:val="24"/>
                <w:highlight w:val="none"/>
              </w:rPr>
              <w:t>。</w:t>
            </w:r>
          </w:p>
          <w:p w14:paraId="4FD90649">
            <w:pPr>
              <w:spacing w:line="360" w:lineRule="auto"/>
              <w:ind w:firstLine="482" w:firstLineChars="200"/>
              <w:contextualSpacing/>
              <w:jc w:val="left"/>
              <w:rPr>
                <w:rFonts w:hint="default" w:ascii="Times New Roman" w:hAnsi="Times New Roman" w:cs="Times New Roman"/>
                <w:b/>
                <w:color w:val="auto"/>
                <w:kern w:val="0"/>
                <w:sz w:val="24"/>
                <w:highlight w:val="none"/>
              </w:rPr>
            </w:pPr>
            <w:r>
              <w:rPr>
                <w:rFonts w:hint="default" w:ascii="Times New Roman" w:hAnsi="Times New Roman" w:cs="Times New Roman"/>
                <w:b/>
                <w:color w:val="auto"/>
                <w:kern w:val="0"/>
                <w:sz w:val="24"/>
                <w:highlight w:val="none"/>
              </w:rPr>
              <w:t>二、声环境保护措施</w:t>
            </w:r>
          </w:p>
          <w:p w14:paraId="5EDBA6BD">
            <w:pPr>
              <w:spacing w:line="360" w:lineRule="auto"/>
              <w:ind w:firstLine="480" w:firstLineChars="200"/>
              <w:contextualSpacing/>
              <w:rPr>
                <w:rFonts w:hint="default" w:ascii="Times New Roman" w:hAnsi="Times New Roman" w:cs="Times New Roman"/>
                <w:color w:val="auto"/>
                <w:kern w:val="0"/>
                <w:sz w:val="24"/>
                <w:highlight w:val="none"/>
              </w:rPr>
            </w:pPr>
            <w:r>
              <w:rPr>
                <w:rFonts w:hint="default" w:ascii="Times New Roman" w:hAnsi="Times New Roman" w:cs="Times New Roman"/>
                <w:color w:val="auto"/>
                <w:kern w:val="0"/>
                <w:sz w:val="24"/>
                <w:highlight w:val="none"/>
              </w:rPr>
              <w:t>为降低对其影响施工单位在施工期可采取相应的控制措施。</w:t>
            </w:r>
          </w:p>
          <w:p w14:paraId="74BA035D">
            <w:pPr>
              <w:spacing w:line="360" w:lineRule="auto"/>
              <w:ind w:firstLine="440" w:firstLineChars="200"/>
              <w:contextualSpacing/>
              <w:rPr>
                <w:rFonts w:hint="default" w:ascii="Times New Roman" w:hAnsi="Times New Roman" w:cs="Times New Roman"/>
                <w:color w:val="auto"/>
                <w:kern w:val="0"/>
                <w:sz w:val="24"/>
                <w:highlight w:val="none"/>
              </w:rPr>
            </w:pPr>
            <w:r>
              <w:rPr>
                <w:rFonts w:hint="default" w:ascii="Times New Roman" w:hAnsi="Times New Roman" w:cs="Times New Roman"/>
                <w:color w:val="auto"/>
                <w:kern w:val="0"/>
                <w:sz w:val="22"/>
                <w:highlight w:val="none"/>
              </w:rPr>
              <w:t>（1）</w:t>
            </w:r>
            <w:r>
              <w:rPr>
                <w:rFonts w:hint="default" w:ascii="Times New Roman" w:hAnsi="Times New Roman" w:cs="Times New Roman"/>
                <w:color w:val="auto"/>
                <w:kern w:val="0"/>
                <w:sz w:val="24"/>
                <w:highlight w:val="none"/>
              </w:rPr>
              <w:t>用低噪声施工</w:t>
            </w:r>
            <w:r>
              <w:rPr>
                <w:rFonts w:hint="eastAsia" w:cs="Times New Roman"/>
                <w:color w:val="auto"/>
                <w:kern w:val="0"/>
                <w:sz w:val="24"/>
                <w:highlight w:val="none"/>
                <w:lang w:eastAsia="zh-CN"/>
              </w:rPr>
              <w:t>设备</w:t>
            </w:r>
            <w:r>
              <w:rPr>
                <w:rFonts w:hint="default" w:ascii="Times New Roman" w:hAnsi="Times New Roman" w:cs="Times New Roman"/>
                <w:color w:val="auto"/>
                <w:kern w:val="0"/>
                <w:sz w:val="24"/>
                <w:highlight w:val="none"/>
              </w:rPr>
              <w:t>和技术施工作业，选用液压打桩机及电钻。</w:t>
            </w:r>
          </w:p>
          <w:p w14:paraId="62C30215">
            <w:pPr>
              <w:spacing w:line="360" w:lineRule="auto"/>
              <w:ind w:firstLine="480" w:firstLineChars="200"/>
              <w:contextualSpacing/>
              <w:rPr>
                <w:rFonts w:hint="default" w:ascii="Times New Roman" w:hAnsi="Times New Roman" w:cs="Times New Roman"/>
                <w:color w:val="auto"/>
                <w:kern w:val="0"/>
                <w:sz w:val="24"/>
                <w:highlight w:val="none"/>
              </w:rPr>
            </w:pPr>
            <w:r>
              <w:rPr>
                <w:rFonts w:hint="default" w:ascii="Times New Roman" w:hAnsi="Times New Roman" w:cs="Times New Roman"/>
                <w:color w:val="auto"/>
                <w:kern w:val="0"/>
                <w:sz w:val="24"/>
                <w:highlight w:val="none"/>
              </w:rPr>
              <w:t>（2）合理安排施工计划和施工机械设备组合以及施工时间，夜间尽量不施工</w:t>
            </w:r>
            <w:r>
              <w:rPr>
                <w:rFonts w:hint="eastAsia" w:cs="Times New Roman"/>
                <w:color w:val="auto"/>
                <w:kern w:val="0"/>
                <w:sz w:val="24"/>
                <w:highlight w:val="none"/>
                <w:lang w:eastAsia="zh-CN"/>
              </w:rPr>
              <w:t>：</w:t>
            </w:r>
            <w:r>
              <w:rPr>
                <w:rFonts w:hint="default" w:ascii="Times New Roman" w:hAnsi="Times New Roman" w:cs="Times New Roman"/>
                <w:color w:val="auto"/>
                <w:kern w:val="0"/>
                <w:sz w:val="24"/>
                <w:highlight w:val="none"/>
              </w:rPr>
              <w:t>夜间</w:t>
            </w:r>
            <w:r>
              <w:rPr>
                <w:rFonts w:hint="eastAsia" w:cs="Times New Roman"/>
                <w:color w:val="auto"/>
                <w:kern w:val="0"/>
                <w:sz w:val="24"/>
                <w:highlight w:val="none"/>
                <w:lang w:eastAsia="zh-CN"/>
              </w:rPr>
              <w:t>（</w:t>
            </w:r>
            <w:r>
              <w:rPr>
                <w:rFonts w:hint="default" w:ascii="Times New Roman" w:hAnsi="Times New Roman" w:cs="Times New Roman"/>
                <w:color w:val="auto"/>
                <w:kern w:val="0"/>
                <w:sz w:val="24"/>
                <w:highlight w:val="none"/>
              </w:rPr>
              <w:t>22</w:t>
            </w:r>
            <w:r>
              <w:rPr>
                <w:rFonts w:hint="eastAsia" w:cs="Times New Roman"/>
                <w:color w:val="auto"/>
                <w:kern w:val="0"/>
                <w:sz w:val="24"/>
                <w:highlight w:val="none"/>
                <w:lang w:eastAsia="zh-CN"/>
              </w:rPr>
              <w:t>:</w:t>
            </w:r>
            <w:r>
              <w:rPr>
                <w:rFonts w:hint="default" w:ascii="Times New Roman" w:hAnsi="Times New Roman" w:cs="Times New Roman"/>
                <w:color w:val="auto"/>
                <w:kern w:val="0"/>
                <w:sz w:val="24"/>
                <w:highlight w:val="none"/>
              </w:rPr>
              <w:t>00-6</w:t>
            </w:r>
            <w:r>
              <w:rPr>
                <w:rFonts w:hint="eastAsia" w:cs="Times New Roman"/>
                <w:color w:val="auto"/>
                <w:kern w:val="0"/>
                <w:sz w:val="24"/>
                <w:highlight w:val="none"/>
                <w:lang w:eastAsia="zh-CN"/>
              </w:rPr>
              <w:t>:</w:t>
            </w:r>
            <w:r>
              <w:rPr>
                <w:rFonts w:hint="default" w:ascii="Times New Roman" w:hAnsi="Times New Roman" w:cs="Times New Roman"/>
                <w:color w:val="auto"/>
                <w:kern w:val="0"/>
                <w:sz w:val="24"/>
                <w:highlight w:val="none"/>
              </w:rPr>
              <w:t>00</w:t>
            </w:r>
            <w:r>
              <w:rPr>
                <w:rFonts w:hint="eastAsia" w:cs="Times New Roman"/>
                <w:color w:val="auto"/>
                <w:kern w:val="0"/>
                <w:sz w:val="24"/>
                <w:highlight w:val="none"/>
                <w:lang w:eastAsia="zh-CN"/>
              </w:rPr>
              <w:t>）</w:t>
            </w:r>
            <w:r>
              <w:rPr>
                <w:rFonts w:hint="default" w:ascii="Times New Roman" w:hAnsi="Times New Roman" w:cs="Times New Roman"/>
                <w:color w:val="auto"/>
                <w:kern w:val="0"/>
                <w:sz w:val="24"/>
                <w:highlight w:val="none"/>
              </w:rPr>
              <w:t>特别需要施工的项目，必须由政府或者有关主管部门的申请证明，经申请批准后方可施工，避免在同一时间集中使用大量的动力机械设备。</w:t>
            </w:r>
          </w:p>
          <w:p w14:paraId="455A4A8D">
            <w:pPr>
              <w:spacing w:line="360" w:lineRule="auto"/>
              <w:ind w:firstLine="360" w:firstLineChars="150"/>
              <w:contextualSpacing/>
              <w:rPr>
                <w:rFonts w:hint="default" w:ascii="Times New Roman" w:hAnsi="Times New Roman" w:cs="Times New Roman"/>
                <w:color w:val="auto"/>
                <w:kern w:val="0"/>
                <w:sz w:val="24"/>
                <w:highlight w:val="none"/>
              </w:rPr>
            </w:pPr>
            <w:r>
              <w:rPr>
                <w:rFonts w:hint="default" w:ascii="Times New Roman" w:hAnsi="Times New Roman" w:cs="Times New Roman"/>
                <w:color w:val="auto"/>
                <w:kern w:val="0"/>
                <w:sz w:val="24"/>
                <w:highlight w:val="none"/>
              </w:rPr>
              <w:t>（3）合理布局施工场地，尽可能使噪声较大的设备远离居民。</w:t>
            </w:r>
          </w:p>
          <w:p w14:paraId="03821F30">
            <w:pPr>
              <w:spacing w:line="360" w:lineRule="auto"/>
              <w:ind w:firstLine="360" w:firstLineChars="150"/>
              <w:contextualSpacing/>
              <w:rPr>
                <w:rFonts w:hint="default" w:ascii="Times New Roman" w:hAnsi="Times New Roman" w:cs="Times New Roman"/>
                <w:color w:val="auto"/>
                <w:kern w:val="0"/>
                <w:sz w:val="24"/>
                <w:highlight w:val="none"/>
              </w:rPr>
            </w:pPr>
            <w:r>
              <w:rPr>
                <w:rFonts w:hint="default" w:ascii="Times New Roman" w:hAnsi="Times New Roman" w:cs="Times New Roman"/>
                <w:color w:val="auto"/>
                <w:kern w:val="0"/>
                <w:sz w:val="24"/>
                <w:highlight w:val="none"/>
              </w:rPr>
              <w:t>（4）施工机械设备与基础或连接部位之间采用弹簧减振、橡胶减振、管道减振、阻尼减振技术，可减少动量，降低噪声。</w:t>
            </w:r>
          </w:p>
          <w:p w14:paraId="7B47D0E1">
            <w:pPr>
              <w:spacing w:line="360" w:lineRule="auto"/>
              <w:ind w:firstLine="360" w:firstLineChars="150"/>
              <w:contextualSpacing/>
              <w:rPr>
                <w:rFonts w:hint="default" w:ascii="Times New Roman" w:hAnsi="Times New Roman" w:cs="Times New Roman"/>
                <w:color w:val="auto"/>
                <w:kern w:val="0"/>
                <w:sz w:val="24"/>
                <w:highlight w:val="none"/>
              </w:rPr>
            </w:pPr>
            <w:r>
              <w:rPr>
                <w:rFonts w:hint="default" w:ascii="Times New Roman" w:hAnsi="Times New Roman" w:cs="Times New Roman"/>
                <w:color w:val="auto"/>
                <w:kern w:val="0"/>
                <w:sz w:val="24"/>
                <w:highlight w:val="none"/>
              </w:rPr>
              <w:t>（5）施工单位应设专人</w:t>
            </w:r>
            <w:bookmarkStart w:id="22" w:name="_Hlk159603249"/>
            <w:r>
              <w:rPr>
                <w:rFonts w:hint="default" w:ascii="Times New Roman" w:hAnsi="Times New Roman" w:cs="Times New Roman"/>
                <w:color w:val="auto"/>
                <w:kern w:val="0"/>
                <w:sz w:val="24"/>
                <w:highlight w:val="none"/>
              </w:rPr>
              <w:t>对施工机械定期进行保养和维护</w:t>
            </w:r>
            <w:bookmarkEnd w:id="22"/>
            <w:r>
              <w:rPr>
                <w:rFonts w:hint="default" w:ascii="Times New Roman" w:hAnsi="Times New Roman" w:cs="Times New Roman"/>
                <w:color w:val="auto"/>
                <w:kern w:val="0"/>
                <w:sz w:val="24"/>
                <w:highlight w:val="none"/>
              </w:rPr>
              <w:t>，保养和维护要有切实可行的规章制度，要定期对现场施工人员进行培训，每个工人都要严格按照规范使用各类机械，避免因故障产生突发噪声。</w:t>
            </w:r>
          </w:p>
          <w:p w14:paraId="5CADBED8">
            <w:pPr>
              <w:spacing w:line="360" w:lineRule="auto"/>
              <w:ind w:firstLine="360" w:firstLineChars="150"/>
              <w:contextualSpacing/>
              <w:rPr>
                <w:rFonts w:hint="default" w:ascii="Times New Roman" w:hAnsi="Times New Roman" w:cs="Times New Roman"/>
                <w:color w:val="auto"/>
                <w:kern w:val="0"/>
                <w:sz w:val="24"/>
                <w:highlight w:val="none"/>
              </w:rPr>
            </w:pPr>
            <w:r>
              <w:rPr>
                <w:rFonts w:hint="default" w:ascii="Times New Roman" w:hAnsi="Times New Roman" w:cs="Times New Roman"/>
                <w:color w:val="auto"/>
                <w:kern w:val="0"/>
                <w:sz w:val="24"/>
                <w:highlight w:val="none"/>
              </w:rPr>
              <w:t>（6）运载建筑材料、建筑垃圾的车辆要选择合适的时间，路线进行运输，</w:t>
            </w:r>
            <w:bookmarkStart w:id="23" w:name="_Hlk159603287"/>
            <w:r>
              <w:rPr>
                <w:rFonts w:hint="default" w:ascii="Times New Roman" w:hAnsi="Times New Roman" w:cs="Times New Roman"/>
                <w:color w:val="auto"/>
                <w:kern w:val="0"/>
                <w:sz w:val="24"/>
                <w:highlight w:val="none"/>
              </w:rPr>
              <w:t>运输路线应尽量避开居民点和环境敏感点</w:t>
            </w:r>
            <w:bookmarkEnd w:id="23"/>
            <w:r>
              <w:rPr>
                <w:rFonts w:hint="default" w:ascii="Times New Roman" w:hAnsi="Times New Roman" w:cs="Times New Roman"/>
                <w:color w:val="auto"/>
                <w:kern w:val="0"/>
                <w:sz w:val="24"/>
                <w:highlight w:val="none"/>
              </w:rPr>
              <w:t>。</w:t>
            </w:r>
          </w:p>
          <w:p w14:paraId="43B2D5D4">
            <w:pPr>
              <w:spacing w:line="360" w:lineRule="auto"/>
              <w:ind w:firstLine="360" w:firstLineChars="150"/>
              <w:contextualSpacing/>
              <w:rPr>
                <w:rStyle w:val="34"/>
                <w:rFonts w:hint="default" w:ascii="Times New Roman" w:hAnsi="Times New Roman" w:cs="Times New Roman"/>
                <w:color w:val="auto"/>
                <w:kern w:val="0"/>
                <w:szCs w:val="20"/>
                <w:highlight w:val="none"/>
              </w:rPr>
            </w:pPr>
            <w:r>
              <w:rPr>
                <w:rFonts w:hint="default" w:ascii="Times New Roman" w:hAnsi="Times New Roman" w:cs="Times New Roman"/>
                <w:color w:val="auto"/>
                <w:kern w:val="0"/>
                <w:sz w:val="24"/>
                <w:highlight w:val="none"/>
              </w:rPr>
              <w:t>针对</w:t>
            </w:r>
            <w:r>
              <w:rPr>
                <w:rFonts w:hint="eastAsia" w:cs="Times New Roman"/>
                <w:color w:val="auto"/>
                <w:kern w:val="0"/>
                <w:sz w:val="24"/>
                <w:highlight w:val="none"/>
                <w:lang w:eastAsia="zh-CN"/>
              </w:rPr>
              <w:t>净水泵房</w:t>
            </w:r>
            <w:r>
              <w:rPr>
                <w:rFonts w:hint="default" w:ascii="Times New Roman" w:hAnsi="Times New Roman" w:cs="Times New Roman"/>
                <w:color w:val="auto"/>
                <w:kern w:val="0"/>
                <w:sz w:val="24"/>
                <w:highlight w:val="none"/>
              </w:rPr>
              <w:t>附近居民声环境敏感点采取的防护措施：严禁夜间施工</w:t>
            </w:r>
            <w:r>
              <w:rPr>
                <w:rFonts w:hint="eastAsia" w:cs="Times New Roman"/>
                <w:color w:val="auto"/>
                <w:kern w:val="0"/>
                <w:sz w:val="24"/>
                <w:highlight w:val="none"/>
                <w:lang w:eastAsia="zh-CN"/>
              </w:rPr>
              <w:t>（</w:t>
            </w:r>
            <w:r>
              <w:rPr>
                <w:rFonts w:hint="default" w:ascii="Times New Roman" w:hAnsi="Times New Roman" w:cs="Times New Roman"/>
                <w:color w:val="auto"/>
                <w:kern w:val="0"/>
                <w:sz w:val="24"/>
                <w:highlight w:val="none"/>
              </w:rPr>
              <w:t>22</w:t>
            </w:r>
            <w:r>
              <w:rPr>
                <w:rFonts w:hint="eastAsia" w:cs="Times New Roman"/>
                <w:color w:val="auto"/>
                <w:kern w:val="0"/>
                <w:sz w:val="24"/>
                <w:highlight w:val="none"/>
                <w:lang w:eastAsia="zh-CN"/>
              </w:rPr>
              <w:t>:</w:t>
            </w:r>
            <w:r>
              <w:rPr>
                <w:rFonts w:hint="default" w:ascii="Times New Roman" w:hAnsi="Times New Roman" w:cs="Times New Roman"/>
                <w:color w:val="auto"/>
                <w:kern w:val="0"/>
                <w:sz w:val="24"/>
                <w:highlight w:val="none"/>
              </w:rPr>
              <w:t>00-6</w:t>
            </w:r>
            <w:r>
              <w:rPr>
                <w:rFonts w:hint="eastAsia" w:cs="Times New Roman"/>
                <w:color w:val="auto"/>
                <w:kern w:val="0"/>
                <w:sz w:val="24"/>
                <w:highlight w:val="none"/>
                <w:lang w:eastAsia="zh-CN"/>
              </w:rPr>
              <w:t>:</w:t>
            </w:r>
            <w:r>
              <w:rPr>
                <w:rFonts w:hint="default" w:ascii="Times New Roman" w:hAnsi="Times New Roman" w:cs="Times New Roman"/>
                <w:color w:val="auto"/>
                <w:kern w:val="0"/>
                <w:sz w:val="24"/>
                <w:highlight w:val="none"/>
              </w:rPr>
              <w:t>00</w:t>
            </w:r>
            <w:r>
              <w:rPr>
                <w:rFonts w:hint="eastAsia" w:cs="Times New Roman"/>
                <w:color w:val="auto"/>
                <w:kern w:val="0"/>
                <w:sz w:val="24"/>
                <w:highlight w:val="none"/>
                <w:lang w:eastAsia="zh-CN"/>
              </w:rPr>
              <w:t>）</w:t>
            </w:r>
            <w:r>
              <w:rPr>
                <w:rFonts w:hint="default" w:ascii="Times New Roman" w:hAnsi="Times New Roman" w:cs="Times New Roman"/>
                <w:color w:val="auto"/>
                <w:kern w:val="0"/>
                <w:sz w:val="24"/>
                <w:highlight w:val="none"/>
              </w:rPr>
              <w:t>，合理布局施工场地，加强管理，减少施工场地噪声，尽可能使噪声较大的设备远离居民，在</w:t>
            </w:r>
            <w:r>
              <w:rPr>
                <w:rFonts w:hint="eastAsia" w:cs="Times New Roman"/>
                <w:color w:val="auto"/>
                <w:kern w:val="0"/>
                <w:sz w:val="24"/>
                <w:highlight w:val="none"/>
                <w:lang w:val="en-US" w:eastAsia="zh-CN"/>
              </w:rPr>
              <w:t>居民</w:t>
            </w:r>
            <w:r>
              <w:rPr>
                <w:rFonts w:hint="default" w:ascii="Times New Roman" w:hAnsi="Times New Roman" w:cs="Times New Roman"/>
                <w:color w:val="auto"/>
                <w:kern w:val="0"/>
                <w:sz w:val="24"/>
                <w:highlight w:val="none"/>
              </w:rPr>
              <w:t>附近设置禁鸣标识，严禁运输车辆鸣笛，同时落实上述噪声防治措施，可以确保居民处声环境质量满足标准要求。</w:t>
            </w:r>
          </w:p>
          <w:p w14:paraId="3DCB0580">
            <w:pPr>
              <w:spacing w:line="360" w:lineRule="auto"/>
              <w:ind w:firstLine="315" w:firstLineChars="150"/>
              <w:contextualSpacing/>
              <w:rPr>
                <w:rFonts w:hint="default" w:ascii="Times New Roman" w:hAnsi="Times New Roman" w:cs="Times New Roman"/>
                <w:color w:val="auto"/>
                <w:kern w:val="0"/>
                <w:sz w:val="24"/>
                <w:highlight w:val="none"/>
              </w:rPr>
            </w:pPr>
            <w:r>
              <w:rPr>
                <w:rStyle w:val="34"/>
                <w:rFonts w:hint="default" w:ascii="Times New Roman" w:hAnsi="Times New Roman" w:cs="Times New Roman"/>
                <w:color w:val="auto"/>
                <w:kern w:val="0"/>
                <w:szCs w:val="20"/>
                <w:highlight w:val="none"/>
              </w:rPr>
              <w:t xml:space="preserve">  </w:t>
            </w:r>
            <w:r>
              <w:rPr>
                <w:rFonts w:hint="default" w:ascii="Times New Roman" w:hAnsi="Times New Roman" w:cs="Times New Roman"/>
                <w:color w:val="auto"/>
                <w:kern w:val="0"/>
                <w:sz w:val="24"/>
                <w:highlight w:val="none"/>
              </w:rPr>
              <w:t>管网施工控制对产生高噪声设备使用，安排在白天使用，严禁夜间施工</w:t>
            </w:r>
            <w:r>
              <w:rPr>
                <w:rFonts w:hint="eastAsia" w:cs="Times New Roman"/>
                <w:color w:val="auto"/>
                <w:kern w:val="0"/>
                <w:sz w:val="24"/>
                <w:highlight w:val="none"/>
                <w:lang w:eastAsia="zh-CN"/>
              </w:rPr>
              <w:t>（</w:t>
            </w:r>
            <w:r>
              <w:rPr>
                <w:rFonts w:hint="default" w:ascii="Times New Roman" w:hAnsi="Times New Roman" w:cs="Times New Roman"/>
                <w:color w:val="auto"/>
                <w:kern w:val="0"/>
                <w:sz w:val="24"/>
                <w:highlight w:val="none"/>
              </w:rPr>
              <w:t>22</w:t>
            </w:r>
            <w:r>
              <w:rPr>
                <w:rFonts w:hint="eastAsia" w:cs="Times New Roman"/>
                <w:color w:val="auto"/>
                <w:kern w:val="0"/>
                <w:sz w:val="24"/>
                <w:highlight w:val="none"/>
                <w:lang w:eastAsia="zh-CN"/>
              </w:rPr>
              <w:t>:</w:t>
            </w:r>
            <w:r>
              <w:rPr>
                <w:rFonts w:hint="default" w:ascii="Times New Roman" w:hAnsi="Times New Roman" w:cs="Times New Roman"/>
                <w:color w:val="auto"/>
                <w:kern w:val="0"/>
                <w:sz w:val="24"/>
                <w:highlight w:val="none"/>
              </w:rPr>
              <w:t>00-6</w:t>
            </w:r>
            <w:r>
              <w:rPr>
                <w:rFonts w:hint="eastAsia" w:cs="Times New Roman"/>
                <w:color w:val="auto"/>
                <w:kern w:val="0"/>
                <w:sz w:val="24"/>
                <w:highlight w:val="none"/>
                <w:lang w:eastAsia="zh-CN"/>
              </w:rPr>
              <w:t>:</w:t>
            </w:r>
            <w:r>
              <w:rPr>
                <w:rFonts w:hint="default" w:ascii="Times New Roman" w:hAnsi="Times New Roman" w:cs="Times New Roman"/>
                <w:color w:val="auto"/>
                <w:kern w:val="0"/>
                <w:sz w:val="24"/>
                <w:highlight w:val="none"/>
              </w:rPr>
              <w:t>00</w:t>
            </w:r>
            <w:r>
              <w:rPr>
                <w:rFonts w:hint="eastAsia" w:cs="Times New Roman"/>
                <w:color w:val="auto"/>
                <w:kern w:val="0"/>
                <w:sz w:val="24"/>
                <w:highlight w:val="none"/>
                <w:lang w:eastAsia="zh-CN"/>
              </w:rPr>
              <w:t>）</w:t>
            </w:r>
            <w:r>
              <w:rPr>
                <w:rFonts w:hint="default" w:ascii="Times New Roman" w:hAnsi="Times New Roman" w:cs="Times New Roman"/>
                <w:color w:val="auto"/>
                <w:kern w:val="0"/>
                <w:sz w:val="24"/>
                <w:highlight w:val="none"/>
              </w:rPr>
              <w:t>。汽车晚间运输尽量用灯光示警，禁鸣喇叭。此外，应对产生噪声的施工设备加强维护和维修工作。</w:t>
            </w:r>
          </w:p>
          <w:p w14:paraId="760E2763">
            <w:pPr>
              <w:spacing w:line="360" w:lineRule="auto"/>
              <w:ind w:firstLine="360" w:firstLineChars="150"/>
              <w:contextualSpacing/>
              <w:rPr>
                <w:rFonts w:hint="default" w:ascii="Times New Roman" w:hAnsi="Times New Roman" w:cs="Times New Roman"/>
                <w:color w:val="auto"/>
                <w:kern w:val="0"/>
                <w:sz w:val="24"/>
                <w:highlight w:val="none"/>
              </w:rPr>
            </w:pPr>
            <w:r>
              <w:rPr>
                <w:rFonts w:hint="default" w:ascii="Times New Roman" w:hAnsi="Times New Roman" w:cs="Times New Roman"/>
                <w:color w:val="auto"/>
                <w:kern w:val="0"/>
                <w:sz w:val="24"/>
                <w:highlight w:val="none"/>
              </w:rPr>
              <w:t>从规范施工秩序着手，合理安排施工时间，合理布局施工场地，选用良好的施工设备，降低设备声级，降低人为的噪声，建立临时隔声障减少噪声污染。</w:t>
            </w:r>
          </w:p>
          <w:p w14:paraId="1A5CB481">
            <w:pPr>
              <w:spacing w:line="360" w:lineRule="auto"/>
              <w:ind w:firstLine="360" w:firstLineChars="150"/>
              <w:contextualSpacing/>
              <w:rPr>
                <w:rFonts w:hint="default" w:ascii="Times New Roman" w:hAnsi="Times New Roman" w:cs="Times New Roman"/>
                <w:color w:val="auto"/>
                <w:kern w:val="0"/>
                <w:sz w:val="24"/>
                <w:highlight w:val="none"/>
              </w:rPr>
            </w:pPr>
            <w:r>
              <w:rPr>
                <w:rFonts w:hint="default" w:ascii="Times New Roman" w:hAnsi="Times New Roman" w:cs="Times New Roman"/>
                <w:color w:val="auto"/>
                <w:kern w:val="0"/>
                <w:sz w:val="24"/>
                <w:highlight w:val="none"/>
              </w:rPr>
              <w:t>对各施工环节中噪声较为突出且又难以对声源进行降噪可能的设备装置，应采取临时围障措施，在围障最好敷以吸声材料，以减少对周边声环境的不利影响。</w:t>
            </w:r>
          </w:p>
          <w:p w14:paraId="1341568C">
            <w:pPr>
              <w:spacing w:line="360" w:lineRule="auto"/>
              <w:ind w:firstLine="360" w:firstLineChars="150"/>
              <w:contextualSpacing/>
              <w:rPr>
                <w:rFonts w:hint="default" w:ascii="Times New Roman" w:hAnsi="Times New Roman" w:cs="Times New Roman"/>
                <w:color w:val="auto"/>
                <w:kern w:val="0"/>
                <w:sz w:val="24"/>
                <w:highlight w:val="none"/>
              </w:rPr>
            </w:pPr>
            <w:r>
              <w:rPr>
                <w:rFonts w:hint="default" w:ascii="Times New Roman" w:hAnsi="Times New Roman" w:cs="Times New Roman"/>
                <w:color w:val="auto"/>
                <w:kern w:val="0"/>
                <w:sz w:val="24"/>
                <w:highlight w:val="none"/>
              </w:rPr>
              <w:t xml:space="preserve"> 采取上述措施后，施工对区域声环境影响不大，可以被周边环境和附近居民所接受。</w:t>
            </w:r>
          </w:p>
          <w:p w14:paraId="3253825D">
            <w:pPr>
              <w:spacing w:line="360" w:lineRule="auto"/>
              <w:ind w:firstLine="482" w:firstLineChars="200"/>
              <w:contextualSpacing/>
              <w:rPr>
                <w:rFonts w:hint="default" w:ascii="Times New Roman" w:hAnsi="Times New Roman" w:cs="Times New Roman"/>
                <w:b/>
                <w:color w:val="auto"/>
                <w:kern w:val="0"/>
                <w:sz w:val="24"/>
                <w:highlight w:val="none"/>
              </w:rPr>
            </w:pPr>
            <w:r>
              <w:rPr>
                <w:rFonts w:hint="default" w:ascii="Times New Roman" w:hAnsi="Times New Roman" w:cs="Times New Roman"/>
                <w:b/>
                <w:color w:val="auto"/>
                <w:kern w:val="0"/>
                <w:sz w:val="24"/>
                <w:highlight w:val="none"/>
              </w:rPr>
              <w:t>三、大气</w:t>
            </w:r>
            <w:r>
              <w:rPr>
                <w:rFonts w:hint="eastAsia" w:cs="Times New Roman"/>
                <w:b/>
                <w:color w:val="auto"/>
                <w:kern w:val="0"/>
                <w:sz w:val="24"/>
                <w:highlight w:val="none"/>
                <w:lang w:eastAsia="zh-CN"/>
              </w:rPr>
              <w:t>环境保护</w:t>
            </w:r>
            <w:r>
              <w:rPr>
                <w:rFonts w:hint="default" w:ascii="Times New Roman" w:hAnsi="Times New Roman" w:cs="Times New Roman"/>
                <w:b/>
                <w:color w:val="auto"/>
                <w:kern w:val="0"/>
                <w:sz w:val="24"/>
                <w:highlight w:val="none"/>
              </w:rPr>
              <w:t>措施</w:t>
            </w:r>
          </w:p>
          <w:p w14:paraId="3725C93B">
            <w:pPr>
              <w:spacing w:line="360" w:lineRule="auto"/>
              <w:ind w:firstLine="480" w:firstLineChars="200"/>
              <w:contextualSpacing/>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rPr>
              <w:t>为了进一步减小项目施工产生的扬尘对</w:t>
            </w:r>
            <w:r>
              <w:rPr>
                <w:rFonts w:hint="default" w:ascii="Times New Roman" w:hAnsi="Times New Roman" w:cs="Times New Roman"/>
                <w:bCs/>
                <w:color w:val="auto"/>
                <w:sz w:val="24"/>
                <w:highlight w:val="none"/>
              </w:rPr>
              <w:t>环境</w:t>
            </w:r>
            <w:r>
              <w:rPr>
                <w:rFonts w:hint="default" w:ascii="Times New Roman" w:hAnsi="Times New Roman" w:cs="Times New Roman"/>
                <w:color w:val="auto"/>
                <w:sz w:val="24"/>
                <w:highlight w:val="none"/>
              </w:rPr>
              <w:t>的影响，施工单位在施工期间应该采取相关防治措施，具体如下：</w:t>
            </w:r>
          </w:p>
          <w:p w14:paraId="59C603D4">
            <w:pPr>
              <w:spacing w:line="360" w:lineRule="auto"/>
              <w:ind w:firstLine="480" w:firstLineChars="200"/>
              <w:contextualSpacing/>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lang w:val="zh-CN"/>
              </w:rPr>
              <w:t>（1）</w:t>
            </w:r>
            <w:r>
              <w:rPr>
                <w:rFonts w:hint="eastAsia" w:cs="Times New Roman"/>
                <w:color w:val="auto"/>
                <w:sz w:val="24"/>
                <w:highlight w:val="none"/>
                <w:lang w:val="zh-CN"/>
              </w:rPr>
              <w:t>净水泵房</w:t>
            </w:r>
            <w:r>
              <w:rPr>
                <w:rFonts w:hint="eastAsia" w:cs="Times New Roman"/>
                <w:color w:val="auto"/>
                <w:sz w:val="24"/>
                <w:highlight w:val="none"/>
                <w:lang w:val="en-US" w:eastAsia="zh-CN"/>
              </w:rPr>
              <w:t>/加压泵房</w:t>
            </w:r>
            <w:r>
              <w:rPr>
                <w:rFonts w:hint="default" w:ascii="Times New Roman" w:hAnsi="Times New Roman" w:cs="Times New Roman"/>
                <w:color w:val="auto"/>
                <w:sz w:val="24"/>
                <w:highlight w:val="none"/>
                <w:lang w:val="zh-CN"/>
              </w:rPr>
              <w:t>施工场地周围</w:t>
            </w:r>
            <w:r>
              <w:rPr>
                <w:rFonts w:hint="default" w:ascii="Times New Roman" w:hAnsi="Times New Roman" w:cs="Times New Roman"/>
                <w:color w:val="auto"/>
                <w:sz w:val="24"/>
                <w:highlight w:val="none"/>
              </w:rPr>
              <w:t>应设置高度1.8m以上的围挡；</w:t>
            </w:r>
          </w:p>
          <w:p w14:paraId="23D621E2">
            <w:pPr>
              <w:spacing w:line="360" w:lineRule="auto"/>
              <w:ind w:firstLine="480" w:firstLineChars="200"/>
              <w:contextualSpacing/>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rPr>
              <w:t>（2）遇到干燥、易起尘的土方工程作业时，应辅以洒水压尘，尽量缩短起尘操作时间；遇到四级或四级以上的大风天气，应停止土方作业，同时作业处覆以防尘网。</w:t>
            </w:r>
          </w:p>
          <w:p w14:paraId="567CA705">
            <w:pPr>
              <w:spacing w:line="360" w:lineRule="auto"/>
              <w:ind w:firstLine="480" w:firstLineChars="200"/>
              <w:contextualSpacing/>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rPr>
              <w:t>（3）施工场地的扬尘，大部分来自施工车辆。在同样清洁程度的条件下，车速越慢，扬尘量越小。本场地施工车辆在进入施工场地后，需减速行驶，以减少施工场地扬尘。建议行驶车速不大于5km/h，此时的扬尘量可减少为一般行驶速度（15km/h计）情况下的1/3。进出工地的运输车辆，应尽可能采用密闭车斗，并保证物料不遗洒外漏。</w:t>
            </w:r>
          </w:p>
          <w:p w14:paraId="23990654">
            <w:pPr>
              <w:spacing w:line="360" w:lineRule="auto"/>
              <w:ind w:firstLine="360" w:firstLineChars="150"/>
              <w:contextualSpacing/>
              <w:rPr>
                <w:rFonts w:hint="default" w:ascii="Times New Roman" w:hAnsi="Times New Roman" w:cs="Times New Roman"/>
                <w:color w:val="auto"/>
                <w:kern w:val="0"/>
                <w:sz w:val="24"/>
                <w:highlight w:val="none"/>
              </w:rPr>
            </w:pPr>
            <w:r>
              <w:rPr>
                <w:rFonts w:hint="default" w:ascii="Times New Roman" w:hAnsi="Times New Roman" w:cs="Times New Roman"/>
                <w:color w:val="auto"/>
                <w:kern w:val="0"/>
                <w:sz w:val="24"/>
                <w:highlight w:val="none"/>
              </w:rPr>
              <w:t>针对施工场地附近居民大气环境敏感点采取的防护措施：进出施工场车辆出入口设置在远离居民处，运输路线布置在远离居民一侧，临近居民区域时设置限速30km/h的限速标识，临近居民运输路线及时清扫并洒水，减少道路扬尘，同时落实上述大气防治措施，可以确保居民处大气环境质量满足标准要求。</w:t>
            </w:r>
          </w:p>
          <w:p w14:paraId="2178E80A">
            <w:pPr>
              <w:spacing w:line="360" w:lineRule="auto"/>
              <w:ind w:firstLine="480" w:firstLineChars="200"/>
              <w:contextualSpacing/>
              <w:jc w:val="left"/>
              <w:rPr>
                <w:rFonts w:hint="default" w:ascii="Times New Roman" w:hAnsi="Times New Roman" w:cs="Times New Roman"/>
                <w:color w:val="auto"/>
                <w:kern w:val="0"/>
                <w:sz w:val="24"/>
                <w:highlight w:val="none"/>
              </w:rPr>
            </w:pPr>
            <w:r>
              <w:rPr>
                <w:rFonts w:hint="default" w:ascii="Times New Roman" w:hAnsi="Times New Roman" w:cs="Times New Roman"/>
                <w:color w:val="auto"/>
                <w:kern w:val="0"/>
                <w:sz w:val="24"/>
                <w:highlight w:val="none"/>
              </w:rPr>
              <w:t>管</w:t>
            </w:r>
            <w:r>
              <w:rPr>
                <w:rFonts w:hint="eastAsia" w:cs="Times New Roman"/>
                <w:color w:val="auto"/>
                <w:kern w:val="0"/>
                <w:sz w:val="24"/>
                <w:highlight w:val="none"/>
                <w:lang w:val="en-US" w:eastAsia="zh-CN"/>
              </w:rPr>
              <w:t>线</w:t>
            </w:r>
            <w:r>
              <w:rPr>
                <w:rFonts w:hint="default" w:ascii="Times New Roman" w:hAnsi="Times New Roman" w:cs="Times New Roman"/>
                <w:color w:val="auto"/>
                <w:kern w:val="0"/>
                <w:sz w:val="24"/>
                <w:highlight w:val="none"/>
              </w:rPr>
              <w:t>施工期间加强管理、切实落实好防护措施，施工场地大气污染物对周围大气及沿线居民的环境影响将会大大降低，同时其对环境的影响也将随施工的结束而消失。</w:t>
            </w:r>
          </w:p>
          <w:p w14:paraId="4B96B273">
            <w:pPr>
              <w:spacing w:line="360" w:lineRule="auto"/>
              <w:ind w:firstLine="480" w:firstLineChars="200"/>
              <w:contextualSpacing/>
              <w:jc w:val="left"/>
              <w:rPr>
                <w:rFonts w:hint="default" w:ascii="Times New Roman" w:hAnsi="Times New Roman" w:cs="Times New Roman"/>
                <w:color w:val="auto"/>
                <w:kern w:val="0"/>
                <w:sz w:val="24"/>
                <w:highlight w:val="none"/>
              </w:rPr>
            </w:pPr>
            <w:r>
              <w:rPr>
                <w:rFonts w:hint="default" w:ascii="Times New Roman" w:hAnsi="Times New Roman" w:cs="Times New Roman"/>
                <w:color w:val="auto"/>
                <w:kern w:val="0"/>
                <w:sz w:val="24"/>
                <w:highlight w:val="none"/>
              </w:rPr>
              <w:t>①加强施工现场合理化管理，开挖土堆合理布置在附近，采取遮盖围挡等抑尘措施；</w:t>
            </w:r>
          </w:p>
          <w:p w14:paraId="10DC58D4">
            <w:pPr>
              <w:spacing w:line="360" w:lineRule="auto"/>
              <w:ind w:firstLine="480" w:firstLineChars="200"/>
              <w:contextualSpacing/>
              <w:jc w:val="left"/>
              <w:rPr>
                <w:rFonts w:hint="default" w:ascii="Times New Roman" w:hAnsi="Times New Roman" w:cs="Times New Roman"/>
                <w:color w:val="auto"/>
                <w:kern w:val="0"/>
                <w:sz w:val="24"/>
                <w:highlight w:val="none"/>
              </w:rPr>
            </w:pPr>
            <w:r>
              <w:rPr>
                <w:rFonts w:hint="default" w:ascii="Times New Roman" w:hAnsi="Times New Roman" w:cs="Times New Roman"/>
                <w:color w:val="auto"/>
                <w:kern w:val="0"/>
                <w:sz w:val="24"/>
                <w:highlight w:val="none"/>
              </w:rPr>
              <w:t>②对作业面和土堆适当喷水，使其保持一定湿度，减少扬尘；</w:t>
            </w:r>
          </w:p>
          <w:p w14:paraId="377307F2">
            <w:pPr>
              <w:spacing w:line="360" w:lineRule="auto"/>
              <w:ind w:firstLine="480" w:firstLineChars="200"/>
              <w:contextualSpacing/>
              <w:jc w:val="left"/>
              <w:rPr>
                <w:rFonts w:hint="default" w:ascii="Times New Roman" w:hAnsi="Times New Roman" w:cs="Times New Roman"/>
                <w:color w:val="auto"/>
                <w:kern w:val="0"/>
                <w:sz w:val="24"/>
                <w:highlight w:val="none"/>
              </w:rPr>
            </w:pPr>
            <w:r>
              <w:rPr>
                <w:rFonts w:hint="default" w:ascii="Times New Roman" w:hAnsi="Times New Roman" w:cs="Times New Roman"/>
                <w:color w:val="auto"/>
                <w:kern w:val="0"/>
                <w:sz w:val="24"/>
                <w:highlight w:val="none"/>
              </w:rPr>
              <w:t>③施工期现场设置围栏，以减少扬尘扩散范围；</w:t>
            </w:r>
          </w:p>
          <w:p w14:paraId="510FE93B">
            <w:pPr>
              <w:spacing w:line="360" w:lineRule="auto"/>
              <w:ind w:firstLine="480" w:firstLineChars="200"/>
              <w:contextualSpacing/>
              <w:jc w:val="left"/>
              <w:rPr>
                <w:rFonts w:hint="default" w:ascii="Times New Roman" w:hAnsi="Times New Roman" w:cs="Times New Roman"/>
                <w:color w:val="auto"/>
                <w:kern w:val="0"/>
                <w:sz w:val="24"/>
                <w:highlight w:val="none"/>
              </w:rPr>
            </w:pPr>
            <w:r>
              <w:rPr>
                <w:rFonts w:hint="default" w:ascii="Times New Roman" w:hAnsi="Times New Roman" w:cs="Times New Roman"/>
                <w:color w:val="auto"/>
                <w:kern w:val="0"/>
                <w:sz w:val="24"/>
                <w:highlight w:val="none"/>
              </w:rPr>
              <w:t>④车辆装载不能过满，尽量采取遮盖、密封措施，减少沿途抛洒，定时洒水抑尘；</w:t>
            </w:r>
          </w:p>
          <w:p w14:paraId="4536AA51">
            <w:pPr>
              <w:spacing w:line="360" w:lineRule="auto"/>
              <w:ind w:firstLine="480" w:firstLineChars="200"/>
              <w:contextualSpacing/>
              <w:jc w:val="left"/>
              <w:rPr>
                <w:rFonts w:hint="default" w:ascii="Times New Roman" w:hAnsi="Times New Roman" w:cs="Times New Roman"/>
                <w:color w:val="auto"/>
                <w:kern w:val="0"/>
                <w:sz w:val="24"/>
                <w:highlight w:val="none"/>
              </w:rPr>
            </w:pPr>
            <w:r>
              <w:rPr>
                <w:rFonts w:hint="default" w:ascii="Times New Roman" w:hAnsi="Times New Roman" w:cs="Times New Roman"/>
                <w:color w:val="auto"/>
                <w:kern w:val="0"/>
                <w:sz w:val="24"/>
                <w:highlight w:val="none"/>
              </w:rPr>
              <w:t>⑤管网施工用地原有绿化带，施工期应加以保护，可利用部分尽量保留。应该尽量避免在雨季施工或者尽量缩短在雨季施工的时间，合理安排工期，尽量减少地表裸露时间，以力求减少水土流失；</w:t>
            </w:r>
          </w:p>
          <w:p w14:paraId="669EDFF5">
            <w:pPr>
              <w:spacing w:line="360" w:lineRule="auto"/>
              <w:ind w:firstLine="480" w:firstLineChars="200"/>
              <w:contextualSpacing/>
              <w:jc w:val="left"/>
              <w:rPr>
                <w:rFonts w:hint="eastAsia" w:ascii="Times New Roman" w:hAnsi="Times New Roman" w:eastAsia="宋体" w:cs="Times New Roman"/>
                <w:color w:val="auto"/>
                <w:kern w:val="0"/>
                <w:sz w:val="24"/>
                <w:highlight w:val="none"/>
                <w:lang w:eastAsia="zh-CN"/>
              </w:rPr>
            </w:pPr>
            <w:r>
              <w:rPr>
                <w:rFonts w:hint="eastAsia" w:cs="Times New Roman"/>
                <w:color w:val="auto"/>
                <w:kern w:val="0"/>
                <w:sz w:val="24"/>
                <w:highlight w:val="none"/>
                <w:lang w:eastAsia="zh-CN"/>
              </w:rPr>
              <w:t>（</w:t>
            </w:r>
            <w:r>
              <w:rPr>
                <w:rFonts w:hint="eastAsia" w:cs="Times New Roman"/>
                <w:color w:val="auto"/>
                <w:kern w:val="0"/>
                <w:sz w:val="24"/>
                <w:highlight w:val="none"/>
                <w:lang w:val="en-US" w:eastAsia="zh-CN"/>
              </w:rPr>
              <w:t>4</w:t>
            </w:r>
            <w:r>
              <w:rPr>
                <w:rFonts w:hint="eastAsia" w:cs="Times New Roman"/>
                <w:color w:val="auto"/>
                <w:kern w:val="0"/>
                <w:sz w:val="24"/>
                <w:highlight w:val="none"/>
                <w:lang w:eastAsia="zh-CN"/>
              </w:rPr>
              <w:t>）施工机械定期检查、维修，确保施工机械和车辆各项环保指标符合尾气排放要求。运输车辆和施工机械选用优质、污染小的燃油。合理安排施工运输车辆行驶时间，缩短道路扬尘影响时段。施工期，对于发动机耗油多、效率低、排放尾气严重超标的老、旧车辆，要及时更新。</w:t>
            </w:r>
          </w:p>
          <w:p w14:paraId="2AD6C3E4">
            <w:pPr>
              <w:spacing w:line="360" w:lineRule="auto"/>
              <w:ind w:firstLine="480" w:firstLineChars="200"/>
              <w:contextualSpacing/>
              <w:jc w:val="left"/>
              <w:rPr>
                <w:rFonts w:hint="eastAsia" w:ascii="Times New Roman" w:hAnsi="Times New Roman" w:eastAsia="宋体" w:cs="Times New Roman"/>
                <w:color w:val="auto"/>
                <w:kern w:val="0"/>
                <w:sz w:val="24"/>
                <w:highlight w:val="none"/>
                <w:lang w:eastAsia="zh-CN"/>
              </w:rPr>
            </w:pPr>
            <w:r>
              <w:rPr>
                <w:rFonts w:hint="eastAsia" w:cs="Times New Roman"/>
                <w:color w:val="auto"/>
                <w:kern w:val="0"/>
                <w:sz w:val="24"/>
                <w:highlight w:val="none"/>
                <w:lang w:eastAsia="zh-CN"/>
              </w:rPr>
              <w:t>（</w:t>
            </w:r>
            <w:r>
              <w:rPr>
                <w:rFonts w:hint="eastAsia" w:cs="Times New Roman"/>
                <w:color w:val="auto"/>
                <w:kern w:val="0"/>
                <w:sz w:val="24"/>
                <w:highlight w:val="none"/>
                <w:lang w:val="en-US" w:eastAsia="zh-CN"/>
              </w:rPr>
              <w:t>5</w:t>
            </w:r>
            <w:r>
              <w:rPr>
                <w:rFonts w:hint="eastAsia" w:cs="Times New Roman"/>
                <w:color w:val="auto"/>
                <w:kern w:val="0"/>
                <w:sz w:val="24"/>
                <w:highlight w:val="none"/>
                <w:lang w:eastAsia="zh-CN"/>
              </w:rPr>
              <w:t>）对敏感目标的保护措施：优化运输路线，避开或远离居民区，无法避让情况下运输车辆途经环境空气敏感目标时，实行限速管理，时速应小于20km/h，干旱、多风季节，路段每天洒水不少于两次。运输土方、垃圾等易产生扬尘污染的车辆，进出施工现场必须封闭，严禁撒漏。临时堆放的土方等应进行覆盖，以防尘土飞扬对居民的影响。加快施工进度，</w:t>
            </w:r>
            <w:r>
              <w:rPr>
                <w:rFonts w:hint="eastAsia" w:cs="Times New Roman"/>
                <w:color w:val="auto"/>
                <w:kern w:val="0"/>
                <w:sz w:val="24"/>
                <w:highlight w:val="none"/>
                <w:lang w:val="en-US" w:eastAsia="zh-CN"/>
              </w:rPr>
              <w:t>在居民区较近的工段缩短工期，</w:t>
            </w:r>
            <w:r>
              <w:rPr>
                <w:rFonts w:hint="eastAsia" w:cs="Times New Roman"/>
                <w:color w:val="auto"/>
                <w:kern w:val="0"/>
                <w:sz w:val="24"/>
                <w:highlight w:val="none"/>
                <w:lang w:eastAsia="zh-CN"/>
              </w:rPr>
              <w:t>遇四级风以上天气不得进行土方回填及转运等可能产生扬尘污染的施工作业。通过采取以上措施后，可将对敏感目标的影响降到最低，影响可接受。</w:t>
            </w:r>
          </w:p>
          <w:p w14:paraId="2A0CC50F">
            <w:pPr>
              <w:spacing w:line="360" w:lineRule="auto"/>
              <w:ind w:firstLine="480" w:firstLineChars="200"/>
              <w:contextualSpacing/>
              <w:jc w:val="left"/>
              <w:rPr>
                <w:rFonts w:hint="default" w:ascii="Times New Roman" w:hAnsi="Times New Roman" w:cs="Times New Roman"/>
                <w:b/>
                <w:color w:val="auto"/>
                <w:kern w:val="0"/>
                <w:sz w:val="24"/>
                <w:highlight w:val="none"/>
              </w:rPr>
            </w:pPr>
            <w:r>
              <w:rPr>
                <w:rFonts w:hint="default" w:ascii="Times New Roman" w:hAnsi="Times New Roman" w:cs="Times New Roman"/>
                <w:color w:val="auto"/>
                <w:kern w:val="0"/>
                <w:sz w:val="24"/>
                <w:highlight w:val="none"/>
              </w:rPr>
              <w:t>采取上述措施，施工期扬尘对区域环境和周围环境敏感目标影响较小，可以被周边环境和居民所接受。</w:t>
            </w:r>
          </w:p>
          <w:p w14:paraId="5994D85F">
            <w:pPr>
              <w:spacing w:line="360" w:lineRule="auto"/>
              <w:ind w:firstLine="482" w:firstLineChars="200"/>
              <w:contextualSpacing/>
              <w:jc w:val="left"/>
              <w:rPr>
                <w:rFonts w:hint="default" w:ascii="Times New Roman" w:hAnsi="Times New Roman" w:cs="Times New Roman"/>
                <w:b/>
                <w:color w:val="auto"/>
                <w:kern w:val="0"/>
                <w:sz w:val="24"/>
                <w:highlight w:val="none"/>
              </w:rPr>
            </w:pPr>
            <w:r>
              <w:rPr>
                <w:rFonts w:hint="default" w:ascii="Times New Roman" w:hAnsi="Times New Roman" w:cs="Times New Roman"/>
                <w:b/>
                <w:color w:val="auto"/>
                <w:kern w:val="0"/>
                <w:sz w:val="24"/>
                <w:highlight w:val="none"/>
              </w:rPr>
              <w:t>四、废水污染防治措施</w:t>
            </w:r>
          </w:p>
          <w:p w14:paraId="4D64B296">
            <w:pPr>
              <w:spacing w:line="360" w:lineRule="auto"/>
              <w:ind w:firstLine="480" w:firstLineChars="20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rPr>
              <w:t>本项目施工期</w:t>
            </w:r>
            <w:r>
              <w:rPr>
                <w:rFonts w:hint="default" w:ascii="Times New Roman" w:hAnsi="Times New Roman" w:cs="Times New Roman"/>
                <w:color w:val="auto"/>
                <w:sz w:val="24"/>
                <w:highlight w:val="none"/>
                <w:lang w:val="en-US" w:eastAsia="zh-CN"/>
              </w:rPr>
              <w:t>生活场地依托现有民房，不在现场</w:t>
            </w:r>
            <w:r>
              <w:rPr>
                <w:rFonts w:hint="eastAsia" w:cs="Times New Roman"/>
                <w:color w:val="auto"/>
                <w:sz w:val="24"/>
                <w:highlight w:val="none"/>
                <w:lang w:val="en-US" w:eastAsia="zh-CN"/>
              </w:rPr>
              <w:t>设置</w:t>
            </w:r>
            <w:r>
              <w:rPr>
                <w:rFonts w:hint="default" w:ascii="Times New Roman" w:hAnsi="Times New Roman" w:cs="Times New Roman"/>
                <w:color w:val="auto"/>
                <w:sz w:val="24"/>
                <w:highlight w:val="none"/>
                <w:lang w:val="en-US" w:eastAsia="zh-CN"/>
              </w:rPr>
              <w:t>生活场地，</w:t>
            </w:r>
            <w:r>
              <w:rPr>
                <w:rFonts w:hint="default" w:ascii="Times New Roman" w:hAnsi="Times New Roman" w:cs="Times New Roman"/>
                <w:color w:val="auto"/>
                <w:sz w:val="24"/>
                <w:highlight w:val="none"/>
              </w:rPr>
              <w:t>产生的生活污水排入防渗旱厕，定期清掏，外运堆肥；</w:t>
            </w:r>
          </w:p>
          <w:p w14:paraId="6AE2916F">
            <w:pPr>
              <w:spacing w:line="360" w:lineRule="auto"/>
              <w:ind w:firstLine="480" w:firstLineChars="20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lang w:val="en-US" w:eastAsia="zh-CN"/>
              </w:rPr>
              <w:t>洗井废水</w:t>
            </w:r>
            <w:r>
              <w:rPr>
                <w:rFonts w:hint="eastAsia" w:cs="Times New Roman"/>
                <w:color w:val="auto"/>
                <w:sz w:val="24"/>
                <w:highlight w:val="none"/>
                <w:lang w:val="en-US" w:eastAsia="zh-CN"/>
              </w:rPr>
              <w:t>、</w:t>
            </w:r>
            <w:r>
              <w:rPr>
                <w:rFonts w:hint="default" w:ascii="Times New Roman" w:hAnsi="Times New Roman" w:cs="Times New Roman"/>
                <w:color w:val="auto"/>
                <w:sz w:val="24"/>
                <w:highlight w:val="none"/>
                <w:lang w:val="en-US" w:eastAsia="zh-CN"/>
              </w:rPr>
              <w:t>抽水试验</w:t>
            </w:r>
            <w:r>
              <w:rPr>
                <w:rFonts w:hint="eastAsia" w:cs="Times New Roman"/>
                <w:color w:val="auto"/>
                <w:sz w:val="24"/>
                <w:highlight w:val="none"/>
                <w:lang w:val="en-US" w:eastAsia="zh-CN"/>
              </w:rPr>
              <w:t>废水</w:t>
            </w:r>
            <w:r>
              <w:rPr>
                <w:rFonts w:hint="default" w:ascii="Times New Roman" w:hAnsi="Times New Roman" w:cs="Times New Roman"/>
                <w:color w:val="auto"/>
                <w:sz w:val="24"/>
                <w:highlight w:val="none"/>
                <w:lang w:val="en-US" w:eastAsia="zh-CN"/>
              </w:rPr>
              <w:t>排入设置的沉淀池处理后拉运至鸡西市滴道区污水处理厂处理</w:t>
            </w:r>
            <w:r>
              <w:rPr>
                <w:rFonts w:hint="default" w:ascii="Times New Roman" w:hAnsi="Times New Roman" w:cs="Times New Roman"/>
                <w:color w:val="auto"/>
                <w:sz w:val="24"/>
                <w:highlight w:val="none"/>
              </w:rPr>
              <w:t>。</w:t>
            </w:r>
          </w:p>
          <w:p w14:paraId="4587A4B7">
            <w:pPr>
              <w:spacing w:line="360" w:lineRule="auto"/>
              <w:ind w:firstLine="480" w:firstLineChars="20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lang w:val="en-US" w:eastAsia="zh-CN"/>
              </w:rPr>
              <w:t>管道试压水本身为清洁自来水，不含有毒有害化学物质及重金属污染物。管道试压并不是同时进行的，使得废水的产生在时间和空间上分散开来</w:t>
            </w:r>
            <w:r>
              <w:rPr>
                <w:rFonts w:hint="eastAsia" w:cs="Times New Roman"/>
                <w:color w:val="auto"/>
                <w:sz w:val="24"/>
                <w:highlight w:val="none"/>
                <w:lang w:val="en-US" w:eastAsia="zh-CN"/>
              </w:rPr>
              <w:t>。本项目管道试压水分段、分时间、分批次拉运至鸡西市滴道区污水处理厂处理</w:t>
            </w:r>
            <w:r>
              <w:rPr>
                <w:rFonts w:hint="default" w:ascii="Times New Roman" w:hAnsi="Times New Roman" w:cs="Times New Roman"/>
                <w:color w:val="auto"/>
                <w:sz w:val="24"/>
                <w:highlight w:val="none"/>
              </w:rPr>
              <w:t>。</w:t>
            </w:r>
          </w:p>
          <w:p w14:paraId="18623E05">
            <w:pPr>
              <w:pStyle w:val="35"/>
              <w:rPr>
                <w:rFonts w:hint="default" w:ascii="Times New Roman" w:hAnsi="Times New Roman" w:cs="Times New Roman"/>
                <w:color w:val="auto"/>
                <w:highlight w:val="none"/>
                <w:lang w:val="en-US" w:eastAsia="zh-CN"/>
              </w:rPr>
            </w:pPr>
            <w:r>
              <w:rPr>
                <w:rFonts w:hint="default"/>
                <w:color w:val="auto"/>
                <w:highlight w:val="none"/>
                <w:lang w:val="zh-CN" w:eastAsia="zh-CN"/>
              </w:rPr>
              <w:t>在</w:t>
            </w:r>
            <w:r>
              <w:rPr>
                <w:rFonts w:hint="default" w:ascii="Times New Roman" w:hAnsi="Times New Roman" w:cs="Times New Roman"/>
                <w:color w:val="auto"/>
                <w:highlight w:val="none"/>
                <w:lang w:val="zh-CN" w:eastAsia="zh-CN"/>
              </w:rPr>
              <w:t>施工过</w:t>
            </w:r>
            <w:r>
              <w:rPr>
                <w:rFonts w:hint="eastAsia" w:ascii="Times New Roman" w:hAnsi="Times New Roman" w:cs="Times New Roman"/>
                <w:color w:val="auto"/>
                <w:highlight w:val="none"/>
                <w:lang w:val="zh-CN" w:eastAsia="zh-CN"/>
              </w:rPr>
              <w:t>程中</w:t>
            </w:r>
            <w:r>
              <w:rPr>
                <w:rFonts w:hint="default" w:ascii="Times New Roman" w:hAnsi="Times New Roman" w:cs="Times New Roman"/>
                <w:color w:val="auto"/>
                <w:highlight w:val="none"/>
                <w:lang w:val="zh-CN" w:eastAsia="zh-CN"/>
              </w:rPr>
              <w:t>应采取以下环保措施：施工材料在施工现场不得随意堆放，应设</w:t>
            </w:r>
            <w:r>
              <w:rPr>
                <w:rFonts w:hint="eastAsia" w:ascii="Times New Roman" w:hAnsi="Times New Roman" w:cs="Times New Roman"/>
                <w:color w:val="auto"/>
                <w:highlight w:val="none"/>
                <w:lang w:val="zh-CN" w:eastAsia="zh-CN"/>
              </w:rPr>
              <w:t>篷</w:t>
            </w:r>
            <w:r>
              <w:rPr>
                <w:rFonts w:hint="default" w:ascii="Times New Roman" w:hAnsi="Times New Roman" w:cs="Times New Roman"/>
                <w:color w:val="auto"/>
                <w:highlight w:val="none"/>
                <w:lang w:val="zh-CN" w:eastAsia="zh-CN"/>
              </w:rPr>
              <w:t>盖和围栏，防止雨水冲刷造成水体污染，同时，</w:t>
            </w:r>
            <w:r>
              <w:rPr>
                <w:rFonts w:hint="default" w:ascii="Times New Roman" w:hAnsi="Times New Roman" w:cs="Times New Roman"/>
                <w:color w:val="auto"/>
                <w:highlight w:val="none"/>
                <w:lang w:val="zh-CN"/>
              </w:rPr>
              <w:t>施工时在</w:t>
            </w:r>
            <w:r>
              <w:rPr>
                <w:rFonts w:hint="default" w:ascii="Times New Roman" w:hAnsi="Times New Roman" w:cs="Times New Roman"/>
                <w:color w:val="auto"/>
                <w:highlight w:val="none"/>
                <w:lang w:val="en-US" w:eastAsia="zh-CN"/>
              </w:rPr>
              <w:t>水源井</w:t>
            </w:r>
            <w:r>
              <w:rPr>
                <w:rFonts w:hint="default" w:ascii="Times New Roman" w:hAnsi="Times New Roman" w:cs="Times New Roman"/>
                <w:color w:val="auto"/>
                <w:highlight w:val="none"/>
                <w:lang w:val="zh-CN"/>
              </w:rPr>
              <w:t>的边界</w:t>
            </w:r>
            <w:r>
              <w:rPr>
                <w:rFonts w:hint="default" w:ascii="Times New Roman" w:hAnsi="Times New Roman" w:cs="Times New Roman"/>
                <w:color w:val="auto"/>
                <w:highlight w:val="none"/>
                <w:lang w:val="zh-CN" w:eastAsia="zh-CN"/>
              </w:rPr>
              <w:t>应</w:t>
            </w:r>
            <w:r>
              <w:rPr>
                <w:rFonts w:hint="default" w:ascii="Times New Roman" w:hAnsi="Times New Roman" w:cs="Times New Roman"/>
                <w:color w:val="auto"/>
                <w:highlight w:val="none"/>
                <w:lang w:val="zh-CN"/>
              </w:rPr>
              <w:t>设置宣传警示标牌，提醒施工人员保护水源</w:t>
            </w:r>
            <w:r>
              <w:rPr>
                <w:rFonts w:hint="default" w:ascii="Times New Roman" w:hAnsi="Times New Roman" w:cs="Times New Roman"/>
                <w:color w:val="auto"/>
                <w:highlight w:val="none"/>
                <w:lang w:val="en-US" w:eastAsia="zh-CN"/>
              </w:rPr>
              <w:t>井周围环境</w:t>
            </w:r>
            <w:r>
              <w:rPr>
                <w:rFonts w:hint="default" w:ascii="Times New Roman" w:hAnsi="Times New Roman" w:cs="Times New Roman"/>
                <w:color w:val="auto"/>
                <w:highlight w:val="none"/>
                <w:lang w:val="zh-CN"/>
              </w:rPr>
              <w:t>，防止对水源</w:t>
            </w:r>
            <w:r>
              <w:rPr>
                <w:rFonts w:hint="default" w:ascii="Times New Roman" w:hAnsi="Times New Roman" w:cs="Times New Roman"/>
                <w:color w:val="auto"/>
                <w:highlight w:val="none"/>
                <w:lang w:val="en-US" w:eastAsia="zh-CN"/>
              </w:rPr>
              <w:t>井</w:t>
            </w:r>
            <w:r>
              <w:rPr>
                <w:rFonts w:hint="default" w:ascii="Times New Roman" w:hAnsi="Times New Roman" w:cs="Times New Roman"/>
                <w:color w:val="auto"/>
                <w:highlight w:val="none"/>
                <w:lang w:val="zh-CN"/>
              </w:rPr>
              <w:t>的污染与破坏。禁止在水源</w:t>
            </w:r>
            <w:r>
              <w:rPr>
                <w:rFonts w:hint="default" w:ascii="Times New Roman" w:hAnsi="Times New Roman" w:cs="Times New Roman"/>
                <w:color w:val="auto"/>
                <w:highlight w:val="none"/>
                <w:lang w:val="en-US" w:eastAsia="zh-CN"/>
              </w:rPr>
              <w:t>井</w:t>
            </w:r>
            <w:r>
              <w:rPr>
                <w:rFonts w:hint="default" w:ascii="Times New Roman" w:hAnsi="Times New Roman" w:cs="Times New Roman"/>
                <w:color w:val="auto"/>
                <w:highlight w:val="none"/>
                <w:lang w:val="zh-CN"/>
              </w:rPr>
              <w:t>附近设置施工生产场所、禁止乱挖乱填等破坏</w:t>
            </w:r>
            <w:r>
              <w:rPr>
                <w:rFonts w:hint="eastAsia" w:ascii="Times New Roman" w:hAnsi="Times New Roman" w:cs="Times New Roman"/>
                <w:color w:val="auto"/>
                <w:highlight w:val="none"/>
                <w:lang w:val="en-US" w:eastAsia="zh-CN"/>
              </w:rPr>
              <w:t>水源井</w:t>
            </w:r>
            <w:r>
              <w:rPr>
                <w:rFonts w:hint="default" w:ascii="Times New Roman" w:hAnsi="Times New Roman" w:cs="Times New Roman"/>
                <w:color w:val="auto"/>
                <w:highlight w:val="none"/>
                <w:lang w:val="en-US" w:eastAsia="zh-CN"/>
              </w:rPr>
              <w:t>周围外环境</w:t>
            </w:r>
            <w:r>
              <w:rPr>
                <w:rFonts w:hint="default" w:ascii="Times New Roman" w:hAnsi="Times New Roman" w:cs="Times New Roman"/>
                <w:color w:val="auto"/>
                <w:highlight w:val="none"/>
                <w:lang w:val="zh-CN"/>
              </w:rPr>
              <w:t>的行为</w:t>
            </w:r>
            <w:r>
              <w:rPr>
                <w:rFonts w:hint="default" w:ascii="Times New Roman" w:hAnsi="Times New Roman" w:cs="Times New Roman"/>
                <w:color w:val="auto"/>
                <w:highlight w:val="none"/>
                <w:lang w:val="zh-CN" w:eastAsia="zh-CN"/>
              </w:rPr>
              <w:t>。</w:t>
            </w:r>
          </w:p>
          <w:p w14:paraId="2522ACBD">
            <w:pPr>
              <w:spacing w:line="360" w:lineRule="auto"/>
              <w:ind w:firstLine="482" w:firstLineChars="200"/>
              <w:rPr>
                <w:rFonts w:hint="default" w:ascii="Times New Roman" w:hAnsi="Times New Roman" w:cs="Times New Roman"/>
                <w:b/>
                <w:color w:val="auto"/>
                <w:kern w:val="0"/>
                <w:sz w:val="24"/>
                <w:highlight w:val="none"/>
              </w:rPr>
            </w:pPr>
            <w:r>
              <w:rPr>
                <w:rFonts w:hint="default" w:ascii="Times New Roman" w:hAnsi="Times New Roman" w:cs="Times New Roman"/>
                <w:b/>
                <w:color w:val="auto"/>
                <w:kern w:val="0"/>
                <w:sz w:val="24"/>
                <w:highlight w:val="none"/>
              </w:rPr>
              <w:t>五、固体废物污染防治措施</w:t>
            </w:r>
          </w:p>
          <w:p w14:paraId="12341C89">
            <w:pPr>
              <w:spacing w:line="360" w:lineRule="auto"/>
              <w:ind w:firstLine="480" w:firstLineChars="200"/>
              <w:contextualSpacing/>
              <w:rPr>
                <w:rFonts w:hint="default" w:ascii="Times New Roman" w:hAnsi="Times New Roman" w:cs="Times New Roman"/>
                <w:color w:val="auto"/>
                <w:sz w:val="24"/>
                <w:highlight w:val="none"/>
                <w:lang w:val="zh-CN"/>
              </w:rPr>
            </w:pPr>
            <w:r>
              <w:rPr>
                <w:rFonts w:hint="default" w:ascii="Times New Roman" w:hAnsi="Times New Roman" w:cs="Times New Roman"/>
                <w:color w:val="auto"/>
                <w:sz w:val="24"/>
                <w:highlight w:val="none"/>
                <w:lang w:val="zh-CN" w:eastAsia="zh-CN"/>
              </w:rPr>
              <w:t>本项目</w:t>
            </w:r>
            <w:r>
              <w:rPr>
                <w:rFonts w:hint="default" w:ascii="Times New Roman" w:hAnsi="Times New Roman" w:cs="Times New Roman"/>
                <w:color w:val="auto"/>
                <w:sz w:val="24"/>
                <w:highlight w:val="none"/>
                <w:lang w:val="zh-CN"/>
              </w:rPr>
              <w:t>在施工</w:t>
            </w:r>
            <w:r>
              <w:rPr>
                <w:rFonts w:hint="default" w:ascii="Times New Roman" w:hAnsi="Times New Roman" w:cs="Times New Roman"/>
                <w:color w:val="auto"/>
                <w:sz w:val="24"/>
                <w:highlight w:val="none"/>
                <w:lang w:val="zh-CN" w:eastAsia="zh-CN"/>
              </w:rPr>
              <w:t>区</w:t>
            </w:r>
            <w:r>
              <w:rPr>
                <w:rFonts w:hint="default" w:ascii="Times New Roman" w:hAnsi="Times New Roman" w:cs="Times New Roman"/>
                <w:color w:val="auto"/>
                <w:sz w:val="24"/>
                <w:highlight w:val="none"/>
                <w:lang w:val="zh-CN"/>
              </w:rPr>
              <w:t>设置垃圾箱，</w:t>
            </w:r>
            <w:r>
              <w:rPr>
                <w:rFonts w:hint="default" w:ascii="Times New Roman" w:hAnsi="Times New Roman" w:cs="Times New Roman"/>
                <w:color w:val="auto"/>
                <w:sz w:val="24"/>
                <w:highlight w:val="none"/>
                <w:lang w:val="zh-CN" w:eastAsia="zh-CN"/>
              </w:rPr>
              <w:t>生活垃圾由环卫部门</w:t>
            </w:r>
            <w:r>
              <w:rPr>
                <w:rFonts w:hint="default" w:ascii="Times New Roman" w:hAnsi="Times New Roman" w:cs="Times New Roman"/>
                <w:color w:val="auto"/>
                <w:sz w:val="24"/>
                <w:highlight w:val="none"/>
                <w:lang w:val="zh-CN"/>
              </w:rPr>
              <w:t>定时收集清运垃圾</w:t>
            </w:r>
            <w:r>
              <w:rPr>
                <w:rFonts w:hint="default" w:ascii="Times New Roman" w:hAnsi="Times New Roman" w:cs="Times New Roman"/>
                <w:color w:val="auto"/>
                <w:sz w:val="24"/>
                <w:highlight w:val="none"/>
                <w:lang w:val="zh-CN" w:eastAsia="zh-CN"/>
              </w:rPr>
              <w:t>。</w:t>
            </w:r>
            <w:r>
              <w:rPr>
                <w:rFonts w:hint="default" w:ascii="Times New Roman" w:hAnsi="Times New Roman" w:cs="Times New Roman"/>
                <w:color w:val="auto"/>
                <w:sz w:val="24"/>
                <w:highlight w:val="none"/>
                <w:lang w:val="zh-CN"/>
              </w:rPr>
              <w:t>本项目不产生弃渣</w:t>
            </w:r>
            <w:r>
              <w:rPr>
                <w:rFonts w:hint="default" w:ascii="Times New Roman" w:hAnsi="Times New Roman" w:cs="Times New Roman"/>
                <w:color w:val="auto"/>
                <w:sz w:val="24"/>
                <w:highlight w:val="none"/>
                <w:lang w:val="zh-CN" w:eastAsia="zh-CN"/>
              </w:rPr>
              <w:t>，</w:t>
            </w:r>
            <w:r>
              <w:rPr>
                <w:rFonts w:hint="default" w:ascii="Times New Roman" w:hAnsi="Times New Roman" w:cs="Times New Roman"/>
                <w:color w:val="auto"/>
                <w:sz w:val="24"/>
                <w:highlight w:val="none"/>
                <w:lang w:val="zh-CN"/>
              </w:rPr>
              <w:t>土石方全部利用，利用率100%。</w:t>
            </w:r>
            <w:r>
              <w:rPr>
                <w:rFonts w:hint="default" w:ascii="Times New Roman" w:hAnsi="Times New Roman" w:cs="Times New Roman"/>
                <w:color w:val="auto"/>
                <w:sz w:val="24"/>
                <w:highlight w:val="none"/>
                <w:lang w:val="zh-CN" w:eastAsia="zh-CN"/>
              </w:rPr>
              <w:t>钻井泥浆干化后用于项目区内道路铺垫</w:t>
            </w:r>
            <w:r>
              <w:rPr>
                <w:rFonts w:hint="default" w:ascii="Times New Roman" w:hAnsi="Times New Roman" w:cs="Times New Roman"/>
                <w:color w:val="auto"/>
                <w:sz w:val="24"/>
                <w:highlight w:val="none"/>
                <w:lang w:val="zh-CN"/>
              </w:rPr>
              <w:t>。建筑垃圾及时清运至指定建筑垃圾场。</w:t>
            </w:r>
            <w:r>
              <w:rPr>
                <w:rFonts w:hint="eastAsia" w:cs="Times New Roman"/>
                <w:color w:val="auto"/>
                <w:sz w:val="24"/>
                <w:highlight w:val="none"/>
                <w:lang w:val="zh-CN" w:eastAsia="zh-CN"/>
              </w:rPr>
              <w:t>水源井基础挖方用于回填净水泵房地基，表土用于水源井、净水泵房、加压泵房周围绿化</w:t>
            </w:r>
            <w:r>
              <w:rPr>
                <w:rFonts w:hint="default" w:ascii="Times New Roman" w:hAnsi="Times New Roman" w:cs="Times New Roman"/>
                <w:color w:val="auto"/>
                <w:sz w:val="24"/>
                <w:highlight w:val="none"/>
                <w:lang w:val="zh-CN"/>
              </w:rPr>
              <w:t>。</w:t>
            </w:r>
          </w:p>
        </w:tc>
      </w:tr>
      <w:tr w14:paraId="013AF79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66" w:hRule="atLeast"/>
          <w:jc w:val="center"/>
        </w:trPr>
        <w:tc>
          <w:tcPr>
            <w:tcW w:w="753" w:type="dxa"/>
            <w:tcMar>
              <w:left w:w="28" w:type="dxa"/>
              <w:right w:w="28" w:type="dxa"/>
            </w:tcMar>
            <w:vAlign w:val="center"/>
          </w:tcPr>
          <w:p w14:paraId="78C2A427">
            <w:pPr>
              <w:keepNext w:val="0"/>
              <w:keepLines w:val="0"/>
              <w:pageBreakBefore w:val="0"/>
              <w:widowControl w:val="0"/>
              <w:kinsoku/>
              <w:wordWrap/>
              <w:overflowPunct/>
              <w:topLinePunct w:val="0"/>
              <w:autoSpaceDE/>
              <w:autoSpaceDN/>
              <w:bidi w:val="0"/>
              <w:adjustRightInd w:val="0"/>
              <w:snapToGrid w:val="0"/>
              <w:spacing w:line="360" w:lineRule="auto"/>
              <w:ind w:firstLine="0"/>
              <w:jc w:val="center"/>
              <w:textAlignment w:val="auto"/>
              <w:rPr>
                <w:rFonts w:hint="default" w:ascii="Times New Roman" w:hAnsi="Times New Roman" w:cs="Times New Roman"/>
                <w:bCs/>
                <w:color w:val="auto"/>
                <w:spacing w:val="10"/>
                <w:sz w:val="24"/>
                <w:highlight w:val="none"/>
              </w:rPr>
            </w:pPr>
            <w:r>
              <w:rPr>
                <w:rFonts w:hint="default" w:ascii="Times New Roman" w:hAnsi="Times New Roman" w:cs="Times New Roman"/>
                <w:bCs/>
                <w:color w:val="auto"/>
                <w:spacing w:val="10"/>
                <w:sz w:val="24"/>
                <w:highlight w:val="none"/>
              </w:rPr>
              <w:t>运营期生态环境保护措施</w:t>
            </w:r>
          </w:p>
        </w:tc>
        <w:tc>
          <w:tcPr>
            <w:tcW w:w="8457" w:type="dxa"/>
          </w:tcPr>
          <w:p w14:paraId="61AB6796">
            <w:pPr>
              <w:spacing w:line="360" w:lineRule="auto"/>
              <w:ind w:firstLine="482" w:firstLineChars="200"/>
              <w:jc w:val="left"/>
              <w:rPr>
                <w:rFonts w:hint="default" w:ascii="Times New Roman" w:hAnsi="Times New Roman" w:cs="Times New Roman"/>
                <w:b/>
                <w:bCs/>
                <w:color w:val="auto"/>
                <w:sz w:val="24"/>
                <w:highlight w:val="none"/>
              </w:rPr>
            </w:pPr>
            <w:r>
              <w:rPr>
                <w:rFonts w:hint="default" w:ascii="Times New Roman" w:hAnsi="Times New Roman" w:cs="Times New Roman"/>
                <w:b/>
                <w:bCs/>
                <w:color w:val="auto"/>
                <w:sz w:val="24"/>
                <w:highlight w:val="none"/>
              </w:rPr>
              <w:t>一、水环境保护措施</w:t>
            </w:r>
          </w:p>
          <w:p w14:paraId="571CE14C">
            <w:pPr>
              <w:spacing w:line="360" w:lineRule="auto"/>
              <w:ind w:firstLine="480" w:firstLineChars="200"/>
              <w:contextualSpacing/>
              <w:jc w:val="left"/>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rPr>
              <w:t>本项目运营期废水</w:t>
            </w:r>
            <w:r>
              <w:rPr>
                <w:rFonts w:hint="default" w:ascii="Times New Roman" w:hAnsi="Times New Roman" w:cs="Times New Roman"/>
                <w:color w:val="auto"/>
                <w:sz w:val="24"/>
                <w:highlight w:val="none"/>
                <w:lang w:val="en-US" w:eastAsia="zh-CN"/>
              </w:rPr>
              <w:t>包括生活污水、水处理过程中产生的反冲洗废水和排泥水。生活污水排入防渗旱厕定期清掏外运堆肥。生产废水排入储水池定期拉运至鸡西市滴道区污水处理厂</w:t>
            </w:r>
            <w:r>
              <w:rPr>
                <w:rFonts w:hint="default" w:ascii="Times New Roman" w:hAnsi="Times New Roman" w:cs="Times New Roman"/>
                <w:color w:val="auto"/>
                <w:sz w:val="24"/>
                <w:highlight w:val="none"/>
              </w:rPr>
              <w:t>。</w:t>
            </w:r>
          </w:p>
          <w:p w14:paraId="1D2089F4">
            <w:pPr>
              <w:spacing w:line="360" w:lineRule="auto"/>
              <w:ind w:firstLine="482" w:firstLineChars="200"/>
              <w:jc w:val="left"/>
              <w:rPr>
                <w:rFonts w:hint="default" w:ascii="Times New Roman" w:hAnsi="Times New Roman" w:cs="Times New Roman"/>
                <w:b/>
                <w:bCs/>
                <w:color w:val="auto"/>
                <w:sz w:val="24"/>
                <w:highlight w:val="none"/>
              </w:rPr>
            </w:pPr>
            <w:r>
              <w:rPr>
                <w:rFonts w:hint="default" w:ascii="Times New Roman" w:hAnsi="Times New Roman" w:cs="Times New Roman"/>
                <w:b/>
                <w:bCs/>
                <w:color w:val="auto"/>
                <w:sz w:val="24"/>
                <w:highlight w:val="none"/>
              </w:rPr>
              <w:t>二、声环境保护措施</w:t>
            </w:r>
          </w:p>
          <w:p w14:paraId="553D1DF2">
            <w:pPr>
              <w:spacing w:line="360" w:lineRule="auto"/>
              <w:ind w:firstLine="480" w:firstLineChars="200"/>
              <w:contextualSpacing/>
              <w:jc w:val="left"/>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为了减轻设备运行产生的噪声对周围环境的影响，建设方采取如下降噪措施：</w:t>
            </w:r>
          </w:p>
          <w:p w14:paraId="221E0E53">
            <w:pPr>
              <w:spacing w:line="360" w:lineRule="auto"/>
              <w:ind w:firstLine="480" w:firstLineChars="200"/>
              <w:contextualSpacing/>
              <w:jc w:val="left"/>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（1）降低噪声源，选用符合国家噪声标准规定的设备，在采购设备时优先选用低噪声设备</w:t>
            </w:r>
            <w:r>
              <w:rPr>
                <w:rFonts w:hint="default" w:ascii="Times New Roman" w:hAnsi="Times New Roman" w:eastAsia="宋体" w:cs="Times New Roman"/>
                <w:color w:val="auto"/>
                <w:sz w:val="24"/>
                <w:highlight w:val="none"/>
                <w:lang w:eastAsia="zh-CN"/>
              </w:rPr>
              <w:t>，产噪设备</w:t>
            </w:r>
            <w:r>
              <w:rPr>
                <w:rFonts w:hint="eastAsia" w:cs="Times New Roman"/>
                <w:color w:val="auto"/>
                <w:sz w:val="24"/>
                <w:highlight w:val="none"/>
                <w:lang w:eastAsia="zh-CN"/>
              </w:rPr>
              <w:t>采取</w:t>
            </w:r>
            <w:r>
              <w:rPr>
                <w:rFonts w:hint="default" w:ascii="Times New Roman" w:hAnsi="Times New Roman" w:eastAsia="宋体" w:cs="Times New Roman"/>
                <w:color w:val="auto"/>
                <w:sz w:val="24"/>
                <w:highlight w:val="none"/>
                <w:lang w:eastAsia="zh-CN"/>
              </w:rPr>
              <w:t>基础减振措施</w:t>
            </w:r>
            <w:r>
              <w:rPr>
                <w:rFonts w:hint="default" w:ascii="Times New Roman" w:hAnsi="Times New Roman" w:eastAsia="宋体" w:cs="Times New Roman"/>
                <w:color w:val="auto"/>
                <w:sz w:val="24"/>
                <w:highlight w:val="none"/>
              </w:rPr>
              <w:t>；</w:t>
            </w:r>
          </w:p>
          <w:p w14:paraId="0A00A385">
            <w:pPr>
              <w:spacing w:line="360" w:lineRule="auto"/>
              <w:ind w:firstLine="480" w:firstLineChars="200"/>
              <w:contextualSpacing/>
              <w:jc w:val="left"/>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（2）做好设备间的隔声、吸声措施，采用隔声门、隔声窗、墙体墙面均采取吸声处理；</w:t>
            </w:r>
          </w:p>
          <w:p w14:paraId="2D265A4B">
            <w:pPr>
              <w:spacing w:line="360" w:lineRule="auto"/>
              <w:ind w:firstLine="480" w:firstLineChars="200"/>
              <w:contextualSpacing/>
              <w:jc w:val="left"/>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w:t>
            </w:r>
            <w:r>
              <w:rPr>
                <w:rFonts w:hint="default" w:ascii="Times New Roman" w:hAnsi="Times New Roman" w:eastAsia="宋体" w:cs="Times New Roman"/>
                <w:color w:val="auto"/>
                <w:sz w:val="24"/>
                <w:highlight w:val="none"/>
                <w:lang w:val="en-US" w:eastAsia="zh-CN"/>
              </w:rPr>
              <w:t>3</w:t>
            </w:r>
            <w:r>
              <w:rPr>
                <w:rFonts w:hint="default" w:ascii="Times New Roman" w:hAnsi="Times New Roman" w:eastAsia="宋体" w:cs="Times New Roman"/>
                <w:color w:val="auto"/>
                <w:sz w:val="24"/>
                <w:highlight w:val="none"/>
              </w:rPr>
              <w:t>）在本项目投产运行后，企业应加强设备维护，确保项目运行中设备处于良好的运转状态，杜绝因设备不正常运转时产生的高噪声现象发生。</w:t>
            </w:r>
          </w:p>
          <w:p w14:paraId="5966A272">
            <w:pPr>
              <w:spacing w:line="360" w:lineRule="auto"/>
              <w:ind w:firstLine="480" w:firstLineChars="200"/>
              <w:contextualSpacing/>
              <w:jc w:val="left"/>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w:t>
            </w:r>
            <w:r>
              <w:rPr>
                <w:rFonts w:hint="default" w:ascii="Times New Roman" w:hAnsi="Times New Roman" w:eastAsia="宋体" w:cs="Times New Roman"/>
                <w:color w:val="auto"/>
                <w:sz w:val="24"/>
                <w:highlight w:val="none"/>
                <w:lang w:val="en-US" w:eastAsia="zh-CN"/>
              </w:rPr>
              <w:t>4</w:t>
            </w:r>
            <w:r>
              <w:rPr>
                <w:rFonts w:hint="default" w:ascii="Times New Roman" w:hAnsi="Times New Roman" w:eastAsia="宋体" w:cs="Times New Roman"/>
                <w:color w:val="auto"/>
                <w:sz w:val="24"/>
                <w:highlight w:val="none"/>
              </w:rPr>
              <w:t>）</w:t>
            </w:r>
            <w:r>
              <w:rPr>
                <w:rFonts w:hint="eastAsia" w:ascii="Times New Roman" w:hAnsi="Times New Roman" w:eastAsia="宋体" w:cs="Times New Roman"/>
                <w:color w:val="auto"/>
                <w:sz w:val="24"/>
                <w:highlight w:val="none"/>
                <w:lang w:val="en-US" w:eastAsia="zh-CN"/>
              </w:rPr>
              <w:t>水泵</w:t>
            </w:r>
            <w:r>
              <w:rPr>
                <w:rFonts w:hint="default" w:ascii="Times New Roman" w:hAnsi="Times New Roman" w:eastAsia="宋体" w:cs="Times New Roman"/>
                <w:color w:val="auto"/>
                <w:sz w:val="24"/>
                <w:highlight w:val="none"/>
              </w:rPr>
              <w:t>噪声的控制应采取以下措施：</w:t>
            </w:r>
            <w:r>
              <w:rPr>
                <w:rFonts w:hint="default" w:ascii="Times New Roman" w:hAnsi="Times New Roman" w:eastAsia="宋体" w:cs="Times New Roman"/>
                <w:color w:val="auto"/>
                <w:sz w:val="24"/>
                <w:highlight w:val="none"/>
                <w:lang w:val="en-US" w:eastAsia="zh-CN"/>
              </w:rPr>
              <w:t>水泵</w:t>
            </w:r>
            <w:r>
              <w:rPr>
                <w:rFonts w:hint="default" w:ascii="Times New Roman" w:hAnsi="Times New Roman" w:eastAsia="宋体" w:cs="Times New Roman"/>
                <w:color w:val="auto"/>
                <w:sz w:val="24"/>
                <w:highlight w:val="none"/>
              </w:rPr>
              <w:t>的安装应由专业人员完成，</w:t>
            </w:r>
            <w:r>
              <w:rPr>
                <w:rFonts w:hint="default" w:ascii="Times New Roman" w:hAnsi="Times New Roman" w:eastAsia="宋体" w:cs="Times New Roman"/>
                <w:color w:val="auto"/>
                <w:sz w:val="24"/>
                <w:highlight w:val="none"/>
                <w:lang w:eastAsia="zh-CN"/>
              </w:rPr>
              <w:t>调整</w:t>
            </w:r>
            <w:r>
              <w:rPr>
                <w:rFonts w:hint="default" w:ascii="Times New Roman" w:hAnsi="Times New Roman" w:eastAsia="宋体" w:cs="Times New Roman"/>
                <w:color w:val="auto"/>
                <w:sz w:val="24"/>
                <w:highlight w:val="none"/>
              </w:rPr>
              <w:t>好</w:t>
            </w:r>
            <w:r>
              <w:rPr>
                <w:rFonts w:hint="default" w:ascii="Times New Roman" w:hAnsi="Times New Roman" w:eastAsia="宋体" w:cs="Times New Roman"/>
                <w:color w:val="auto"/>
                <w:sz w:val="24"/>
                <w:highlight w:val="none"/>
                <w:lang w:val="en-US" w:eastAsia="zh-CN"/>
              </w:rPr>
              <w:t>水泵</w:t>
            </w:r>
            <w:r>
              <w:rPr>
                <w:rFonts w:hint="default" w:ascii="Times New Roman" w:hAnsi="Times New Roman" w:eastAsia="宋体" w:cs="Times New Roman"/>
                <w:color w:val="auto"/>
                <w:sz w:val="24"/>
                <w:highlight w:val="none"/>
              </w:rPr>
              <w:t>的动平衡，减少</w:t>
            </w:r>
            <w:r>
              <w:rPr>
                <w:rFonts w:hint="default" w:ascii="Times New Roman" w:hAnsi="Times New Roman" w:eastAsia="宋体" w:cs="Times New Roman"/>
                <w:color w:val="auto"/>
                <w:sz w:val="24"/>
                <w:highlight w:val="none"/>
                <w:lang w:eastAsia="zh-CN"/>
              </w:rPr>
              <w:t>振动</w:t>
            </w:r>
            <w:r>
              <w:rPr>
                <w:rFonts w:hint="default" w:ascii="Times New Roman" w:hAnsi="Times New Roman" w:eastAsia="宋体" w:cs="Times New Roman"/>
                <w:color w:val="auto"/>
                <w:sz w:val="24"/>
                <w:highlight w:val="none"/>
              </w:rPr>
              <w:t>噪声的产生；同时</w:t>
            </w:r>
            <w:r>
              <w:rPr>
                <w:rFonts w:hint="default" w:ascii="Times New Roman" w:hAnsi="Times New Roman" w:eastAsia="宋体" w:cs="Times New Roman"/>
                <w:color w:val="auto"/>
                <w:sz w:val="24"/>
                <w:highlight w:val="none"/>
                <w:lang w:val="en-US" w:eastAsia="zh-CN"/>
              </w:rPr>
              <w:t>水泵</w:t>
            </w:r>
            <w:r>
              <w:rPr>
                <w:rFonts w:hint="default" w:ascii="Times New Roman" w:hAnsi="Times New Roman" w:eastAsia="宋体" w:cs="Times New Roman"/>
                <w:color w:val="auto"/>
                <w:sz w:val="24"/>
                <w:highlight w:val="none"/>
              </w:rPr>
              <w:t>应采取减振降噪措施，如安装减震垫、柔性连接等，以减少噪声的产生。</w:t>
            </w:r>
            <w:r>
              <w:rPr>
                <w:rFonts w:hint="default" w:ascii="Times New Roman" w:hAnsi="Times New Roman" w:eastAsia="宋体" w:cs="Times New Roman"/>
                <w:color w:val="auto"/>
                <w:sz w:val="24"/>
                <w:highlight w:val="none"/>
                <w:lang w:val="en-US" w:eastAsia="zh-CN"/>
              </w:rPr>
              <w:t>水泵</w:t>
            </w:r>
            <w:r>
              <w:rPr>
                <w:rFonts w:hint="default" w:ascii="Times New Roman" w:hAnsi="Times New Roman" w:eastAsia="宋体" w:cs="Times New Roman"/>
                <w:color w:val="auto"/>
                <w:sz w:val="24"/>
                <w:highlight w:val="none"/>
              </w:rPr>
              <w:t>要及时维护和保养，确保其正常使用。</w:t>
            </w:r>
          </w:p>
          <w:p w14:paraId="458DA072">
            <w:pPr>
              <w:spacing w:line="360" w:lineRule="auto"/>
              <w:ind w:firstLine="480" w:firstLineChars="200"/>
              <w:contextualSpacing/>
              <w:jc w:val="left"/>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rPr>
              <w:t>综上通过采用优化生产设备布局、低噪声设备、基础减振等措施。</w:t>
            </w:r>
            <w:r>
              <w:rPr>
                <w:rFonts w:hint="default" w:ascii="Times New Roman" w:hAnsi="Times New Roman" w:eastAsia="宋体" w:cs="Times New Roman"/>
                <w:color w:val="auto"/>
                <w:sz w:val="24"/>
                <w:highlight w:val="none"/>
                <w:lang w:val="en-US" w:eastAsia="zh-CN"/>
              </w:rPr>
              <w:t>项目</w:t>
            </w:r>
            <w:r>
              <w:rPr>
                <w:rFonts w:hint="default" w:ascii="Times New Roman" w:hAnsi="Times New Roman" w:eastAsia="宋体" w:cs="Times New Roman"/>
                <w:color w:val="auto"/>
                <w:sz w:val="24"/>
                <w:highlight w:val="none"/>
              </w:rPr>
              <w:t>厂界</w:t>
            </w:r>
            <w:r>
              <w:rPr>
                <w:rFonts w:hint="default" w:ascii="Times New Roman" w:hAnsi="Times New Roman" w:eastAsia="宋体" w:cs="Times New Roman"/>
                <w:color w:val="auto"/>
                <w:sz w:val="24"/>
                <w:highlight w:val="none"/>
                <w:lang w:val="en-US" w:eastAsia="zh-CN"/>
              </w:rPr>
              <w:t>噪声</w:t>
            </w:r>
            <w:r>
              <w:rPr>
                <w:rFonts w:hint="default" w:ascii="Times New Roman" w:hAnsi="Times New Roman" w:eastAsia="宋体" w:cs="Times New Roman"/>
                <w:color w:val="auto"/>
                <w:sz w:val="24"/>
                <w:highlight w:val="none"/>
              </w:rPr>
              <w:t>满足《工业企业厂界环境噪声排放标准》</w:t>
            </w: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color w:val="auto"/>
                <w:sz w:val="24"/>
                <w:highlight w:val="none"/>
              </w:rPr>
              <w:t>GB12348-2008</w:t>
            </w: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color w:val="auto"/>
                <w:sz w:val="24"/>
                <w:highlight w:val="none"/>
                <w:lang w:val="en-US" w:eastAsia="zh-CN"/>
              </w:rPr>
              <w:t>1类</w:t>
            </w:r>
            <w:r>
              <w:rPr>
                <w:rFonts w:hint="default" w:ascii="Times New Roman" w:hAnsi="Times New Roman" w:eastAsia="宋体" w:cs="Times New Roman"/>
                <w:color w:val="auto"/>
                <w:sz w:val="24"/>
                <w:highlight w:val="none"/>
              </w:rPr>
              <w:t>标准</w:t>
            </w: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color w:val="auto"/>
                <w:sz w:val="24"/>
                <w:highlight w:val="none"/>
                <w:lang w:val="en-US" w:eastAsia="zh-CN"/>
              </w:rPr>
              <w:t>敏感目标噪声满足《声环境质量标准》（GB3096-2008）中1类标准。</w:t>
            </w:r>
          </w:p>
          <w:p w14:paraId="5E359B50">
            <w:pPr>
              <w:spacing w:line="360" w:lineRule="auto"/>
              <w:ind w:firstLine="482" w:firstLineChars="200"/>
              <w:contextualSpacing/>
              <w:jc w:val="left"/>
              <w:rPr>
                <w:rFonts w:hint="default" w:ascii="Times New Roman" w:hAnsi="Times New Roman" w:cs="Times New Roman"/>
                <w:b/>
                <w:bCs/>
                <w:color w:val="auto"/>
                <w:kern w:val="0"/>
                <w:sz w:val="24"/>
                <w:highlight w:val="none"/>
              </w:rPr>
            </w:pPr>
          </w:p>
          <w:p w14:paraId="5C5EF35A">
            <w:pPr>
              <w:spacing w:line="360" w:lineRule="auto"/>
              <w:ind w:firstLine="482" w:firstLineChars="200"/>
              <w:contextualSpacing/>
              <w:jc w:val="left"/>
              <w:rPr>
                <w:rFonts w:hint="default" w:ascii="Times New Roman" w:hAnsi="Times New Roman" w:cs="Times New Roman"/>
                <w:b/>
                <w:bCs/>
                <w:color w:val="auto"/>
                <w:kern w:val="0"/>
                <w:sz w:val="24"/>
                <w:highlight w:val="none"/>
              </w:rPr>
            </w:pPr>
            <w:r>
              <w:rPr>
                <w:rFonts w:hint="default" w:ascii="Times New Roman" w:hAnsi="Times New Roman" w:cs="Times New Roman"/>
                <w:b/>
                <w:bCs/>
                <w:color w:val="auto"/>
                <w:kern w:val="0"/>
                <w:sz w:val="24"/>
                <w:highlight w:val="none"/>
              </w:rPr>
              <w:t>三、固体废物处置措施</w:t>
            </w:r>
          </w:p>
          <w:p w14:paraId="3E3485AD">
            <w:pPr>
              <w:spacing w:line="360" w:lineRule="auto"/>
              <w:ind w:firstLine="480" w:firstLineChars="200"/>
              <w:contextualSpacing/>
              <w:jc w:val="left"/>
              <w:rPr>
                <w:rFonts w:hint="default" w:ascii="Times New Roman" w:hAnsi="Times New Roman" w:eastAsia="宋体" w:cs="Times New Roman"/>
                <w:b w:val="0"/>
                <w:bCs w:val="0"/>
                <w:color w:val="auto"/>
                <w:kern w:val="0"/>
                <w:sz w:val="24"/>
                <w:highlight w:val="none"/>
              </w:rPr>
            </w:pPr>
            <w:r>
              <w:rPr>
                <w:rFonts w:hint="default" w:ascii="Times New Roman" w:hAnsi="Times New Roman" w:cs="Times New Roman"/>
                <w:color w:val="auto"/>
                <w:sz w:val="24"/>
                <w:highlight w:val="none"/>
                <w:lang w:val="en-US" w:eastAsia="zh-CN"/>
              </w:rPr>
              <w:t>生活垃圾集中收集，由市政部门统一处理</w:t>
            </w:r>
            <w:r>
              <w:rPr>
                <w:rFonts w:hint="eastAsia" w:cs="Times New Roman"/>
                <w:color w:val="auto"/>
                <w:sz w:val="24"/>
                <w:highlight w:val="none"/>
                <w:lang w:eastAsia="zh-CN"/>
              </w:rPr>
              <w:t>；</w:t>
            </w:r>
            <w:r>
              <w:rPr>
                <w:rFonts w:hint="eastAsia" w:cs="Times New Roman"/>
                <w:color w:val="auto"/>
                <w:sz w:val="24"/>
                <w:highlight w:val="none"/>
                <w:lang w:val="en-US" w:eastAsia="zh-CN"/>
              </w:rPr>
              <w:t>废锰砂、废卵石、废石英砂和废活性炭定期由厂家回收处置；废紫外灯、废润滑油及油桶、废含油抹布集中收集，分类暂存于危废贮存点，</w:t>
            </w:r>
            <w:r>
              <w:rPr>
                <w:rFonts w:hint="default" w:ascii="Times New Roman" w:hAnsi="Times New Roman" w:cs="Times New Roman"/>
                <w:color w:val="auto"/>
                <w:sz w:val="24"/>
                <w:highlight w:val="none"/>
              </w:rPr>
              <w:t>定期交由有资质单位处置。</w:t>
            </w:r>
            <w:r>
              <w:rPr>
                <w:rFonts w:hint="default" w:ascii="Times New Roman" w:hAnsi="Times New Roman" w:cs="Times New Roman"/>
                <w:bCs/>
                <w:color w:val="auto"/>
                <w:sz w:val="24"/>
                <w:highlight w:val="none"/>
              </w:rPr>
              <w:t>处置率100%，不会对</w:t>
            </w:r>
            <w:r>
              <w:rPr>
                <w:rFonts w:hint="default" w:ascii="Times New Roman" w:hAnsi="Times New Roman" w:eastAsia="宋体" w:cs="Times New Roman"/>
                <w:b w:val="0"/>
                <w:bCs w:val="0"/>
                <w:color w:val="auto"/>
                <w:kern w:val="0"/>
                <w:sz w:val="24"/>
                <w:highlight w:val="none"/>
              </w:rPr>
              <w:t>环境产生二次污染。</w:t>
            </w:r>
          </w:p>
          <w:p w14:paraId="35AD0C6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color w:val="auto"/>
                <w:kern w:val="0"/>
                <w:sz w:val="24"/>
                <w:highlight w:val="none"/>
              </w:rPr>
            </w:pPr>
            <w:r>
              <w:rPr>
                <w:rFonts w:ascii="Times New Roman" w:hAnsi="Times New Roman" w:eastAsia="宋体" w:cs="Times New Roman"/>
                <w:color w:val="auto"/>
                <w:kern w:val="0"/>
                <w:sz w:val="24"/>
                <w:highlight w:val="none"/>
              </w:rPr>
              <w:t>根据《建设项目危险废物环境影响评价指南》（环境保护部公告第43号，2017年10月1日起施行），应结合建设项目主辅工程的原辅材料使用情况及生产工艺，全面分析各类固体废物的产生环节、主要成分、有害成分、理化性质及其产生、利用和处置量。具体内容如下：</w:t>
            </w:r>
          </w:p>
          <w:p w14:paraId="51BA604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color w:val="auto"/>
                <w:kern w:val="0"/>
                <w:sz w:val="24"/>
                <w:highlight w:val="none"/>
              </w:rPr>
            </w:pPr>
            <w:r>
              <w:rPr>
                <w:rFonts w:ascii="Times New Roman" w:hAnsi="Times New Roman" w:eastAsia="宋体" w:cs="Times New Roman"/>
                <w:color w:val="auto"/>
                <w:kern w:val="0"/>
                <w:sz w:val="24"/>
                <w:highlight w:val="none"/>
              </w:rPr>
              <w:t>A.</w:t>
            </w:r>
            <w:r>
              <w:rPr>
                <w:rFonts w:hint="eastAsia" w:ascii="Times New Roman" w:hAnsi="Times New Roman" w:eastAsia="宋体" w:cs="Times New Roman"/>
                <w:color w:val="auto"/>
                <w:kern w:val="0"/>
                <w:sz w:val="24"/>
                <w:highlight w:val="none"/>
              </w:rPr>
              <w:t>危废贮存点</w:t>
            </w:r>
            <w:r>
              <w:rPr>
                <w:rFonts w:ascii="Times New Roman" w:hAnsi="Times New Roman" w:eastAsia="宋体" w:cs="Times New Roman"/>
                <w:color w:val="auto"/>
                <w:kern w:val="0"/>
                <w:sz w:val="24"/>
                <w:highlight w:val="none"/>
              </w:rPr>
              <w:t>设置要求</w:t>
            </w:r>
          </w:p>
          <w:p w14:paraId="2A64085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color w:val="auto"/>
                <w:kern w:val="0"/>
                <w:sz w:val="24"/>
                <w:highlight w:val="none"/>
              </w:rPr>
            </w:pPr>
            <w:r>
              <w:rPr>
                <w:rFonts w:ascii="Times New Roman" w:hAnsi="Times New Roman" w:eastAsia="宋体" w:cs="Times New Roman"/>
                <w:color w:val="auto"/>
                <w:kern w:val="0"/>
                <w:sz w:val="24"/>
                <w:highlight w:val="none"/>
              </w:rPr>
              <w:t>根据《危险废物贮存污染控制标准》（GB18597-2023）：贮存点应具有固定的区域边界，并应采取与其他区域进行隔离的措施。贮存点应采取防风、防雨、防晒和防止危险废物流失、扬散等措施。贮存点贮存的危险废物应置于容器或包装物中，不应直接散堆。贮存点应根据危险废物的形态、物理化学性质、包装形式等，采取防渗、防漏等污染防治措施。或采用具有相应功能的装置。贮存点应及时清运贮存的危险废物，实时贮存量不应超过3吨。</w:t>
            </w:r>
          </w:p>
          <w:p w14:paraId="7C700C1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color w:val="auto"/>
                <w:kern w:val="0"/>
                <w:sz w:val="24"/>
                <w:highlight w:val="none"/>
              </w:rPr>
            </w:pPr>
            <w:r>
              <w:rPr>
                <w:rFonts w:ascii="Times New Roman" w:hAnsi="Times New Roman" w:eastAsia="宋体" w:cs="Times New Roman"/>
                <w:color w:val="auto"/>
                <w:kern w:val="0"/>
                <w:sz w:val="24"/>
                <w:highlight w:val="none"/>
              </w:rPr>
              <w:t>B.危险废物暂存要求</w:t>
            </w:r>
          </w:p>
          <w:p w14:paraId="7A47B66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color w:val="auto"/>
                <w:kern w:val="0"/>
                <w:sz w:val="24"/>
                <w:highlight w:val="none"/>
              </w:rPr>
            </w:pPr>
            <w:r>
              <w:rPr>
                <w:rFonts w:ascii="Times New Roman" w:hAnsi="Times New Roman" w:eastAsia="宋体" w:cs="Times New Roman"/>
                <w:color w:val="auto"/>
                <w:kern w:val="0"/>
                <w:sz w:val="24"/>
                <w:highlight w:val="none"/>
              </w:rPr>
              <w:t>①危险废物暂时贮存桶（箱）必须与生活垃圾存放地分开，必须与检验区</w:t>
            </w:r>
            <w:r>
              <w:rPr>
                <w:rFonts w:hint="eastAsia" w:ascii="Times New Roman" w:hAnsi="Times New Roman" w:eastAsia="宋体" w:cs="Times New Roman"/>
                <w:color w:val="auto"/>
                <w:kern w:val="0"/>
                <w:sz w:val="24"/>
                <w:highlight w:val="none"/>
                <w:lang w:eastAsia="zh-CN"/>
              </w:rPr>
              <w:t>和</w:t>
            </w:r>
            <w:r>
              <w:rPr>
                <w:rFonts w:ascii="Times New Roman" w:hAnsi="Times New Roman" w:eastAsia="宋体" w:cs="Times New Roman"/>
                <w:color w:val="auto"/>
                <w:kern w:val="0"/>
                <w:sz w:val="24"/>
                <w:highlight w:val="none"/>
              </w:rPr>
              <w:t>人员活动密集区域隔开，方便检验后的危险废物的装卸、装卸人员及运送车辆的出入；并有防雨淋、防扬散措施，同时符合消防安全要求。</w:t>
            </w:r>
          </w:p>
          <w:p w14:paraId="25FB1CA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color w:val="auto"/>
                <w:kern w:val="0"/>
                <w:sz w:val="24"/>
                <w:highlight w:val="none"/>
              </w:rPr>
            </w:pPr>
            <w:r>
              <w:rPr>
                <w:rFonts w:ascii="Times New Roman" w:hAnsi="Times New Roman" w:eastAsia="宋体" w:cs="Times New Roman"/>
                <w:color w:val="auto"/>
                <w:kern w:val="0"/>
                <w:sz w:val="24"/>
                <w:highlight w:val="none"/>
              </w:rPr>
              <w:t>②将分类后的危险废物盛放在周转桶（箱）内后，置于</w:t>
            </w:r>
            <w:r>
              <w:rPr>
                <w:rFonts w:hint="eastAsia" w:cs="Times New Roman"/>
                <w:color w:val="auto"/>
                <w:kern w:val="0"/>
                <w:sz w:val="24"/>
                <w:highlight w:val="none"/>
                <w:lang w:eastAsia="zh-CN"/>
              </w:rPr>
              <w:t>危险废物贮存库</w:t>
            </w:r>
            <w:r>
              <w:rPr>
                <w:rFonts w:ascii="Times New Roman" w:hAnsi="Times New Roman" w:eastAsia="宋体" w:cs="Times New Roman"/>
                <w:color w:val="auto"/>
                <w:kern w:val="0"/>
                <w:sz w:val="24"/>
                <w:highlight w:val="none"/>
              </w:rPr>
              <w:t>中。密闭并采取安全措施，如加锁和固定装置，做到无关人员不可移动，外部张贴《环境保护图形标志－固体废物贮存（处置）场》（GB15562.2）和环保部门制定的专用危险废物警示标识要求，本环评要求：在储存间外的明显处设置危险废物的警示标。</w:t>
            </w:r>
          </w:p>
          <w:p w14:paraId="3DF72C0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color w:val="auto"/>
                <w:kern w:val="0"/>
                <w:sz w:val="24"/>
                <w:highlight w:val="none"/>
              </w:rPr>
            </w:pPr>
            <w:r>
              <w:rPr>
                <w:rFonts w:ascii="Times New Roman" w:hAnsi="Times New Roman" w:eastAsia="宋体" w:cs="Times New Roman"/>
                <w:color w:val="auto"/>
                <w:kern w:val="0"/>
                <w:sz w:val="24"/>
                <w:highlight w:val="none"/>
              </w:rPr>
              <w:t>③暂时贮存时间：</w:t>
            </w:r>
            <w:r>
              <w:rPr>
                <w:rFonts w:hint="eastAsia" w:ascii="Times New Roman" w:hAnsi="Times New Roman" w:eastAsia="宋体" w:cs="Times New Roman"/>
                <w:color w:val="auto"/>
                <w:kern w:val="0"/>
                <w:sz w:val="24"/>
                <w:highlight w:val="none"/>
              </w:rPr>
              <w:t>业务</w:t>
            </w:r>
            <w:r>
              <w:rPr>
                <w:rFonts w:ascii="Times New Roman" w:hAnsi="Times New Roman" w:eastAsia="宋体" w:cs="Times New Roman"/>
                <w:color w:val="auto"/>
                <w:kern w:val="0"/>
                <w:sz w:val="24"/>
                <w:highlight w:val="none"/>
              </w:rPr>
              <w:t>用房危险废物暂时贮存桶（箱）达到额定承载量时转移至</w:t>
            </w:r>
            <w:r>
              <w:rPr>
                <w:rFonts w:hint="eastAsia" w:cs="Times New Roman"/>
                <w:color w:val="auto"/>
                <w:kern w:val="0"/>
                <w:sz w:val="24"/>
                <w:highlight w:val="none"/>
                <w:lang w:eastAsia="zh-CN"/>
              </w:rPr>
              <w:t>危险废物贮存库</w:t>
            </w:r>
            <w:r>
              <w:rPr>
                <w:rFonts w:ascii="Times New Roman" w:hAnsi="Times New Roman" w:eastAsia="宋体" w:cs="Times New Roman"/>
                <w:color w:val="auto"/>
                <w:kern w:val="0"/>
                <w:sz w:val="24"/>
                <w:highlight w:val="none"/>
              </w:rPr>
              <w:t>内存放。贮存点管理员根据</w:t>
            </w:r>
            <w:r>
              <w:rPr>
                <w:rFonts w:hint="eastAsia" w:cs="Times New Roman"/>
                <w:color w:val="auto"/>
                <w:kern w:val="0"/>
                <w:sz w:val="24"/>
                <w:highlight w:val="none"/>
                <w:lang w:eastAsia="zh-CN"/>
              </w:rPr>
              <w:t>危险废物贮存库</w:t>
            </w:r>
            <w:r>
              <w:rPr>
                <w:rFonts w:ascii="Times New Roman" w:hAnsi="Times New Roman" w:eastAsia="宋体" w:cs="Times New Roman"/>
                <w:color w:val="auto"/>
                <w:kern w:val="0"/>
                <w:sz w:val="24"/>
                <w:highlight w:val="none"/>
              </w:rPr>
              <w:t>内危险废物存放量，安排委托处置单位接收处置危险废物，一般为30天接收处置1次。危险废物贮存期限不得超过一年。</w:t>
            </w:r>
          </w:p>
          <w:p w14:paraId="068B628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color w:val="auto"/>
                <w:kern w:val="0"/>
                <w:sz w:val="24"/>
                <w:highlight w:val="none"/>
              </w:rPr>
            </w:pPr>
            <w:r>
              <w:rPr>
                <w:rFonts w:ascii="Times New Roman" w:hAnsi="Times New Roman" w:eastAsia="宋体" w:cs="Times New Roman"/>
                <w:color w:val="auto"/>
                <w:kern w:val="0"/>
                <w:sz w:val="24"/>
                <w:highlight w:val="none"/>
              </w:rPr>
              <w:t>④管理制度：应制定危险废物暂时贮存管理的有关规章制度、工作程序及应急处理措施，应当接受当地环保和卫生主管部门的监督检查。</w:t>
            </w:r>
          </w:p>
          <w:p w14:paraId="3BBBF2F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color w:val="auto"/>
                <w:kern w:val="0"/>
                <w:sz w:val="24"/>
                <w:highlight w:val="none"/>
              </w:rPr>
            </w:pPr>
            <w:r>
              <w:rPr>
                <w:rFonts w:ascii="Times New Roman" w:hAnsi="Times New Roman" w:eastAsia="宋体" w:cs="Times New Roman"/>
                <w:color w:val="auto"/>
                <w:kern w:val="0"/>
                <w:sz w:val="24"/>
                <w:highlight w:val="none"/>
              </w:rPr>
              <w:t>本项目固体废物处理率100%，危险废物做到安全处置，不会对环境造成二次污染，对周围环境影响较小。</w:t>
            </w:r>
          </w:p>
          <w:p w14:paraId="69CA21D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color w:val="auto"/>
                <w:kern w:val="0"/>
                <w:sz w:val="24"/>
                <w:highlight w:val="none"/>
              </w:rPr>
            </w:pPr>
            <w:r>
              <w:rPr>
                <w:rFonts w:ascii="Times New Roman" w:hAnsi="Times New Roman" w:eastAsia="宋体" w:cs="Times New Roman"/>
                <w:color w:val="auto"/>
                <w:kern w:val="0"/>
                <w:sz w:val="24"/>
                <w:highlight w:val="none"/>
              </w:rPr>
              <w:t>C.危险废物运输要求</w:t>
            </w:r>
          </w:p>
          <w:p w14:paraId="23CEC85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color w:val="auto"/>
                <w:kern w:val="0"/>
                <w:sz w:val="24"/>
                <w:highlight w:val="none"/>
              </w:rPr>
            </w:pPr>
            <w:r>
              <w:rPr>
                <w:rFonts w:ascii="Times New Roman" w:hAnsi="Times New Roman" w:eastAsia="宋体" w:cs="Times New Roman"/>
                <w:color w:val="auto"/>
                <w:kern w:val="0"/>
                <w:sz w:val="24"/>
                <w:highlight w:val="none"/>
              </w:rPr>
              <w:t>危险废物运输应委托具备危险废物经营许可证单位进行。其运输转移时应严格遵守《危险废物转移管理办法》要求，在收集、运输过程中，建设单位应做到以下要求：</w:t>
            </w:r>
          </w:p>
          <w:p w14:paraId="4C6AB39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color w:val="auto"/>
                <w:kern w:val="0"/>
                <w:sz w:val="24"/>
                <w:highlight w:val="none"/>
              </w:rPr>
            </w:pPr>
            <w:r>
              <w:rPr>
                <w:rFonts w:ascii="Times New Roman" w:hAnsi="Times New Roman" w:eastAsia="宋体" w:cs="Times New Roman"/>
                <w:color w:val="auto"/>
                <w:kern w:val="0"/>
                <w:sz w:val="24"/>
                <w:highlight w:val="none"/>
              </w:rPr>
              <w:t>①在选择危废运输单位时，应综合考虑运输单位的资质、人员技术力量、设备配置等因素，选取技术能力强的单位委托运输，定期对运输单位资质进行备案审查。</w:t>
            </w:r>
          </w:p>
          <w:p w14:paraId="4B88D56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color w:val="auto"/>
                <w:kern w:val="0"/>
                <w:sz w:val="24"/>
                <w:highlight w:val="none"/>
              </w:rPr>
            </w:pPr>
            <w:r>
              <w:rPr>
                <w:rFonts w:ascii="Times New Roman" w:hAnsi="Times New Roman" w:eastAsia="宋体" w:cs="Times New Roman"/>
                <w:color w:val="auto"/>
                <w:kern w:val="0"/>
                <w:sz w:val="24"/>
                <w:highlight w:val="none"/>
              </w:rPr>
              <w:t>②合理制定运输计划：运输时间应避免大风、大雨、暴雪等恶劣天气，错开早、晚高峰及夜间运输，减少对外环境的侵扰。</w:t>
            </w:r>
          </w:p>
          <w:p w14:paraId="542F2DD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color w:val="auto"/>
                <w:kern w:val="0"/>
                <w:sz w:val="24"/>
                <w:highlight w:val="none"/>
              </w:rPr>
            </w:pPr>
            <w:r>
              <w:rPr>
                <w:rFonts w:ascii="Times New Roman" w:hAnsi="Times New Roman" w:eastAsia="宋体" w:cs="Times New Roman"/>
                <w:color w:val="auto"/>
                <w:kern w:val="0"/>
                <w:sz w:val="24"/>
                <w:highlight w:val="none"/>
              </w:rPr>
              <w:t>③场内危废暂存时应对废物进行分类包装、贮存，并张贴相应的标志及标签。</w:t>
            </w:r>
          </w:p>
          <w:p w14:paraId="29CA7AE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color w:val="auto"/>
                <w:kern w:val="0"/>
                <w:sz w:val="24"/>
                <w:highlight w:val="none"/>
              </w:rPr>
            </w:pPr>
            <w:r>
              <w:rPr>
                <w:rFonts w:ascii="Times New Roman" w:hAnsi="Times New Roman" w:eastAsia="宋体" w:cs="Times New Roman"/>
                <w:color w:val="auto"/>
                <w:kern w:val="0"/>
                <w:sz w:val="24"/>
                <w:highlight w:val="none"/>
              </w:rPr>
              <w:t>此外，应按照《危险废物收集 贮存 运输技术规范》（HJ2025-2012）中其他要求进行。</w:t>
            </w:r>
          </w:p>
          <w:p w14:paraId="05A5E56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color w:val="auto"/>
                <w:kern w:val="0"/>
                <w:sz w:val="24"/>
                <w:highlight w:val="none"/>
              </w:rPr>
            </w:pPr>
            <w:r>
              <w:rPr>
                <w:rFonts w:ascii="Times New Roman" w:hAnsi="Times New Roman" w:eastAsia="宋体" w:cs="Times New Roman"/>
                <w:color w:val="auto"/>
                <w:kern w:val="0"/>
                <w:sz w:val="24"/>
                <w:highlight w:val="none"/>
              </w:rPr>
              <w:t>D.委托利用或者处置方式的环境影响分析</w:t>
            </w:r>
          </w:p>
          <w:p w14:paraId="624D1CC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color w:val="auto"/>
                <w:kern w:val="0"/>
                <w:sz w:val="24"/>
                <w:highlight w:val="none"/>
              </w:rPr>
            </w:pPr>
            <w:r>
              <w:rPr>
                <w:rFonts w:ascii="Times New Roman" w:hAnsi="Times New Roman" w:eastAsia="宋体" w:cs="Times New Roman"/>
                <w:color w:val="auto"/>
                <w:kern w:val="0"/>
                <w:sz w:val="24"/>
                <w:highlight w:val="none"/>
              </w:rPr>
              <w:t>危险废物定期委托有资质单位统一处置。危险废物产生后，采用专用的包装物或包装容器收集，收集后由专用小推车送入</w:t>
            </w:r>
            <w:r>
              <w:rPr>
                <w:rFonts w:hint="eastAsia" w:cs="Times New Roman"/>
                <w:color w:val="auto"/>
                <w:kern w:val="0"/>
                <w:sz w:val="24"/>
                <w:highlight w:val="none"/>
                <w:lang w:eastAsia="zh-CN"/>
              </w:rPr>
              <w:t>危险废物贮存库</w:t>
            </w:r>
            <w:r>
              <w:rPr>
                <w:rFonts w:ascii="Times New Roman" w:hAnsi="Times New Roman" w:eastAsia="宋体" w:cs="Times New Roman"/>
                <w:color w:val="auto"/>
                <w:kern w:val="0"/>
                <w:sz w:val="24"/>
                <w:highlight w:val="none"/>
              </w:rPr>
              <w:t>暂存，由专人负责收集、转运，不会对外环境造成危害。</w:t>
            </w:r>
          </w:p>
          <w:p w14:paraId="26E5EE1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color w:val="auto"/>
                <w:kern w:val="0"/>
                <w:sz w:val="24"/>
                <w:highlight w:val="none"/>
              </w:rPr>
            </w:pPr>
            <w:r>
              <w:rPr>
                <w:rFonts w:ascii="Times New Roman" w:hAnsi="Times New Roman" w:eastAsia="宋体" w:cs="Times New Roman"/>
                <w:color w:val="auto"/>
                <w:kern w:val="0"/>
                <w:sz w:val="24"/>
                <w:highlight w:val="none"/>
              </w:rPr>
              <w:t>由上述分析可知，项目产生的固体废物得到</w:t>
            </w:r>
            <w:r>
              <w:rPr>
                <w:rFonts w:hint="eastAsia" w:ascii="Times New Roman" w:hAnsi="Times New Roman" w:eastAsia="宋体" w:cs="Times New Roman"/>
                <w:color w:val="auto"/>
                <w:kern w:val="0"/>
                <w:sz w:val="24"/>
                <w:highlight w:val="none"/>
                <w:lang w:eastAsia="zh-CN"/>
              </w:rPr>
              <w:t>有效</w:t>
            </w:r>
            <w:r>
              <w:rPr>
                <w:rFonts w:ascii="Times New Roman" w:hAnsi="Times New Roman" w:eastAsia="宋体" w:cs="Times New Roman"/>
                <w:color w:val="auto"/>
                <w:kern w:val="0"/>
                <w:sz w:val="24"/>
                <w:highlight w:val="none"/>
              </w:rPr>
              <w:t>处理处置，对外环境影响较小。</w:t>
            </w:r>
          </w:p>
          <w:p w14:paraId="46AF4279">
            <w:pPr>
              <w:spacing w:line="360" w:lineRule="auto"/>
              <w:ind w:firstLine="482" w:firstLineChars="200"/>
              <w:contextualSpacing/>
              <w:jc w:val="left"/>
              <w:rPr>
                <w:rFonts w:hint="default" w:ascii="Times New Roman" w:hAnsi="Times New Roman" w:eastAsia="宋体" w:cs="Times New Roman"/>
                <w:b w:val="0"/>
                <w:bCs w:val="0"/>
                <w:color w:val="auto"/>
                <w:kern w:val="0"/>
                <w:sz w:val="24"/>
                <w:highlight w:val="none"/>
              </w:rPr>
            </w:pPr>
            <w:r>
              <w:rPr>
                <w:rFonts w:hint="default" w:ascii="Times New Roman" w:hAnsi="Times New Roman" w:eastAsia="宋体" w:cs="Times New Roman"/>
                <w:b/>
                <w:bCs/>
                <w:color w:val="auto"/>
                <w:kern w:val="0"/>
                <w:sz w:val="24"/>
                <w:highlight w:val="none"/>
              </w:rPr>
              <w:t>四、大气防范措施</w:t>
            </w:r>
          </w:p>
          <w:p w14:paraId="6C4E4B56">
            <w:pPr>
              <w:spacing w:line="360" w:lineRule="auto"/>
              <w:ind w:firstLine="480" w:firstLineChars="200"/>
              <w:contextualSpacing/>
              <w:jc w:val="left"/>
              <w:rPr>
                <w:rFonts w:hint="eastAsia" w:ascii="Times New Roman" w:hAnsi="Times New Roman" w:eastAsia="宋体" w:cs="Times New Roman"/>
                <w:b w:val="0"/>
                <w:bCs w:val="0"/>
                <w:color w:val="auto"/>
                <w:kern w:val="0"/>
                <w:sz w:val="24"/>
                <w:highlight w:val="none"/>
                <w:lang w:val="en-US" w:eastAsia="zh-CN"/>
              </w:rPr>
            </w:pPr>
            <w:r>
              <w:rPr>
                <w:rFonts w:hint="eastAsia" w:ascii="Times New Roman" w:hAnsi="Times New Roman" w:eastAsia="宋体" w:cs="Times New Roman"/>
                <w:b w:val="0"/>
                <w:bCs w:val="0"/>
                <w:color w:val="auto"/>
                <w:kern w:val="0"/>
                <w:sz w:val="24"/>
                <w:highlight w:val="none"/>
                <w:lang w:val="en-US" w:eastAsia="zh-CN"/>
              </w:rPr>
              <w:t>本项目运营期冬季为电采暖；消毒方式为紫外线消毒，因此无锅炉废气和消毒废气产生。本项目为地下水开采及供应，净水工程无生化反应，不会产生恶臭气体。因此，本项目建设不会对大气环境产生负面影响。</w:t>
            </w:r>
          </w:p>
          <w:p w14:paraId="050CDF56">
            <w:pPr>
              <w:spacing w:line="360" w:lineRule="auto"/>
              <w:ind w:firstLine="482" w:firstLineChars="200"/>
              <w:contextualSpacing/>
              <w:jc w:val="left"/>
              <w:rPr>
                <w:rFonts w:hint="default" w:ascii="Times New Roman" w:hAnsi="Times New Roman" w:cs="Times New Roman"/>
                <w:b/>
                <w:color w:val="auto"/>
                <w:kern w:val="0"/>
                <w:sz w:val="24"/>
                <w:highlight w:val="none"/>
              </w:rPr>
            </w:pPr>
            <w:r>
              <w:rPr>
                <w:rFonts w:hint="eastAsia" w:cs="Times New Roman"/>
                <w:b/>
                <w:color w:val="auto"/>
                <w:kern w:val="0"/>
                <w:sz w:val="24"/>
                <w:highlight w:val="none"/>
                <w:lang w:val="en-US" w:eastAsia="zh-CN"/>
              </w:rPr>
              <w:t>五</w:t>
            </w:r>
            <w:r>
              <w:rPr>
                <w:rFonts w:hint="default" w:ascii="Times New Roman" w:hAnsi="Times New Roman" w:cs="Times New Roman"/>
                <w:b/>
                <w:color w:val="auto"/>
                <w:kern w:val="0"/>
                <w:sz w:val="24"/>
                <w:highlight w:val="none"/>
              </w:rPr>
              <w:t>、地下水保护措施</w:t>
            </w:r>
          </w:p>
          <w:p w14:paraId="0D391019">
            <w:pPr>
              <w:spacing w:line="360" w:lineRule="auto"/>
              <w:ind w:firstLine="460" w:firstLineChars="192"/>
              <w:contextualSpacing/>
              <w:rPr>
                <w:rFonts w:hint="default" w:ascii="Times New Roman" w:hAnsi="Times New Roman" w:cs="Times New Roman"/>
                <w:bCs/>
                <w:color w:val="auto"/>
                <w:sz w:val="24"/>
                <w:highlight w:val="none"/>
              </w:rPr>
            </w:pPr>
            <w:r>
              <w:rPr>
                <w:rFonts w:hint="eastAsia" w:cs="Times New Roman"/>
                <w:bCs/>
                <w:color w:val="auto"/>
                <w:sz w:val="24"/>
                <w:highlight w:val="none"/>
                <w:lang w:eastAsia="zh-CN"/>
              </w:rPr>
              <w:t>1.</w:t>
            </w:r>
            <w:r>
              <w:rPr>
                <w:rFonts w:hint="default" w:ascii="Times New Roman" w:hAnsi="Times New Roman" w:cs="Times New Roman"/>
                <w:bCs/>
                <w:color w:val="auto"/>
                <w:sz w:val="24"/>
                <w:highlight w:val="none"/>
              </w:rPr>
              <w:t>工程运行阶段，应充分做好管道检查，严格用水管理，防止“跑、冒、滴、漏”现象的发生，合理利用水资源。</w:t>
            </w:r>
          </w:p>
          <w:p w14:paraId="2561290B">
            <w:pPr>
              <w:spacing w:line="360" w:lineRule="auto"/>
              <w:ind w:firstLine="460" w:firstLineChars="192"/>
              <w:contextualSpacing/>
              <w:rPr>
                <w:rFonts w:hint="default" w:ascii="Times New Roman" w:hAnsi="Times New Roman" w:cs="Times New Roman"/>
                <w:bCs/>
                <w:color w:val="auto"/>
                <w:sz w:val="24"/>
                <w:highlight w:val="none"/>
              </w:rPr>
            </w:pPr>
            <w:r>
              <w:rPr>
                <w:rFonts w:hint="eastAsia" w:cs="Times New Roman"/>
                <w:bCs/>
                <w:color w:val="auto"/>
                <w:sz w:val="24"/>
                <w:highlight w:val="none"/>
                <w:lang w:eastAsia="zh-CN"/>
              </w:rPr>
              <w:t>2.</w:t>
            </w:r>
            <w:r>
              <w:rPr>
                <w:rFonts w:hint="default" w:ascii="Times New Roman" w:hAnsi="Times New Roman" w:cs="Times New Roman"/>
                <w:bCs/>
                <w:color w:val="auto"/>
                <w:sz w:val="24"/>
                <w:highlight w:val="none"/>
              </w:rPr>
              <w:t>按照《饮用水水源保护区划分技术规范》要求，开展本项目水源井保护区划分。划定水源地保护范围，执行水源地保护的相关规定，不得有破坏含水层的活动。</w:t>
            </w:r>
          </w:p>
          <w:p w14:paraId="3516525B">
            <w:pPr>
              <w:spacing w:line="360" w:lineRule="auto"/>
              <w:ind w:firstLine="460" w:firstLineChars="192"/>
              <w:contextualSpacing/>
              <w:rPr>
                <w:rFonts w:hint="default" w:ascii="Times New Roman" w:hAnsi="Times New Roman" w:cs="Times New Roman"/>
                <w:bCs/>
                <w:color w:val="auto"/>
                <w:sz w:val="24"/>
                <w:highlight w:val="none"/>
              </w:rPr>
            </w:pPr>
            <w:r>
              <w:rPr>
                <w:rFonts w:hint="eastAsia" w:cs="Times New Roman"/>
                <w:bCs/>
                <w:color w:val="auto"/>
                <w:sz w:val="24"/>
                <w:highlight w:val="none"/>
                <w:lang w:eastAsia="zh-CN"/>
              </w:rPr>
              <w:t>3.</w:t>
            </w:r>
            <w:r>
              <w:rPr>
                <w:rFonts w:hint="default" w:ascii="Times New Roman" w:hAnsi="Times New Roman" w:cs="Times New Roman"/>
                <w:bCs/>
                <w:color w:val="auto"/>
                <w:sz w:val="24"/>
                <w:highlight w:val="none"/>
              </w:rPr>
              <w:t>项目运行期间必须严格遵守国家地方有关水资源保护相关</w:t>
            </w:r>
            <w:r>
              <w:rPr>
                <w:rFonts w:hint="eastAsia" w:cs="Times New Roman"/>
                <w:bCs/>
                <w:color w:val="auto"/>
                <w:sz w:val="24"/>
                <w:highlight w:val="none"/>
                <w:lang w:eastAsia="zh-CN"/>
              </w:rPr>
              <w:t>法律法规</w:t>
            </w:r>
            <w:r>
              <w:rPr>
                <w:rFonts w:hint="default" w:ascii="Times New Roman" w:hAnsi="Times New Roman" w:cs="Times New Roman"/>
                <w:bCs/>
                <w:color w:val="auto"/>
                <w:sz w:val="24"/>
                <w:highlight w:val="none"/>
              </w:rPr>
              <w:t>。</w:t>
            </w:r>
          </w:p>
          <w:p w14:paraId="016ADCB2">
            <w:pPr>
              <w:spacing w:line="360" w:lineRule="auto"/>
              <w:ind w:firstLine="460" w:firstLineChars="192"/>
              <w:contextualSpacing/>
              <w:rPr>
                <w:rFonts w:hint="default" w:ascii="Times New Roman" w:hAnsi="Times New Roman" w:cs="Times New Roman"/>
                <w:bCs/>
                <w:color w:val="auto"/>
                <w:sz w:val="24"/>
                <w:highlight w:val="none"/>
              </w:rPr>
            </w:pPr>
            <w:r>
              <w:rPr>
                <w:rFonts w:hint="eastAsia" w:cs="Times New Roman"/>
                <w:bCs/>
                <w:color w:val="auto"/>
                <w:sz w:val="24"/>
                <w:highlight w:val="none"/>
                <w:lang w:eastAsia="zh-CN"/>
              </w:rPr>
              <w:t>4.</w:t>
            </w:r>
            <w:r>
              <w:rPr>
                <w:rFonts w:hint="default" w:ascii="Times New Roman" w:hAnsi="Times New Roman" w:cs="Times New Roman"/>
                <w:bCs/>
                <w:color w:val="auto"/>
                <w:sz w:val="24"/>
                <w:highlight w:val="none"/>
              </w:rPr>
              <w:t>建立健全厂内各项用水管理制度，进行统一管理，并对各项用水进行优化调度。</w:t>
            </w:r>
          </w:p>
          <w:p w14:paraId="5458FB2F">
            <w:pPr>
              <w:spacing w:line="360" w:lineRule="auto"/>
              <w:ind w:firstLine="460" w:firstLineChars="192"/>
              <w:contextualSpacing/>
              <w:rPr>
                <w:rFonts w:hint="default" w:ascii="Times New Roman" w:hAnsi="Times New Roman" w:cs="Times New Roman"/>
                <w:bCs/>
                <w:color w:val="auto"/>
                <w:sz w:val="24"/>
                <w:highlight w:val="none"/>
              </w:rPr>
            </w:pPr>
            <w:r>
              <w:rPr>
                <w:rFonts w:hint="eastAsia" w:cs="Times New Roman"/>
                <w:bCs/>
                <w:color w:val="auto"/>
                <w:sz w:val="24"/>
                <w:highlight w:val="none"/>
                <w:lang w:eastAsia="zh-CN"/>
              </w:rPr>
              <w:t>5.</w:t>
            </w:r>
            <w:r>
              <w:rPr>
                <w:rFonts w:hint="default" w:ascii="Times New Roman" w:hAnsi="Times New Roman" w:cs="Times New Roman"/>
                <w:bCs/>
                <w:color w:val="auto"/>
                <w:sz w:val="24"/>
                <w:highlight w:val="none"/>
              </w:rPr>
              <w:t>加强项目取水的监督管理，严格按照设计取水量进行开采，加强对地下水动态监测，根据区域地下水的动态变化情况，科学调配各开采井的开采量，防止出现地下水位的持续下降，实现地下水的可持续利用。</w:t>
            </w:r>
          </w:p>
          <w:p w14:paraId="7E485275">
            <w:pPr>
              <w:spacing w:line="360" w:lineRule="auto"/>
              <w:ind w:firstLine="460" w:firstLineChars="192"/>
              <w:contextualSpacing/>
              <w:rPr>
                <w:rFonts w:hint="default" w:ascii="Times New Roman" w:hAnsi="Times New Roman" w:cs="Times New Roman"/>
                <w:bCs/>
                <w:color w:val="auto"/>
                <w:sz w:val="24"/>
                <w:highlight w:val="none"/>
              </w:rPr>
            </w:pPr>
            <w:r>
              <w:rPr>
                <w:rFonts w:hint="eastAsia" w:cs="Times New Roman"/>
                <w:bCs/>
                <w:color w:val="auto"/>
                <w:sz w:val="24"/>
                <w:highlight w:val="none"/>
                <w:lang w:eastAsia="zh-CN"/>
              </w:rPr>
              <w:t>6.</w:t>
            </w:r>
            <w:r>
              <w:rPr>
                <w:rFonts w:hint="default" w:ascii="Times New Roman" w:hAnsi="Times New Roman" w:cs="Times New Roman"/>
                <w:bCs/>
                <w:color w:val="auto"/>
                <w:sz w:val="24"/>
                <w:highlight w:val="none"/>
              </w:rPr>
              <w:t>加大节约用水和水资源保护的宣传力度，使节约用水和保护水资源成为职工的自觉意识，提高职工爱水、节水的责任感和自觉性，使有限的水资源能够得到合理开发和利用。</w:t>
            </w:r>
          </w:p>
          <w:p w14:paraId="58845579">
            <w:pPr>
              <w:spacing w:line="360" w:lineRule="auto"/>
              <w:ind w:firstLine="460" w:firstLineChars="192"/>
              <w:contextualSpacing/>
              <w:rPr>
                <w:rFonts w:hint="default" w:ascii="Times New Roman" w:hAnsi="Times New Roman" w:cs="Times New Roman"/>
                <w:bCs/>
                <w:color w:val="auto"/>
                <w:sz w:val="24"/>
                <w:highlight w:val="none"/>
              </w:rPr>
            </w:pPr>
            <w:r>
              <w:rPr>
                <w:rFonts w:hint="eastAsia" w:cs="Times New Roman"/>
                <w:bCs/>
                <w:color w:val="auto"/>
                <w:sz w:val="24"/>
                <w:highlight w:val="none"/>
                <w:lang w:eastAsia="zh-CN"/>
              </w:rPr>
              <w:t>7.</w:t>
            </w:r>
            <w:bookmarkStart w:id="24" w:name="_Hlk159604976"/>
            <w:r>
              <w:rPr>
                <w:rFonts w:hint="eastAsia" w:cs="Times New Roman"/>
                <w:bCs/>
                <w:color w:val="auto"/>
                <w:sz w:val="24"/>
                <w:highlight w:val="none"/>
                <w:lang w:eastAsia="zh-CN"/>
              </w:rPr>
              <w:t>净水泵房</w:t>
            </w:r>
            <w:r>
              <w:rPr>
                <w:rFonts w:hint="eastAsia" w:cs="Times New Roman"/>
                <w:bCs/>
                <w:color w:val="auto"/>
                <w:sz w:val="24"/>
                <w:highlight w:val="none"/>
                <w:lang w:val="en-US" w:eastAsia="zh-CN"/>
              </w:rPr>
              <w:t>/加压泵房地面</w:t>
            </w:r>
            <w:r>
              <w:rPr>
                <w:rFonts w:hint="default" w:ascii="Times New Roman" w:hAnsi="Times New Roman" w:cs="Times New Roman"/>
                <w:bCs/>
                <w:color w:val="auto"/>
                <w:sz w:val="24"/>
                <w:highlight w:val="none"/>
              </w:rPr>
              <w:t>、</w:t>
            </w:r>
            <w:r>
              <w:rPr>
                <w:rFonts w:hint="eastAsia" w:cs="Times New Roman"/>
                <w:bCs/>
                <w:color w:val="auto"/>
                <w:sz w:val="24"/>
                <w:highlight w:val="none"/>
                <w:lang w:val="en-US" w:eastAsia="zh-CN"/>
              </w:rPr>
              <w:t>储水池</w:t>
            </w:r>
            <w:r>
              <w:rPr>
                <w:rFonts w:hint="default" w:ascii="Times New Roman" w:hAnsi="Times New Roman" w:cs="Times New Roman"/>
                <w:bCs/>
                <w:color w:val="auto"/>
                <w:sz w:val="24"/>
                <w:highlight w:val="none"/>
              </w:rPr>
              <w:t>等采取一般防渗措施</w:t>
            </w:r>
            <w:bookmarkEnd w:id="24"/>
            <w:r>
              <w:rPr>
                <w:rFonts w:hint="default" w:ascii="Times New Roman" w:hAnsi="Times New Roman" w:cs="Times New Roman"/>
                <w:bCs/>
                <w:color w:val="auto"/>
                <w:sz w:val="24"/>
                <w:highlight w:val="none"/>
              </w:rPr>
              <w:t>，防渗系数K≤10</w:t>
            </w:r>
            <w:r>
              <w:rPr>
                <w:rFonts w:hint="default" w:ascii="Times New Roman" w:hAnsi="Times New Roman" w:cs="Times New Roman"/>
                <w:bCs/>
                <w:color w:val="auto"/>
                <w:sz w:val="24"/>
                <w:highlight w:val="none"/>
                <w:vertAlign w:val="superscript"/>
              </w:rPr>
              <w:t>-7</w:t>
            </w:r>
            <w:r>
              <w:rPr>
                <w:rFonts w:hint="default" w:ascii="Times New Roman" w:hAnsi="Times New Roman" w:cs="Times New Roman"/>
                <w:bCs/>
                <w:color w:val="auto"/>
                <w:sz w:val="24"/>
                <w:highlight w:val="none"/>
              </w:rPr>
              <w:t xml:space="preserve">cm/s。  </w:t>
            </w:r>
          </w:p>
          <w:p w14:paraId="4D26C435">
            <w:pPr>
              <w:spacing w:line="360" w:lineRule="auto"/>
              <w:ind w:firstLine="460" w:firstLineChars="192"/>
              <w:contextualSpacing/>
              <w:rPr>
                <w:rFonts w:hint="default" w:ascii="Times New Roman" w:hAnsi="Times New Roman" w:cs="Times New Roman"/>
                <w:bCs/>
                <w:color w:val="auto"/>
                <w:sz w:val="24"/>
                <w:highlight w:val="none"/>
              </w:rPr>
            </w:pPr>
            <w:r>
              <w:rPr>
                <w:rFonts w:hint="default" w:ascii="Times New Roman" w:hAnsi="Times New Roman" w:cs="Times New Roman"/>
                <w:bCs/>
                <w:color w:val="auto"/>
                <w:sz w:val="24"/>
                <w:highlight w:val="none"/>
              </w:rPr>
              <w:t>采取上述措施对地下水造成影响的可能性较小，不会影响到评价范围内居民用水安全，对地下水和土壤的环境影响可以接受。</w:t>
            </w:r>
          </w:p>
          <w:p w14:paraId="6FFB4A08">
            <w:pPr>
              <w:spacing w:line="360" w:lineRule="auto"/>
              <w:ind w:firstLine="460" w:firstLineChars="192"/>
              <w:contextualSpacing/>
              <w:rPr>
                <w:rFonts w:hint="default" w:ascii="Times New Roman" w:hAnsi="Times New Roman" w:cs="Times New Roman"/>
                <w:bCs/>
                <w:color w:val="auto"/>
                <w:sz w:val="24"/>
                <w:highlight w:val="none"/>
              </w:rPr>
            </w:pPr>
          </w:p>
          <w:p w14:paraId="4E51D55C">
            <w:pPr>
              <w:spacing w:line="360" w:lineRule="auto"/>
              <w:ind w:firstLine="460" w:firstLineChars="192"/>
              <w:contextualSpacing/>
              <w:rPr>
                <w:rFonts w:hint="default" w:ascii="Times New Roman" w:hAnsi="Times New Roman" w:cs="Times New Roman"/>
                <w:bCs/>
                <w:color w:val="auto"/>
                <w:sz w:val="24"/>
                <w:highlight w:val="none"/>
              </w:rPr>
            </w:pPr>
          </w:p>
          <w:p w14:paraId="254B8C02">
            <w:pPr>
              <w:spacing w:line="360" w:lineRule="auto"/>
              <w:ind w:firstLine="460" w:firstLineChars="192"/>
              <w:contextualSpacing/>
              <w:rPr>
                <w:rFonts w:hint="default" w:ascii="Times New Roman" w:hAnsi="Times New Roman" w:cs="Times New Roman"/>
                <w:bCs/>
                <w:color w:val="auto"/>
                <w:sz w:val="24"/>
                <w:highlight w:val="none"/>
              </w:rPr>
            </w:pPr>
          </w:p>
        </w:tc>
      </w:tr>
      <w:tr w14:paraId="316A71A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53" w:type="dxa"/>
            <w:vAlign w:val="center"/>
          </w:tcPr>
          <w:p w14:paraId="1164E3FE">
            <w:pPr>
              <w:adjustRightInd w:val="0"/>
              <w:snapToGrid w:val="0"/>
              <w:jc w:val="center"/>
              <w:rPr>
                <w:rFonts w:hint="default" w:ascii="Times New Roman" w:hAnsi="Times New Roman" w:cs="Times New Roman"/>
                <w:bCs/>
                <w:color w:val="auto"/>
                <w:spacing w:val="10"/>
                <w:sz w:val="24"/>
                <w:highlight w:val="none"/>
              </w:rPr>
            </w:pPr>
            <w:r>
              <w:rPr>
                <w:rFonts w:hint="default" w:ascii="Times New Roman" w:hAnsi="Times New Roman" w:cs="Times New Roman"/>
                <w:bCs/>
                <w:color w:val="auto"/>
                <w:sz w:val="24"/>
                <w:highlight w:val="none"/>
              </w:rPr>
              <w:t>其他</w:t>
            </w:r>
          </w:p>
        </w:tc>
        <w:tc>
          <w:tcPr>
            <w:tcW w:w="8457" w:type="dxa"/>
            <w:vAlign w:val="top"/>
          </w:tcPr>
          <w:p w14:paraId="6548C138">
            <w:pPr>
              <w:adjustRightInd w:val="0"/>
              <w:snapToGrid w:val="0"/>
              <w:ind w:firstLine="520" w:firstLineChars="200"/>
              <w:jc w:val="both"/>
              <w:rPr>
                <w:rFonts w:hint="default" w:ascii="Times New Roman" w:hAnsi="Times New Roman" w:eastAsia="宋体" w:cs="Times New Roman"/>
                <w:bCs/>
                <w:color w:val="auto"/>
                <w:spacing w:val="10"/>
                <w:sz w:val="24"/>
                <w:highlight w:val="none"/>
                <w:lang w:val="en-US" w:eastAsia="zh-CN"/>
              </w:rPr>
            </w:pPr>
            <w:r>
              <w:rPr>
                <w:rFonts w:hint="eastAsia" w:cs="Times New Roman"/>
                <w:bCs/>
                <w:color w:val="auto"/>
                <w:spacing w:val="10"/>
                <w:sz w:val="24"/>
                <w:highlight w:val="none"/>
                <w:lang w:val="en-US" w:eastAsia="zh-CN"/>
              </w:rPr>
              <w:t>1.</w:t>
            </w:r>
            <w:r>
              <w:rPr>
                <w:rFonts w:hint="default" w:ascii="Times New Roman" w:hAnsi="Times New Roman" w:eastAsia="宋体" w:cs="Times New Roman"/>
                <w:bCs/>
                <w:color w:val="auto"/>
                <w:spacing w:val="10"/>
                <w:sz w:val="24"/>
                <w:highlight w:val="none"/>
                <w:lang w:val="en-US" w:eastAsia="zh-CN"/>
              </w:rPr>
              <w:t>竣工环境保护验收</w:t>
            </w:r>
          </w:p>
          <w:p w14:paraId="713A4DC2">
            <w:pPr>
              <w:widowControl w:val="0"/>
              <w:adjustRightInd w:val="0"/>
              <w:snapToGrid w:val="0"/>
              <w:spacing w:line="500" w:lineRule="exact"/>
              <w:ind w:firstLine="0" w:firstLineChars="0"/>
              <w:jc w:val="center"/>
              <w:rPr>
                <w:rFonts w:hint="default" w:ascii="Times New Roman" w:hAnsi="Times New Roman" w:eastAsia="宋体" w:cs="Times New Roman"/>
                <w:b/>
                <w:bCs/>
                <w:color w:val="auto"/>
                <w:kern w:val="0"/>
                <w:sz w:val="24"/>
                <w:szCs w:val="24"/>
                <w:highlight w:val="none"/>
                <w:lang w:val="en-US" w:eastAsia="zh-CN" w:bidi="ar-SA"/>
              </w:rPr>
            </w:pPr>
            <w:r>
              <w:rPr>
                <w:rFonts w:hint="default" w:ascii="Times New Roman" w:hAnsi="Times New Roman" w:eastAsia="宋体" w:cs="Times New Roman"/>
                <w:b/>
                <w:bCs/>
                <w:color w:val="auto"/>
                <w:kern w:val="0"/>
                <w:sz w:val="24"/>
                <w:szCs w:val="24"/>
                <w:highlight w:val="none"/>
                <w:lang w:val="en-US" w:eastAsia="zh-CN" w:bidi="ar-SA"/>
              </w:rPr>
              <w:t>表5-</w:t>
            </w:r>
            <w:r>
              <w:rPr>
                <w:rFonts w:hint="eastAsia" w:ascii="Times New Roman" w:hAnsi="Times New Roman" w:eastAsia="宋体" w:cs="Times New Roman"/>
                <w:b/>
                <w:bCs/>
                <w:color w:val="auto"/>
                <w:kern w:val="0"/>
                <w:sz w:val="24"/>
                <w:szCs w:val="24"/>
                <w:highlight w:val="none"/>
                <w:lang w:val="en-US" w:eastAsia="zh-CN" w:bidi="ar-SA"/>
              </w:rPr>
              <w:t xml:space="preserve">1  </w:t>
            </w:r>
            <w:r>
              <w:rPr>
                <w:rFonts w:hint="default" w:ascii="Times New Roman" w:hAnsi="Times New Roman" w:eastAsia="宋体" w:cs="Times New Roman"/>
                <w:b/>
                <w:bCs/>
                <w:color w:val="auto"/>
                <w:kern w:val="0"/>
                <w:sz w:val="24"/>
                <w:szCs w:val="24"/>
                <w:highlight w:val="none"/>
                <w:lang w:val="en-US" w:eastAsia="zh-CN" w:bidi="ar-SA"/>
              </w:rPr>
              <w:t>建设项目竣工环境保护验收一览表</w:t>
            </w:r>
          </w:p>
          <w:tbl>
            <w:tblPr>
              <w:tblStyle w:val="28"/>
              <w:tblW w:w="5000" w:type="pct"/>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50"/>
              <w:gridCol w:w="696"/>
              <w:gridCol w:w="1002"/>
              <w:gridCol w:w="1551"/>
              <w:gridCol w:w="1862"/>
              <w:gridCol w:w="2380"/>
            </w:tblGrid>
            <w:tr w14:paraId="488713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138" w:hRule="atLeast"/>
              </w:trPr>
              <w:tc>
                <w:tcPr>
                  <w:tcW w:w="455" w:type="pct"/>
                  <w:tcBorders>
                    <w:tl2br w:val="nil"/>
                    <w:tr2bl w:val="nil"/>
                  </w:tcBorders>
                  <w:noWrap w:val="0"/>
                  <w:vAlign w:val="center"/>
                </w:tcPr>
                <w:p w14:paraId="6EF75B30">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类型</w:t>
                  </w:r>
                </w:p>
              </w:tc>
              <w:tc>
                <w:tcPr>
                  <w:tcW w:w="422" w:type="pct"/>
                  <w:tcBorders>
                    <w:tl2br w:val="nil"/>
                    <w:tr2bl w:val="nil"/>
                  </w:tcBorders>
                  <w:noWrap w:val="0"/>
                  <w:vAlign w:val="center"/>
                </w:tcPr>
                <w:p w14:paraId="3694770F">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类别</w:t>
                  </w:r>
                </w:p>
              </w:tc>
              <w:tc>
                <w:tcPr>
                  <w:tcW w:w="607" w:type="pct"/>
                  <w:tcBorders>
                    <w:tl2br w:val="nil"/>
                    <w:tr2bl w:val="nil"/>
                  </w:tcBorders>
                  <w:noWrap w:val="0"/>
                  <w:vAlign w:val="center"/>
                </w:tcPr>
                <w:p w14:paraId="0F21AC65">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污染源</w:t>
                  </w:r>
                </w:p>
              </w:tc>
              <w:tc>
                <w:tcPr>
                  <w:tcW w:w="941" w:type="pct"/>
                  <w:tcBorders>
                    <w:tl2br w:val="nil"/>
                    <w:tr2bl w:val="nil"/>
                  </w:tcBorders>
                  <w:noWrap w:val="0"/>
                  <w:vAlign w:val="center"/>
                </w:tcPr>
                <w:p w14:paraId="6DCDB578">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污染物</w:t>
                  </w:r>
                </w:p>
              </w:tc>
              <w:tc>
                <w:tcPr>
                  <w:tcW w:w="1129" w:type="pct"/>
                  <w:tcBorders>
                    <w:tl2br w:val="nil"/>
                    <w:tr2bl w:val="nil"/>
                  </w:tcBorders>
                  <w:noWrap w:val="0"/>
                  <w:vAlign w:val="center"/>
                </w:tcPr>
                <w:p w14:paraId="0F220D75">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建设内容</w:t>
                  </w:r>
                </w:p>
              </w:tc>
              <w:tc>
                <w:tcPr>
                  <w:tcW w:w="1443" w:type="pct"/>
                  <w:tcBorders>
                    <w:tl2br w:val="nil"/>
                    <w:tr2bl w:val="nil"/>
                  </w:tcBorders>
                  <w:noWrap w:val="0"/>
                  <w:vAlign w:val="center"/>
                </w:tcPr>
                <w:p w14:paraId="514A4F22">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验收标准</w:t>
                  </w:r>
                </w:p>
              </w:tc>
            </w:tr>
            <w:tr w14:paraId="70419FF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8" w:hRule="atLeast"/>
              </w:trPr>
              <w:tc>
                <w:tcPr>
                  <w:tcW w:w="455" w:type="pct"/>
                  <w:tcBorders>
                    <w:tl2br w:val="nil"/>
                    <w:tr2bl w:val="nil"/>
                  </w:tcBorders>
                  <w:noWrap w:val="0"/>
                  <w:vAlign w:val="center"/>
                </w:tcPr>
                <w:p w14:paraId="150FDC50">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生态</w:t>
                  </w:r>
                </w:p>
              </w:tc>
              <w:tc>
                <w:tcPr>
                  <w:tcW w:w="422" w:type="pct"/>
                  <w:tcBorders>
                    <w:tl2br w:val="nil"/>
                    <w:tr2bl w:val="nil"/>
                  </w:tcBorders>
                  <w:noWrap w:val="0"/>
                  <w:vAlign w:val="center"/>
                </w:tcPr>
                <w:p w14:paraId="0A3B54A7">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生态环境</w:t>
                  </w:r>
                </w:p>
              </w:tc>
              <w:tc>
                <w:tcPr>
                  <w:tcW w:w="607" w:type="pct"/>
                  <w:tcBorders>
                    <w:tl2br w:val="nil"/>
                    <w:tr2bl w:val="nil"/>
                  </w:tcBorders>
                  <w:noWrap w:val="0"/>
                  <w:vAlign w:val="center"/>
                </w:tcPr>
                <w:p w14:paraId="25320330">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w:t>
                  </w:r>
                </w:p>
              </w:tc>
              <w:tc>
                <w:tcPr>
                  <w:tcW w:w="941" w:type="pct"/>
                  <w:tcBorders>
                    <w:tl2br w:val="nil"/>
                    <w:tr2bl w:val="nil"/>
                  </w:tcBorders>
                  <w:noWrap w:val="0"/>
                  <w:vAlign w:val="center"/>
                </w:tcPr>
                <w:p w14:paraId="49366A20">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w:t>
                  </w:r>
                </w:p>
              </w:tc>
              <w:tc>
                <w:tcPr>
                  <w:tcW w:w="1129" w:type="pct"/>
                  <w:tcBorders>
                    <w:tl2br w:val="nil"/>
                    <w:tr2bl w:val="nil"/>
                  </w:tcBorders>
                  <w:noWrap w:val="0"/>
                  <w:vAlign w:val="center"/>
                </w:tcPr>
                <w:p w14:paraId="0640C310">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管线工程土方临时堆存在施工沿线，设置临时拦挡，施工结束后分层回填，恢复路边沟现状；净水泵房/加压泵房开挖土方暂存于施工场地内，分区存放，施工结束后用于场地平整及回填。</w:t>
                  </w:r>
                </w:p>
              </w:tc>
              <w:tc>
                <w:tcPr>
                  <w:tcW w:w="1443" w:type="pct"/>
                  <w:tcBorders>
                    <w:tl2br w:val="nil"/>
                    <w:tr2bl w:val="nil"/>
                  </w:tcBorders>
                  <w:noWrap w:val="0"/>
                  <w:vAlign w:val="center"/>
                </w:tcPr>
                <w:p w14:paraId="3EADC66E">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eastAsia="宋体"/>
                      <w:color w:val="auto"/>
                      <w:sz w:val="21"/>
                      <w:szCs w:val="21"/>
                      <w:highlight w:val="none"/>
                      <w:lang w:val="en-US" w:eastAsia="zh-CN"/>
                    </w:rPr>
                    <w:t>三合村路面恢复1960m</w:t>
                  </w:r>
                  <w:r>
                    <w:rPr>
                      <w:rFonts w:hint="eastAsia" w:ascii="Times New Roman" w:eastAsia="宋体"/>
                      <w:color w:val="auto"/>
                      <w:sz w:val="21"/>
                      <w:szCs w:val="21"/>
                      <w:highlight w:val="none"/>
                      <w:vertAlign w:val="superscript"/>
                      <w:lang w:val="en-US" w:eastAsia="zh-CN"/>
                    </w:rPr>
                    <w:t>2</w:t>
                  </w:r>
                  <w:r>
                    <w:rPr>
                      <w:rFonts w:hint="eastAsia"/>
                      <w:color w:val="auto"/>
                      <w:sz w:val="21"/>
                      <w:szCs w:val="21"/>
                      <w:highlight w:val="none"/>
                    </w:rPr>
                    <w:t>；</w:t>
                  </w:r>
                  <w:r>
                    <w:rPr>
                      <w:rFonts w:hint="eastAsia" w:eastAsia="宋体"/>
                      <w:color w:val="auto"/>
                      <w:sz w:val="21"/>
                      <w:szCs w:val="21"/>
                      <w:highlight w:val="none"/>
                      <w:lang w:eastAsia="zh-CN"/>
                    </w:rPr>
                    <w:t>梁家村</w:t>
                  </w:r>
                  <w:r>
                    <w:rPr>
                      <w:rFonts w:hint="eastAsia" w:ascii="Times New Roman" w:eastAsia="宋体"/>
                      <w:color w:val="auto"/>
                      <w:sz w:val="21"/>
                      <w:szCs w:val="21"/>
                      <w:highlight w:val="none"/>
                      <w:lang w:val="en-US" w:eastAsia="zh-CN"/>
                    </w:rPr>
                    <w:t>路面恢复7835m</w:t>
                  </w:r>
                  <w:r>
                    <w:rPr>
                      <w:rFonts w:hint="eastAsia" w:ascii="Times New Roman" w:eastAsia="宋体"/>
                      <w:color w:val="auto"/>
                      <w:sz w:val="21"/>
                      <w:szCs w:val="21"/>
                      <w:highlight w:val="none"/>
                      <w:vertAlign w:val="superscript"/>
                      <w:lang w:val="en-US" w:eastAsia="zh-CN"/>
                    </w:rPr>
                    <w:t>2</w:t>
                  </w:r>
                  <w:r>
                    <w:rPr>
                      <w:rFonts w:hint="eastAsia" w:ascii="Times New Roman" w:eastAsia="宋体"/>
                      <w:color w:val="auto"/>
                      <w:sz w:val="21"/>
                      <w:szCs w:val="21"/>
                      <w:highlight w:val="none"/>
                      <w:vertAlign w:val="baseline"/>
                      <w:lang w:val="en-US" w:eastAsia="zh-CN"/>
                    </w:rPr>
                    <w:t>；红太村</w:t>
                  </w:r>
                  <w:r>
                    <w:rPr>
                      <w:rFonts w:hint="eastAsia" w:ascii="Times New Roman" w:eastAsia="宋体"/>
                      <w:color w:val="auto"/>
                      <w:sz w:val="21"/>
                      <w:szCs w:val="21"/>
                      <w:highlight w:val="none"/>
                      <w:lang w:val="en-US" w:eastAsia="zh-CN"/>
                    </w:rPr>
                    <w:t>路面恢复3280m</w:t>
                  </w:r>
                  <w:r>
                    <w:rPr>
                      <w:rFonts w:hint="eastAsia" w:ascii="Times New Roman" w:eastAsia="宋体"/>
                      <w:color w:val="auto"/>
                      <w:sz w:val="21"/>
                      <w:szCs w:val="21"/>
                      <w:highlight w:val="none"/>
                      <w:vertAlign w:val="superscript"/>
                      <w:lang w:val="en-US" w:eastAsia="zh-CN"/>
                    </w:rPr>
                    <w:t>2</w:t>
                  </w:r>
                  <w:r>
                    <w:rPr>
                      <w:rFonts w:hint="eastAsia" w:ascii="Times New Roman" w:eastAsia="宋体"/>
                      <w:color w:val="auto"/>
                      <w:sz w:val="21"/>
                      <w:szCs w:val="21"/>
                      <w:highlight w:val="none"/>
                      <w:vertAlign w:val="baseline"/>
                      <w:lang w:val="en-US" w:eastAsia="zh-CN"/>
                    </w:rPr>
                    <w:t>；朝阳村</w:t>
                  </w:r>
                  <w:r>
                    <w:rPr>
                      <w:rFonts w:hint="eastAsia" w:ascii="Times New Roman" w:eastAsia="宋体"/>
                      <w:color w:val="auto"/>
                      <w:sz w:val="21"/>
                      <w:szCs w:val="21"/>
                      <w:highlight w:val="none"/>
                      <w:lang w:val="en-US" w:eastAsia="zh-CN"/>
                    </w:rPr>
                    <w:t>路面恢复9050m</w:t>
                  </w:r>
                  <w:r>
                    <w:rPr>
                      <w:rFonts w:hint="eastAsia" w:ascii="Times New Roman" w:eastAsia="宋体"/>
                      <w:color w:val="auto"/>
                      <w:sz w:val="21"/>
                      <w:szCs w:val="21"/>
                      <w:highlight w:val="none"/>
                      <w:vertAlign w:val="superscript"/>
                      <w:lang w:val="en-US" w:eastAsia="zh-CN"/>
                    </w:rPr>
                    <w:t>2</w:t>
                  </w:r>
                  <w:r>
                    <w:rPr>
                      <w:rFonts w:hint="eastAsia" w:ascii="Times New Roman" w:eastAsia="宋体"/>
                      <w:color w:val="auto"/>
                      <w:sz w:val="21"/>
                      <w:szCs w:val="21"/>
                      <w:highlight w:val="none"/>
                      <w:vertAlign w:val="baseline"/>
                      <w:lang w:val="en-US" w:eastAsia="zh-CN"/>
                    </w:rPr>
                    <w:t>；</w:t>
                  </w:r>
                  <w:r>
                    <w:rPr>
                      <w:rFonts w:hint="eastAsia"/>
                      <w:color w:val="auto"/>
                      <w:sz w:val="21"/>
                      <w:szCs w:val="21"/>
                      <w:highlight w:val="none"/>
                    </w:rPr>
                    <w:t>水源井</w:t>
                  </w:r>
                  <w:r>
                    <w:rPr>
                      <w:rFonts w:hint="eastAsia" w:ascii="Times New Roman" w:eastAsia="宋体"/>
                      <w:color w:val="auto"/>
                      <w:sz w:val="21"/>
                      <w:szCs w:val="21"/>
                      <w:highlight w:val="none"/>
                      <w:lang w:val="en-US" w:eastAsia="zh-CN"/>
                    </w:rPr>
                    <w:t>临时占地恢复</w:t>
                  </w:r>
                  <w:r>
                    <w:rPr>
                      <w:rFonts w:hint="eastAsia"/>
                      <w:color w:val="auto"/>
                      <w:sz w:val="21"/>
                      <w:szCs w:val="21"/>
                      <w:highlight w:val="none"/>
                    </w:rPr>
                    <w:t>面积300m</w:t>
                  </w:r>
                  <w:r>
                    <w:rPr>
                      <w:rFonts w:hint="eastAsia"/>
                      <w:color w:val="auto"/>
                      <w:sz w:val="21"/>
                      <w:szCs w:val="21"/>
                      <w:highlight w:val="none"/>
                      <w:vertAlign w:val="superscript"/>
                    </w:rPr>
                    <w:t>2</w:t>
                  </w:r>
                  <w:r>
                    <w:rPr>
                      <w:rFonts w:hint="eastAsia" w:ascii="Times New Roman" w:eastAsia="宋体"/>
                      <w:color w:val="auto"/>
                      <w:sz w:val="21"/>
                      <w:szCs w:val="21"/>
                      <w:highlight w:val="none"/>
                      <w:vertAlign w:val="baseline"/>
                      <w:lang w:val="en-US" w:eastAsia="zh-CN"/>
                    </w:rPr>
                    <w:t>/个，恢复总面积为600m</w:t>
                  </w:r>
                  <w:r>
                    <w:rPr>
                      <w:rFonts w:hint="eastAsia" w:ascii="Times New Roman" w:eastAsia="宋体"/>
                      <w:color w:val="auto"/>
                      <w:sz w:val="21"/>
                      <w:szCs w:val="21"/>
                      <w:highlight w:val="none"/>
                      <w:vertAlign w:val="superscript"/>
                      <w:lang w:val="en-US" w:eastAsia="zh-CN"/>
                    </w:rPr>
                    <w:t>2</w:t>
                  </w:r>
                  <w:r>
                    <w:rPr>
                      <w:rFonts w:hint="eastAsia" w:ascii="Times New Roman" w:eastAsia="宋体"/>
                      <w:color w:val="auto"/>
                      <w:sz w:val="21"/>
                      <w:szCs w:val="21"/>
                      <w:highlight w:val="none"/>
                      <w:vertAlign w:val="baseline"/>
                      <w:lang w:val="en-US" w:eastAsia="zh-CN"/>
                    </w:rPr>
                    <w:t>。</w:t>
                  </w:r>
                </w:p>
              </w:tc>
            </w:tr>
            <w:tr w14:paraId="635C7D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56" w:hRule="atLeast"/>
              </w:trPr>
              <w:tc>
                <w:tcPr>
                  <w:tcW w:w="455" w:type="pct"/>
                  <w:vMerge w:val="restart"/>
                  <w:tcBorders>
                    <w:tl2br w:val="nil"/>
                    <w:tr2bl w:val="nil"/>
                  </w:tcBorders>
                  <w:noWrap w:val="0"/>
                  <w:vAlign w:val="center"/>
                </w:tcPr>
                <w:p w14:paraId="64C1411E">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废水</w:t>
                  </w:r>
                </w:p>
              </w:tc>
              <w:tc>
                <w:tcPr>
                  <w:tcW w:w="422" w:type="pct"/>
                  <w:vMerge w:val="restart"/>
                  <w:tcBorders>
                    <w:tl2br w:val="nil"/>
                    <w:tr2bl w:val="nil"/>
                  </w:tcBorders>
                  <w:noWrap w:val="0"/>
                  <w:vAlign w:val="center"/>
                </w:tcPr>
                <w:p w14:paraId="2C1AB9BF">
                  <w:pPr>
                    <w:jc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生产废水</w:t>
                  </w:r>
                </w:p>
              </w:tc>
              <w:tc>
                <w:tcPr>
                  <w:tcW w:w="607" w:type="pct"/>
                  <w:tcBorders>
                    <w:tl2br w:val="nil"/>
                    <w:tr2bl w:val="nil"/>
                  </w:tcBorders>
                  <w:noWrap w:val="0"/>
                  <w:vAlign w:val="center"/>
                </w:tcPr>
                <w:p w14:paraId="5C8AA1B3">
                  <w:pPr>
                    <w:jc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rPr>
                    <w:t>反冲洗废水</w:t>
                  </w:r>
                </w:p>
              </w:tc>
              <w:tc>
                <w:tcPr>
                  <w:tcW w:w="941" w:type="pct"/>
                  <w:vMerge w:val="restart"/>
                  <w:tcBorders>
                    <w:tl2br w:val="nil"/>
                    <w:tr2bl w:val="nil"/>
                  </w:tcBorders>
                  <w:noWrap w:val="0"/>
                  <w:vAlign w:val="center"/>
                </w:tcPr>
                <w:p w14:paraId="4BA5F439">
                  <w:pPr>
                    <w:jc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COD、BOD</w:t>
                  </w:r>
                  <w:r>
                    <w:rPr>
                      <w:rFonts w:hint="default" w:ascii="Times New Roman" w:hAnsi="Times New Roman" w:eastAsia="宋体" w:cs="Times New Roman"/>
                      <w:color w:val="auto"/>
                      <w:kern w:val="0"/>
                      <w:sz w:val="21"/>
                      <w:szCs w:val="21"/>
                      <w:highlight w:val="none"/>
                      <w:vertAlign w:val="subscript"/>
                    </w:rPr>
                    <w:t>5</w:t>
                  </w:r>
                  <w:r>
                    <w:rPr>
                      <w:rFonts w:hint="default" w:ascii="Times New Roman" w:hAnsi="Times New Roman" w:eastAsia="宋体" w:cs="Times New Roman"/>
                      <w:color w:val="auto"/>
                      <w:kern w:val="0"/>
                      <w:sz w:val="21"/>
                      <w:szCs w:val="21"/>
                      <w:highlight w:val="none"/>
                    </w:rPr>
                    <w:t>、</w:t>
                  </w:r>
                </w:p>
                <w:p w14:paraId="71F32F8C">
                  <w:pPr>
                    <w:jc w:val="center"/>
                    <w:rPr>
                      <w:rFonts w:hint="eastAsia" w:ascii="Times New Roman" w:hAnsi="Times New Roman" w:eastAsia="宋体" w:cs="Times New Roman"/>
                      <w:color w:val="auto"/>
                      <w:kern w:val="0"/>
                      <w:sz w:val="21"/>
                      <w:szCs w:val="21"/>
                      <w:highlight w:val="none"/>
                      <w:lang w:eastAsia="zh-CN"/>
                    </w:rPr>
                  </w:pPr>
                  <w:r>
                    <w:rPr>
                      <w:rFonts w:hint="default" w:ascii="Times New Roman" w:hAnsi="Times New Roman" w:eastAsia="宋体" w:cs="Times New Roman"/>
                      <w:color w:val="auto"/>
                      <w:kern w:val="0"/>
                      <w:sz w:val="21"/>
                      <w:szCs w:val="21"/>
                      <w:highlight w:val="none"/>
                    </w:rPr>
                    <w:t>SS</w:t>
                  </w:r>
                  <w:r>
                    <w:rPr>
                      <w:rFonts w:hint="eastAsia" w:cs="Times New Roman"/>
                      <w:color w:val="auto"/>
                      <w:kern w:val="0"/>
                      <w:sz w:val="21"/>
                      <w:szCs w:val="21"/>
                      <w:highlight w:val="none"/>
                      <w:lang w:eastAsia="zh-CN"/>
                    </w:rPr>
                    <w:t>、氨氮</w:t>
                  </w:r>
                </w:p>
              </w:tc>
              <w:tc>
                <w:tcPr>
                  <w:tcW w:w="1129" w:type="pct"/>
                  <w:vMerge w:val="restart"/>
                  <w:tcBorders>
                    <w:tl2br w:val="nil"/>
                    <w:tr2bl w:val="nil"/>
                  </w:tcBorders>
                  <w:noWrap w:val="0"/>
                  <w:vAlign w:val="center"/>
                </w:tcPr>
                <w:p w14:paraId="0465A551">
                  <w:pPr>
                    <w:jc w:val="center"/>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生产废水排入储水池定期拉运至鸡西市滴道区污水处理厂</w:t>
                  </w:r>
                </w:p>
              </w:tc>
              <w:tc>
                <w:tcPr>
                  <w:tcW w:w="1443" w:type="pct"/>
                  <w:vMerge w:val="restart"/>
                  <w:tcBorders>
                    <w:tl2br w:val="nil"/>
                    <w:tr2bl w:val="nil"/>
                  </w:tcBorders>
                  <w:noWrap w:val="0"/>
                  <w:vAlign w:val="center"/>
                </w:tcPr>
                <w:p w14:paraId="2DD43117">
                  <w:pPr>
                    <w:jc w:val="center"/>
                    <w:rPr>
                      <w:rFonts w:hint="eastAsia" w:ascii="Times New Roman" w:hAnsi="Times New Roman" w:eastAsia="宋体" w:cs="Times New Roman"/>
                      <w:color w:val="auto"/>
                      <w:kern w:val="0"/>
                      <w:sz w:val="21"/>
                      <w:szCs w:val="21"/>
                      <w:highlight w:val="none"/>
                      <w:lang w:eastAsia="zh-CN"/>
                    </w:rPr>
                  </w:pPr>
                  <w:r>
                    <w:rPr>
                      <w:rFonts w:hint="eastAsia" w:ascii="Times New Roman" w:hAnsi="Times New Roman" w:eastAsia="宋体" w:cs="Times New Roman"/>
                      <w:color w:val="auto"/>
                      <w:kern w:val="0"/>
                      <w:sz w:val="21"/>
                      <w:szCs w:val="21"/>
                      <w:highlight w:val="none"/>
                      <w:lang w:val="en-US" w:eastAsia="zh-CN"/>
                    </w:rPr>
                    <w:t>生产废水排入储水池定期拉运至鸡西市滴道区污水处理厂</w:t>
                  </w:r>
                </w:p>
              </w:tc>
            </w:tr>
            <w:tr w14:paraId="1E91C1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455" w:type="pct"/>
                  <w:vMerge w:val="continue"/>
                  <w:tcBorders>
                    <w:tl2br w:val="nil"/>
                    <w:tr2bl w:val="nil"/>
                  </w:tcBorders>
                  <w:noWrap w:val="0"/>
                  <w:vAlign w:val="center"/>
                </w:tcPr>
                <w:p w14:paraId="2D788063">
                  <w:pPr>
                    <w:widowControl/>
                    <w:jc w:val="center"/>
                    <w:rPr>
                      <w:rFonts w:hint="default" w:ascii="Times New Roman" w:hAnsi="Times New Roman" w:eastAsia="宋体" w:cs="Times New Roman"/>
                      <w:color w:val="auto"/>
                      <w:kern w:val="0"/>
                      <w:sz w:val="21"/>
                      <w:szCs w:val="21"/>
                      <w:highlight w:val="none"/>
                    </w:rPr>
                  </w:pPr>
                </w:p>
              </w:tc>
              <w:tc>
                <w:tcPr>
                  <w:tcW w:w="422" w:type="pct"/>
                  <w:vMerge w:val="continue"/>
                  <w:tcBorders>
                    <w:tl2br w:val="nil"/>
                    <w:tr2bl w:val="nil"/>
                  </w:tcBorders>
                  <w:noWrap w:val="0"/>
                  <w:vAlign w:val="center"/>
                </w:tcPr>
                <w:p w14:paraId="04352037">
                  <w:pPr>
                    <w:widowControl/>
                    <w:jc w:val="center"/>
                    <w:rPr>
                      <w:rFonts w:hint="default" w:ascii="Times New Roman" w:hAnsi="Times New Roman" w:eastAsia="宋体" w:cs="Times New Roman"/>
                      <w:color w:val="auto"/>
                      <w:kern w:val="0"/>
                      <w:sz w:val="21"/>
                      <w:szCs w:val="21"/>
                      <w:highlight w:val="none"/>
                    </w:rPr>
                  </w:pPr>
                </w:p>
              </w:tc>
              <w:tc>
                <w:tcPr>
                  <w:tcW w:w="607" w:type="pct"/>
                  <w:tcBorders>
                    <w:tl2br w:val="nil"/>
                    <w:tr2bl w:val="nil"/>
                  </w:tcBorders>
                  <w:noWrap w:val="0"/>
                  <w:vAlign w:val="center"/>
                </w:tcPr>
                <w:p w14:paraId="1BDC08DD">
                  <w:pPr>
                    <w:jc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rPr>
                    <w:t>排泥水</w:t>
                  </w:r>
                </w:p>
              </w:tc>
              <w:tc>
                <w:tcPr>
                  <w:tcW w:w="941" w:type="pct"/>
                  <w:vMerge w:val="continue"/>
                  <w:tcBorders>
                    <w:tl2br w:val="nil"/>
                    <w:tr2bl w:val="nil"/>
                  </w:tcBorders>
                  <w:noWrap w:val="0"/>
                  <w:vAlign w:val="center"/>
                </w:tcPr>
                <w:p w14:paraId="44F1E0E5">
                  <w:pPr>
                    <w:widowControl/>
                    <w:jc w:val="center"/>
                    <w:rPr>
                      <w:rFonts w:hint="default" w:ascii="Times New Roman" w:hAnsi="Times New Roman" w:eastAsia="宋体" w:cs="Times New Roman"/>
                      <w:color w:val="auto"/>
                      <w:kern w:val="0"/>
                      <w:sz w:val="21"/>
                      <w:szCs w:val="21"/>
                      <w:highlight w:val="none"/>
                    </w:rPr>
                  </w:pPr>
                </w:p>
              </w:tc>
              <w:tc>
                <w:tcPr>
                  <w:tcW w:w="1129" w:type="pct"/>
                  <w:vMerge w:val="continue"/>
                  <w:tcBorders>
                    <w:tl2br w:val="nil"/>
                    <w:tr2bl w:val="nil"/>
                  </w:tcBorders>
                  <w:noWrap w:val="0"/>
                  <w:vAlign w:val="center"/>
                </w:tcPr>
                <w:p w14:paraId="364EE719">
                  <w:pPr>
                    <w:widowControl/>
                    <w:jc w:val="center"/>
                    <w:rPr>
                      <w:rFonts w:hint="default" w:ascii="Times New Roman" w:hAnsi="Times New Roman" w:eastAsia="宋体" w:cs="Times New Roman"/>
                      <w:color w:val="auto"/>
                      <w:kern w:val="0"/>
                      <w:sz w:val="21"/>
                      <w:szCs w:val="21"/>
                      <w:highlight w:val="none"/>
                    </w:rPr>
                  </w:pPr>
                </w:p>
              </w:tc>
              <w:tc>
                <w:tcPr>
                  <w:tcW w:w="1443" w:type="pct"/>
                  <w:vMerge w:val="continue"/>
                  <w:tcBorders>
                    <w:tl2br w:val="nil"/>
                    <w:tr2bl w:val="nil"/>
                  </w:tcBorders>
                  <w:noWrap w:val="0"/>
                  <w:vAlign w:val="center"/>
                </w:tcPr>
                <w:p w14:paraId="74B0F190">
                  <w:pPr>
                    <w:widowControl/>
                    <w:jc w:val="center"/>
                    <w:rPr>
                      <w:rFonts w:hint="default" w:ascii="Times New Roman" w:hAnsi="Times New Roman" w:eastAsia="宋体" w:cs="Times New Roman"/>
                      <w:color w:val="auto"/>
                      <w:kern w:val="0"/>
                      <w:sz w:val="21"/>
                      <w:szCs w:val="21"/>
                      <w:highlight w:val="none"/>
                    </w:rPr>
                  </w:pPr>
                </w:p>
              </w:tc>
            </w:tr>
            <w:tr w14:paraId="057A37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455" w:type="pct"/>
                  <w:vMerge w:val="continue"/>
                  <w:tcBorders>
                    <w:tl2br w:val="nil"/>
                    <w:tr2bl w:val="nil"/>
                  </w:tcBorders>
                  <w:noWrap w:val="0"/>
                  <w:vAlign w:val="center"/>
                </w:tcPr>
                <w:p w14:paraId="216A16DA">
                  <w:pPr>
                    <w:widowControl/>
                    <w:jc w:val="center"/>
                    <w:rPr>
                      <w:rFonts w:hint="default" w:ascii="Times New Roman" w:hAnsi="Times New Roman" w:eastAsia="宋体" w:cs="Times New Roman"/>
                      <w:color w:val="auto"/>
                      <w:kern w:val="0"/>
                      <w:sz w:val="21"/>
                      <w:szCs w:val="21"/>
                      <w:highlight w:val="none"/>
                    </w:rPr>
                  </w:pPr>
                </w:p>
              </w:tc>
              <w:tc>
                <w:tcPr>
                  <w:tcW w:w="422" w:type="pct"/>
                  <w:tcBorders>
                    <w:tl2br w:val="nil"/>
                    <w:tr2bl w:val="nil"/>
                  </w:tcBorders>
                  <w:noWrap w:val="0"/>
                  <w:vAlign w:val="center"/>
                </w:tcPr>
                <w:p w14:paraId="5FDB4E02">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生活污水</w:t>
                  </w:r>
                </w:p>
              </w:tc>
              <w:tc>
                <w:tcPr>
                  <w:tcW w:w="607" w:type="pct"/>
                  <w:tcBorders>
                    <w:tl2br w:val="nil"/>
                    <w:tr2bl w:val="nil"/>
                  </w:tcBorders>
                  <w:noWrap w:val="0"/>
                  <w:vAlign w:val="center"/>
                </w:tcPr>
                <w:p w14:paraId="2CF2AE92">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职工生活</w:t>
                  </w:r>
                </w:p>
              </w:tc>
              <w:tc>
                <w:tcPr>
                  <w:tcW w:w="941" w:type="pct"/>
                  <w:tcBorders>
                    <w:tl2br w:val="nil"/>
                    <w:tr2bl w:val="nil"/>
                  </w:tcBorders>
                  <w:noWrap w:val="0"/>
                  <w:vAlign w:val="center"/>
                </w:tcPr>
                <w:p w14:paraId="19E58DEC">
                  <w:pPr>
                    <w:widowControl w:val="0"/>
                    <w:adjustRightInd w:val="0"/>
                    <w:snapToGrid w:val="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COD、BOD</w:t>
                  </w:r>
                  <w:r>
                    <w:rPr>
                      <w:rFonts w:hint="default" w:ascii="Times New Roman" w:hAnsi="Times New Roman" w:eastAsia="宋体" w:cs="Times New Roman"/>
                      <w:color w:val="auto"/>
                      <w:kern w:val="0"/>
                      <w:sz w:val="21"/>
                      <w:szCs w:val="21"/>
                      <w:highlight w:val="none"/>
                      <w:vertAlign w:val="subscript"/>
                      <w:lang w:val="en-US" w:eastAsia="zh-CN" w:bidi="ar-SA"/>
                    </w:rPr>
                    <w:t>5</w:t>
                  </w:r>
                  <w:r>
                    <w:rPr>
                      <w:rFonts w:hint="default" w:ascii="Times New Roman" w:hAnsi="Times New Roman" w:eastAsia="宋体" w:cs="Times New Roman"/>
                      <w:color w:val="auto"/>
                      <w:kern w:val="0"/>
                      <w:sz w:val="21"/>
                      <w:szCs w:val="21"/>
                      <w:highlight w:val="none"/>
                      <w:lang w:val="en-US" w:eastAsia="zh-CN" w:bidi="ar-SA"/>
                    </w:rPr>
                    <w:t>、SS、氨氮</w:t>
                  </w:r>
                </w:p>
              </w:tc>
              <w:tc>
                <w:tcPr>
                  <w:tcW w:w="1129" w:type="pct"/>
                  <w:tcBorders>
                    <w:tl2br w:val="nil"/>
                    <w:tr2bl w:val="nil"/>
                  </w:tcBorders>
                  <w:noWrap w:val="0"/>
                  <w:vAlign w:val="center"/>
                </w:tcPr>
                <w:p w14:paraId="43772126">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排入防渗旱厕定期清掏外运堆肥</w:t>
                  </w:r>
                </w:p>
              </w:tc>
              <w:tc>
                <w:tcPr>
                  <w:tcW w:w="1443" w:type="pct"/>
                  <w:tcBorders>
                    <w:tl2br w:val="nil"/>
                    <w:tr2bl w:val="nil"/>
                  </w:tcBorders>
                  <w:noWrap w:val="0"/>
                  <w:vAlign w:val="center"/>
                </w:tcPr>
                <w:p w14:paraId="2C9F19D1">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rPr>
                    <w:t>/</w:t>
                  </w:r>
                </w:p>
              </w:tc>
            </w:tr>
            <w:tr w14:paraId="7CB459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75" w:hRule="atLeast"/>
              </w:trPr>
              <w:tc>
                <w:tcPr>
                  <w:tcW w:w="455" w:type="pct"/>
                  <w:tcBorders>
                    <w:tl2br w:val="nil"/>
                    <w:tr2bl w:val="nil"/>
                  </w:tcBorders>
                  <w:noWrap w:val="0"/>
                  <w:vAlign w:val="center"/>
                </w:tcPr>
                <w:p w14:paraId="1BA6BF12">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噪声</w:t>
                  </w:r>
                </w:p>
              </w:tc>
              <w:tc>
                <w:tcPr>
                  <w:tcW w:w="422" w:type="pct"/>
                  <w:tcBorders>
                    <w:tl2br w:val="nil"/>
                    <w:tr2bl w:val="nil"/>
                  </w:tcBorders>
                  <w:noWrap w:val="0"/>
                  <w:vAlign w:val="center"/>
                </w:tcPr>
                <w:p w14:paraId="6D46EACF">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噪声控制</w:t>
                  </w:r>
                </w:p>
              </w:tc>
              <w:tc>
                <w:tcPr>
                  <w:tcW w:w="607" w:type="pct"/>
                  <w:tcBorders>
                    <w:tl2br w:val="nil"/>
                    <w:tr2bl w:val="nil"/>
                  </w:tcBorders>
                  <w:noWrap w:val="0"/>
                  <w:vAlign w:val="center"/>
                </w:tcPr>
                <w:p w14:paraId="53BC09E2">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生产设备</w:t>
                  </w:r>
                </w:p>
              </w:tc>
              <w:tc>
                <w:tcPr>
                  <w:tcW w:w="941" w:type="pct"/>
                  <w:tcBorders>
                    <w:tl2br w:val="nil"/>
                    <w:tr2bl w:val="nil"/>
                  </w:tcBorders>
                  <w:noWrap w:val="0"/>
                  <w:vAlign w:val="center"/>
                </w:tcPr>
                <w:p w14:paraId="508047B2">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噪声</w:t>
                  </w:r>
                </w:p>
              </w:tc>
              <w:tc>
                <w:tcPr>
                  <w:tcW w:w="1129" w:type="pct"/>
                  <w:tcBorders>
                    <w:tl2br w:val="nil"/>
                    <w:tr2bl w:val="nil"/>
                  </w:tcBorders>
                  <w:noWrap w:val="0"/>
                  <w:vAlign w:val="center"/>
                </w:tcPr>
                <w:p w14:paraId="1352A8D7">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隔声、减振</w:t>
                  </w:r>
                </w:p>
              </w:tc>
              <w:tc>
                <w:tcPr>
                  <w:tcW w:w="1443" w:type="pct"/>
                  <w:tcBorders>
                    <w:tl2br w:val="nil"/>
                    <w:tr2bl w:val="nil"/>
                  </w:tcBorders>
                  <w:noWrap w:val="0"/>
                  <w:vAlign w:val="center"/>
                </w:tcPr>
                <w:p w14:paraId="614D0B02">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厂界噪声满足《工业企业厂界环境噪声排放标准》（GB12348-2008）表1中的1类标准</w:t>
                  </w:r>
                </w:p>
              </w:tc>
            </w:tr>
            <w:tr w14:paraId="420FDB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8" w:hRule="atLeast"/>
              </w:trPr>
              <w:tc>
                <w:tcPr>
                  <w:tcW w:w="455" w:type="pct"/>
                  <w:vMerge w:val="restart"/>
                  <w:tcBorders>
                    <w:tl2br w:val="nil"/>
                    <w:tr2bl w:val="nil"/>
                  </w:tcBorders>
                  <w:noWrap w:val="0"/>
                  <w:vAlign w:val="center"/>
                </w:tcPr>
                <w:p w14:paraId="10354C1F">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固废</w:t>
                  </w:r>
                </w:p>
              </w:tc>
              <w:tc>
                <w:tcPr>
                  <w:tcW w:w="422" w:type="pct"/>
                  <w:tcBorders>
                    <w:tl2br w:val="nil"/>
                    <w:tr2bl w:val="nil"/>
                  </w:tcBorders>
                  <w:noWrap w:val="0"/>
                  <w:vAlign w:val="center"/>
                </w:tcPr>
                <w:p w14:paraId="64950AF3">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生活</w:t>
                  </w:r>
                </w:p>
                <w:p w14:paraId="5DAF6502">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设施</w:t>
                  </w:r>
                </w:p>
              </w:tc>
              <w:tc>
                <w:tcPr>
                  <w:tcW w:w="607" w:type="pct"/>
                  <w:tcBorders>
                    <w:tl2br w:val="nil"/>
                    <w:tr2bl w:val="nil"/>
                  </w:tcBorders>
                  <w:noWrap w:val="0"/>
                  <w:vAlign w:val="center"/>
                </w:tcPr>
                <w:p w14:paraId="38FFEAC8">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办公室</w:t>
                  </w:r>
                </w:p>
              </w:tc>
              <w:tc>
                <w:tcPr>
                  <w:tcW w:w="941" w:type="pct"/>
                  <w:tcBorders>
                    <w:tl2br w:val="nil"/>
                    <w:tr2bl w:val="nil"/>
                  </w:tcBorders>
                  <w:noWrap w:val="0"/>
                  <w:vAlign w:val="center"/>
                </w:tcPr>
                <w:p w14:paraId="3719E3C4">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生活垃圾</w:t>
                  </w:r>
                </w:p>
              </w:tc>
              <w:tc>
                <w:tcPr>
                  <w:tcW w:w="1129" w:type="pct"/>
                  <w:tcBorders>
                    <w:tl2br w:val="nil"/>
                    <w:tr2bl w:val="nil"/>
                  </w:tcBorders>
                  <w:noWrap w:val="0"/>
                  <w:vAlign w:val="center"/>
                </w:tcPr>
                <w:p w14:paraId="53AF2BDF">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市政环卫部门统一清运处理</w:t>
                  </w:r>
                </w:p>
              </w:tc>
              <w:tc>
                <w:tcPr>
                  <w:tcW w:w="1443" w:type="pct"/>
                  <w:vMerge w:val="restart"/>
                  <w:tcBorders>
                    <w:tl2br w:val="nil"/>
                    <w:tr2bl w:val="nil"/>
                  </w:tcBorders>
                  <w:noWrap w:val="0"/>
                  <w:vAlign w:val="center"/>
                </w:tcPr>
                <w:p w14:paraId="7F533E71">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固废处置率100%</w:t>
                  </w:r>
                </w:p>
              </w:tc>
            </w:tr>
            <w:tr w14:paraId="537F1E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455" w:type="pct"/>
                  <w:vMerge w:val="continue"/>
                  <w:tcBorders>
                    <w:tl2br w:val="nil"/>
                    <w:tr2bl w:val="nil"/>
                  </w:tcBorders>
                  <w:noWrap w:val="0"/>
                  <w:vAlign w:val="center"/>
                </w:tcPr>
                <w:p w14:paraId="00355505">
                  <w:pPr>
                    <w:widowControl/>
                    <w:jc w:val="center"/>
                    <w:rPr>
                      <w:rFonts w:hint="default" w:ascii="Times New Roman" w:hAnsi="Times New Roman" w:eastAsia="宋体" w:cs="Times New Roman"/>
                      <w:color w:val="auto"/>
                      <w:kern w:val="0"/>
                      <w:sz w:val="21"/>
                      <w:szCs w:val="21"/>
                      <w:highlight w:val="none"/>
                    </w:rPr>
                  </w:pPr>
                </w:p>
              </w:tc>
              <w:tc>
                <w:tcPr>
                  <w:tcW w:w="422" w:type="pct"/>
                  <w:tcBorders>
                    <w:tl2br w:val="nil"/>
                    <w:tr2bl w:val="nil"/>
                  </w:tcBorders>
                  <w:noWrap w:val="0"/>
                  <w:vAlign w:val="center"/>
                </w:tcPr>
                <w:p w14:paraId="22516782">
                  <w:pPr>
                    <w:widowControl w:val="0"/>
                    <w:spacing w:line="300" w:lineRule="exact"/>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水处理</w:t>
                  </w:r>
                </w:p>
              </w:tc>
              <w:tc>
                <w:tcPr>
                  <w:tcW w:w="607" w:type="pct"/>
                  <w:tcBorders>
                    <w:tl2br w:val="nil"/>
                    <w:tr2bl w:val="nil"/>
                  </w:tcBorders>
                  <w:noWrap w:val="0"/>
                  <w:vAlign w:val="center"/>
                </w:tcPr>
                <w:p w14:paraId="51FBC2EB">
                  <w:pPr>
                    <w:widowControl w:val="0"/>
                    <w:spacing w:line="300" w:lineRule="exact"/>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水处理设备</w:t>
                  </w:r>
                </w:p>
              </w:tc>
              <w:tc>
                <w:tcPr>
                  <w:tcW w:w="941" w:type="pct"/>
                  <w:tcBorders>
                    <w:tl2br w:val="nil"/>
                    <w:tr2bl w:val="nil"/>
                  </w:tcBorders>
                  <w:noWrap w:val="0"/>
                  <w:vAlign w:val="center"/>
                </w:tcPr>
                <w:p w14:paraId="33A669A0">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废石英砂、水处理废活性炭、废滤芯、废滤膜</w:t>
                  </w:r>
                </w:p>
              </w:tc>
              <w:tc>
                <w:tcPr>
                  <w:tcW w:w="1129" w:type="pct"/>
                  <w:tcBorders>
                    <w:tl2br w:val="nil"/>
                    <w:tr2bl w:val="nil"/>
                  </w:tcBorders>
                  <w:noWrap w:val="0"/>
                  <w:vAlign w:val="center"/>
                </w:tcPr>
                <w:p w14:paraId="01BA73B0">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厂家回收</w:t>
                  </w:r>
                </w:p>
              </w:tc>
              <w:tc>
                <w:tcPr>
                  <w:tcW w:w="1443" w:type="pct"/>
                  <w:vMerge w:val="continue"/>
                  <w:tcBorders>
                    <w:tl2br w:val="nil"/>
                    <w:tr2bl w:val="nil"/>
                  </w:tcBorders>
                  <w:noWrap w:val="0"/>
                  <w:vAlign w:val="center"/>
                </w:tcPr>
                <w:p w14:paraId="291B12CB">
                  <w:pPr>
                    <w:widowControl w:val="0"/>
                    <w:jc w:val="center"/>
                    <w:rPr>
                      <w:rFonts w:hint="default" w:ascii="Times New Roman" w:hAnsi="Times New Roman" w:eastAsia="宋体" w:cs="Times New Roman"/>
                      <w:color w:val="auto"/>
                      <w:kern w:val="0"/>
                      <w:sz w:val="21"/>
                      <w:szCs w:val="21"/>
                      <w:highlight w:val="none"/>
                      <w:lang w:val="en-US" w:eastAsia="zh-CN" w:bidi="ar-SA"/>
                    </w:rPr>
                  </w:pPr>
                </w:p>
              </w:tc>
            </w:tr>
            <w:tr w14:paraId="19D0A4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455" w:type="pct"/>
                  <w:vMerge w:val="continue"/>
                  <w:tcBorders>
                    <w:tl2br w:val="nil"/>
                    <w:tr2bl w:val="nil"/>
                  </w:tcBorders>
                  <w:noWrap w:val="0"/>
                  <w:vAlign w:val="center"/>
                </w:tcPr>
                <w:p w14:paraId="24EA0A76">
                  <w:pPr>
                    <w:widowControl/>
                    <w:jc w:val="center"/>
                    <w:rPr>
                      <w:rFonts w:hint="default" w:ascii="Times New Roman" w:hAnsi="Times New Roman" w:eastAsia="宋体" w:cs="Times New Roman"/>
                      <w:color w:val="auto"/>
                      <w:kern w:val="0"/>
                      <w:sz w:val="21"/>
                      <w:szCs w:val="21"/>
                      <w:highlight w:val="none"/>
                    </w:rPr>
                  </w:pPr>
                </w:p>
              </w:tc>
              <w:tc>
                <w:tcPr>
                  <w:tcW w:w="422" w:type="pct"/>
                  <w:tcBorders>
                    <w:tl2br w:val="nil"/>
                    <w:tr2bl w:val="nil"/>
                  </w:tcBorders>
                  <w:noWrap w:val="0"/>
                  <w:vAlign w:val="center"/>
                </w:tcPr>
                <w:p w14:paraId="5F6F00F7">
                  <w:pPr>
                    <w:widowControl w:val="0"/>
                    <w:spacing w:line="300" w:lineRule="exact"/>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水处理</w:t>
                  </w:r>
                </w:p>
              </w:tc>
              <w:tc>
                <w:tcPr>
                  <w:tcW w:w="607" w:type="pct"/>
                  <w:tcBorders>
                    <w:tl2br w:val="nil"/>
                    <w:tr2bl w:val="nil"/>
                  </w:tcBorders>
                  <w:noWrap w:val="0"/>
                  <w:vAlign w:val="center"/>
                </w:tcPr>
                <w:p w14:paraId="09DB2F83">
                  <w:pPr>
                    <w:widowControl w:val="0"/>
                    <w:spacing w:line="300" w:lineRule="exact"/>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消毒装</w:t>
                  </w:r>
                  <w:r>
                    <w:rPr>
                      <w:rFonts w:hint="default" w:ascii="Times New Roman" w:hAnsi="Times New Roman" w:eastAsia="宋体" w:cs="Times New Roman"/>
                      <w:color w:val="auto"/>
                      <w:kern w:val="0"/>
                      <w:sz w:val="21"/>
                      <w:szCs w:val="21"/>
                      <w:highlight w:val="none"/>
                      <w:lang w:val="en-US" w:eastAsia="zh-CN" w:bidi="ar-SA"/>
                    </w:rPr>
                    <w:t>置</w:t>
                  </w:r>
                </w:p>
              </w:tc>
              <w:tc>
                <w:tcPr>
                  <w:tcW w:w="941" w:type="pct"/>
                  <w:tcBorders>
                    <w:tl2br w:val="nil"/>
                    <w:tr2bl w:val="nil"/>
                  </w:tcBorders>
                  <w:noWrap w:val="0"/>
                  <w:vAlign w:val="center"/>
                </w:tcPr>
                <w:p w14:paraId="3DFD944C">
                  <w:pPr>
                    <w:widowControl w:val="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废紫外灯、废润滑油及油桶、废含油抹布</w:t>
                  </w:r>
                </w:p>
              </w:tc>
              <w:tc>
                <w:tcPr>
                  <w:tcW w:w="1129" w:type="pct"/>
                  <w:tcBorders>
                    <w:tl2br w:val="nil"/>
                    <w:tr2bl w:val="nil"/>
                  </w:tcBorders>
                  <w:noWrap w:val="0"/>
                  <w:vAlign w:val="center"/>
                </w:tcPr>
                <w:p w14:paraId="0C3FC7E9">
                  <w:pPr>
                    <w:widowControl w:val="0"/>
                    <w:adjustRightInd w:val="0"/>
                    <w:snapToGrid w:val="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暂存于危废贮存点，定期交由有资质单位处置</w:t>
                  </w:r>
                </w:p>
              </w:tc>
              <w:tc>
                <w:tcPr>
                  <w:tcW w:w="1443" w:type="pct"/>
                  <w:vMerge w:val="continue"/>
                  <w:tcBorders>
                    <w:tl2br w:val="nil"/>
                    <w:tr2bl w:val="nil"/>
                  </w:tcBorders>
                  <w:noWrap w:val="0"/>
                  <w:vAlign w:val="center"/>
                </w:tcPr>
                <w:p w14:paraId="6DB8D6BF">
                  <w:pPr>
                    <w:widowControl w:val="0"/>
                    <w:jc w:val="center"/>
                    <w:rPr>
                      <w:rFonts w:hint="default" w:ascii="Times New Roman" w:hAnsi="Times New Roman" w:eastAsia="宋体" w:cs="Times New Roman"/>
                      <w:color w:val="auto"/>
                      <w:kern w:val="0"/>
                      <w:sz w:val="21"/>
                      <w:szCs w:val="21"/>
                      <w:highlight w:val="none"/>
                      <w:lang w:val="en-US" w:eastAsia="zh-CN" w:bidi="ar-SA"/>
                    </w:rPr>
                  </w:pPr>
                </w:p>
              </w:tc>
            </w:tr>
          </w:tbl>
          <w:p w14:paraId="5C6D98EA">
            <w:pPr>
              <w:adjustRightInd w:val="0"/>
              <w:snapToGrid w:val="0"/>
              <w:ind w:firstLine="520" w:firstLineChars="200"/>
              <w:jc w:val="both"/>
              <w:rPr>
                <w:rFonts w:hint="default" w:ascii="Times New Roman" w:hAnsi="Times New Roman" w:cs="Times New Roman"/>
                <w:bCs/>
                <w:color w:val="auto"/>
                <w:spacing w:val="10"/>
                <w:sz w:val="24"/>
                <w:highlight w:val="none"/>
              </w:rPr>
            </w:pPr>
          </w:p>
          <w:p w14:paraId="04DB8769">
            <w:pPr>
              <w:keepNext w:val="0"/>
              <w:keepLines w:val="0"/>
              <w:pageBreakBefore w:val="0"/>
              <w:kinsoku/>
              <w:wordWrap/>
              <w:overflowPunct/>
              <w:topLinePunct w:val="0"/>
              <w:autoSpaceDE/>
              <w:autoSpaceDN/>
              <w:bidi w:val="0"/>
              <w:adjustRightInd w:val="0"/>
              <w:snapToGrid w:val="0"/>
              <w:spacing w:line="360" w:lineRule="auto"/>
              <w:ind w:right="0" w:firstLine="520" w:firstLineChars="200"/>
              <w:jc w:val="both"/>
              <w:textAlignment w:val="auto"/>
              <w:rPr>
                <w:rFonts w:hint="default" w:ascii="Times New Roman" w:hAnsi="Times New Roman" w:eastAsia="宋体" w:cs="Times New Roman"/>
                <w:bCs/>
                <w:color w:val="auto"/>
                <w:spacing w:val="10"/>
                <w:sz w:val="24"/>
                <w:szCs w:val="24"/>
                <w:highlight w:val="none"/>
                <w:lang w:val="en-US" w:eastAsia="zh-CN"/>
              </w:rPr>
            </w:pPr>
            <w:r>
              <w:rPr>
                <w:rFonts w:hint="eastAsia" w:ascii="Times New Roman" w:hAnsi="Times New Roman" w:eastAsia="宋体" w:cs="Times New Roman"/>
                <w:bCs/>
                <w:color w:val="auto"/>
                <w:spacing w:val="10"/>
                <w:sz w:val="24"/>
                <w:szCs w:val="24"/>
                <w:highlight w:val="none"/>
                <w:lang w:val="en-US" w:eastAsia="zh-CN"/>
              </w:rPr>
              <w:t>2.</w:t>
            </w:r>
            <w:r>
              <w:rPr>
                <w:rFonts w:hint="default" w:ascii="Times New Roman" w:hAnsi="Times New Roman" w:eastAsia="宋体" w:cs="Times New Roman"/>
                <w:bCs/>
                <w:color w:val="auto"/>
                <w:spacing w:val="10"/>
                <w:sz w:val="24"/>
                <w:szCs w:val="24"/>
                <w:highlight w:val="none"/>
                <w:lang w:val="en-US" w:eastAsia="zh-CN"/>
              </w:rPr>
              <w:t>环境管理和自行监测要求：</w:t>
            </w:r>
          </w:p>
          <w:p w14:paraId="48393B62">
            <w:pPr>
              <w:keepNext w:val="0"/>
              <w:keepLines w:val="0"/>
              <w:pageBreakBefore w:val="0"/>
              <w:kinsoku/>
              <w:wordWrap/>
              <w:overflowPunct/>
              <w:topLinePunct w:val="0"/>
              <w:autoSpaceDE/>
              <w:autoSpaceDN/>
              <w:bidi w:val="0"/>
              <w:adjustRightInd w:val="0"/>
              <w:snapToGrid w:val="0"/>
              <w:spacing w:line="360" w:lineRule="auto"/>
              <w:ind w:right="0" w:firstLine="520" w:firstLineChars="200"/>
              <w:jc w:val="both"/>
              <w:textAlignment w:val="auto"/>
              <w:rPr>
                <w:rFonts w:hint="default" w:ascii="Times New Roman" w:hAnsi="Times New Roman" w:eastAsia="宋体" w:cs="Times New Roman"/>
                <w:bCs/>
                <w:color w:val="auto"/>
                <w:spacing w:val="10"/>
                <w:sz w:val="24"/>
                <w:szCs w:val="24"/>
                <w:highlight w:val="none"/>
                <w:lang w:val="en-US" w:eastAsia="zh-CN"/>
              </w:rPr>
            </w:pPr>
            <w:r>
              <w:rPr>
                <w:rFonts w:hint="default" w:ascii="Times New Roman" w:hAnsi="Times New Roman" w:eastAsia="宋体" w:cs="Times New Roman"/>
                <w:bCs/>
                <w:color w:val="auto"/>
                <w:spacing w:val="10"/>
                <w:sz w:val="24"/>
                <w:szCs w:val="24"/>
                <w:highlight w:val="none"/>
                <w:lang w:val="en-US" w:eastAsia="zh-CN"/>
              </w:rPr>
              <w:fldChar w:fldCharType="begin"/>
            </w:r>
            <w:r>
              <w:rPr>
                <w:rFonts w:hint="default" w:ascii="Times New Roman" w:hAnsi="Times New Roman" w:eastAsia="宋体" w:cs="Times New Roman"/>
                <w:bCs/>
                <w:color w:val="auto"/>
                <w:spacing w:val="10"/>
                <w:sz w:val="24"/>
                <w:szCs w:val="24"/>
                <w:highlight w:val="none"/>
                <w:lang w:val="en-US" w:eastAsia="zh-CN"/>
              </w:rPr>
              <w:instrText xml:space="preserve"> = 1 \* GB3 </w:instrText>
            </w:r>
            <w:r>
              <w:rPr>
                <w:rFonts w:hint="default" w:ascii="Times New Roman" w:hAnsi="Times New Roman" w:eastAsia="宋体" w:cs="Times New Roman"/>
                <w:bCs/>
                <w:color w:val="auto"/>
                <w:spacing w:val="10"/>
                <w:sz w:val="24"/>
                <w:szCs w:val="24"/>
                <w:highlight w:val="none"/>
                <w:lang w:val="en-US" w:eastAsia="zh-CN"/>
              </w:rPr>
              <w:fldChar w:fldCharType="separate"/>
            </w:r>
            <w:r>
              <w:rPr>
                <w:rFonts w:hint="default" w:ascii="Times New Roman" w:hAnsi="Times New Roman" w:eastAsia="宋体" w:cs="Times New Roman"/>
                <w:bCs/>
                <w:color w:val="auto"/>
                <w:spacing w:val="10"/>
                <w:sz w:val="24"/>
                <w:szCs w:val="24"/>
                <w:highlight w:val="none"/>
                <w:lang w:val="en-US" w:eastAsia="zh-CN"/>
              </w:rPr>
              <w:t>①</w:t>
            </w:r>
            <w:r>
              <w:rPr>
                <w:rFonts w:hint="default" w:ascii="Times New Roman" w:hAnsi="Times New Roman" w:eastAsia="宋体" w:cs="Times New Roman"/>
                <w:bCs/>
                <w:color w:val="auto"/>
                <w:spacing w:val="10"/>
                <w:sz w:val="24"/>
                <w:szCs w:val="24"/>
                <w:highlight w:val="none"/>
                <w:lang w:val="en-US" w:eastAsia="zh-CN"/>
              </w:rPr>
              <w:fldChar w:fldCharType="end"/>
            </w:r>
            <w:r>
              <w:rPr>
                <w:rFonts w:hint="default" w:ascii="Times New Roman" w:hAnsi="Times New Roman" w:eastAsia="宋体" w:cs="Times New Roman"/>
                <w:bCs/>
                <w:color w:val="auto"/>
                <w:spacing w:val="10"/>
                <w:sz w:val="24"/>
                <w:szCs w:val="24"/>
                <w:highlight w:val="none"/>
                <w:lang w:val="en-US" w:eastAsia="zh-CN"/>
              </w:rPr>
              <w:t>建立环保工作制度以及监视性监测制度，并不断总结经验提高管理水平。</w:t>
            </w:r>
          </w:p>
          <w:p w14:paraId="16B27A43">
            <w:pPr>
              <w:keepNext w:val="0"/>
              <w:keepLines w:val="0"/>
              <w:pageBreakBefore w:val="0"/>
              <w:kinsoku/>
              <w:wordWrap/>
              <w:overflowPunct/>
              <w:topLinePunct w:val="0"/>
              <w:autoSpaceDE/>
              <w:autoSpaceDN/>
              <w:bidi w:val="0"/>
              <w:adjustRightInd w:val="0"/>
              <w:snapToGrid w:val="0"/>
              <w:spacing w:line="360" w:lineRule="auto"/>
              <w:ind w:right="0" w:firstLine="520" w:firstLineChars="200"/>
              <w:jc w:val="both"/>
              <w:textAlignment w:val="auto"/>
              <w:rPr>
                <w:rFonts w:hint="default" w:ascii="Times New Roman" w:hAnsi="Times New Roman" w:eastAsia="宋体" w:cs="Times New Roman"/>
                <w:bCs/>
                <w:color w:val="auto"/>
                <w:spacing w:val="10"/>
                <w:sz w:val="24"/>
                <w:szCs w:val="24"/>
                <w:highlight w:val="none"/>
                <w:lang w:val="en-US" w:eastAsia="zh-CN"/>
              </w:rPr>
            </w:pPr>
            <w:r>
              <w:rPr>
                <w:rFonts w:hint="default" w:ascii="Times New Roman" w:hAnsi="Times New Roman" w:eastAsia="宋体" w:cs="Times New Roman"/>
                <w:bCs/>
                <w:color w:val="auto"/>
                <w:spacing w:val="10"/>
                <w:sz w:val="24"/>
                <w:szCs w:val="24"/>
                <w:highlight w:val="none"/>
                <w:lang w:val="en-US" w:eastAsia="zh-CN"/>
              </w:rPr>
              <w:fldChar w:fldCharType="begin"/>
            </w:r>
            <w:r>
              <w:rPr>
                <w:rFonts w:hint="default" w:ascii="Times New Roman" w:hAnsi="Times New Roman" w:eastAsia="宋体" w:cs="Times New Roman"/>
                <w:bCs/>
                <w:color w:val="auto"/>
                <w:spacing w:val="10"/>
                <w:sz w:val="24"/>
                <w:szCs w:val="24"/>
                <w:highlight w:val="none"/>
                <w:lang w:val="en-US" w:eastAsia="zh-CN"/>
              </w:rPr>
              <w:instrText xml:space="preserve"> = 2 \* GB3 </w:instrText>
            </w:r>
            <w:r>
              <w:rPr>
                <w:rFonts w:hint="default" w:ascii="Times New Roman" w:hAnsi="Times New Roman" w:eastAsia="宋体" w:cs="Times New Roman"/>
                <w:bCs/>
                <w:color w:val="auto"/>
                <w:spacing w:val="10"/>
                <w:sz w:val="24"/>
                <w:szCs w:val="24"/>
                <w:highlight w:val="none"/>
                <w:lang w:val="en-US" w:eastAsia="zh-CN"/>
              </w:rPr>
              <w:fldChar w:fldCharType="separate"/>
            </w:r>
            <w:r>
              <w:rPr>
                <w:rFonts w:hint="default" w:ascii="Times New Roman" w:hAnsi="Times New Roman" w:eastAsia="宋体" w:cs="Times New Roman"/>
                <w:bCs/>
                <w:color w:val="auto"/>
                <w:spacing w:val="10"/>
                <w:sz w:val="24"/>
                <w:szCs w:val="24"/>
                <w:highlight w:val="none"/>
                <w:lang w:val="en-US" w:eastAsia="zh-CN"/>
              </w:rPr>
              <w:t>②</w:t>
            </w:r>
            <w:r>
              <w:rPr>
                <w:rFonts w:hint="default" w:ascii="Times New Roman" w:hAnsi="Times New Roman" w:eastAsia="宋体" w:cs="Times New Roman"/>
                <w:bCs/>
                <w:color w:val="auto"/>
                <w:spacing w:val="10"/>
                <w:sz w:val="24"/>
                <w:szCs w:val="24"/>
                <w:highlight w:val="none"/>
                <w:lang w:val="en-US" w:eastAsia="zh-CN"/>
              </w:rPr>
              <w:fldChar w:fldCharType="end"/>
            </w:r>
            <w:r>
              <w:rPr>
                <w:rFonts w:hint="default" w:ascii="Times New Roman" w:hAnsi="Times New Roman" w:eastAsia="宋体" w:cs="Times New Roman"/>
                <w:bCs/>
                <w:color w:val="auto"/>
                <w:spacing w:val="10"/>
                <w:sz w:val="24"/>
                <w:szCs w:val="24"/>
                <w:highlight w:val="none"/>
                <w:lang w:val="en-US" w:eastAsia="zh-CN"/>
              </w:rPr>
              <w:t>对工作人员进行上岗前的环保知识法规教育及操作规程的培训。</w:t>
            </w:r>
          </w:p>
          <w:p w14:paraId="74A59AB2">
            <w:pPr>
              <w:keepNext w:val="0"/>
              <w:keepLines w:val="0"/>
              <w:pageBreakBefore w:val="0"/>
              <w:kinsoku/>
              <w:wordWrap/>
              <w:overflowPunct/>
              <w:topLinePunct w:val="0"/>
              <w:autoSpaceDE/>
              <w:autoSpaceDN/>
              <w:bidi w:val="0"/>
              <w:adjustRightInd w:val="0"/>
              <w:snapToGrid w:val="0"/>
              <w:spacing w:line="360" w:lineRule="auto"/>
              <w:ind w:right="0" w:firstLine="520" w:firstLineChars="200"/>
              <w:jc w:val="both"/>
              <w:textAlignment w:val="auto"/>
              <w:rPr>
                <w:rFonts w:hint="default" w:ascii="Times New Roman" w:hAnsi="Times New Roman" w:eastAsia="宋体" w:cs="Times New Roman"/>
                <w:bCs/>
                <w:color w:val="auto"/>
                <w:spacing w:val="10"/>
                <w:sz w:val="24"/>
                <w:szCs w:val="24"/>
                <w:highlight w:val="none"/>
                <w:lang w:val="en-US" w:eastAsia="zh-CN"/>
              </w:rPr>
            </w:pPr>
            <w:r>
              <w:rPr>
                <w:rFonts w:hint="default" w:ascii="Times New Roman" w:hAnsi="Times New Roman" w:eastAsia="宋体" w:cs="Times New Roman"/>
                <w:bCs/>
                <w:color w:val="auto"/>
                <w:spacing w:val="10"/>
                <w:sz w:val="24"/>
                <w:szCs w:val="24"/>
                <w:highlight w:val="none"/>
                <w:lang w:val="en-US" w:eastAsia="zh-CN"/>
              </w:rPr>
              <w:fldChar w:fldCharType="begin"/>
            </w:r>
            <w:r>
              <w:rPr>
                <w:rFonts w:hint="default" w:ascii="Times New Roman" w:hAnsi="Times New Roman" w:eastAsia="宋体" w:cs="Times New Roman"/>
                <w:bCs/>
                <w:color w:val="auto"/>
                <w:spacing w:val="10"/>
                <w:sz w:val="24"/>
                <w:szCs w:val="24"/>
                <w:highlight w:val="none"/>
                <w:lang w:val="en-US" w:eastAsia="zh-CN"/>
              </w:rPr>
              <w:instrText xml:space="preserve"> = 3 \* GB3 </w:instrText>
            </w:r>
            <w:r>
              <w:rPr>
                <w:rFonts w:hint="default" w:ascii="Times New Roman" w:hAnsi="Times New Roman" w:eastAsia="宋体" w:cs="Times New Roman"/>
                <w:bCs/>
                <w:color w:val="auto"/>
                <w:spacing w:val="10"/>
                <w:sz w:val="24"/>
                <w:szCs w:val="24"/>
                <w:highlight w:val="none"/>
                <w:lang w:val="en-US" w:eastAsia="zh-CN"/>
              </w:rPr>
              <w:fldChar w:fldCharType="separate"/>
            </w:r>
            <w:r>
              <w:rPr>
                <w:rFonts w:hint="default" w:ascii="Times New Roman" w:hAnsi="Times New Roman" w:eastAsia="宋体" w:cs="Times New Roman"/>
                <w:bCs/>
                <w:color w:val="auto"/>
                <w:spacing w:val="10"/>
                <w:sz w:val="24"/>
                <w:szCs w:val="24"/>
                <w:highlight w:val="none"/>
                <w:lang w:val="en-US" w:eastAsia="zh-CN"/>
              </w:rPr>
              <w:t>③</w:t>
            </w:r>
            <w:r>
              <w:rPr>
                <w:rFonts w:hint="default" w:ascii="Times New Roman" w:hAnsi="Times New Roman" w:eastAsia="宋体" w:cs="Times New Roman"/>
                <w:bCs/>
                <w:color w:val="auto"/>
                <w:spacing w:val="10"/>
                <w:sz w:val="24"/>
                <w:szCs w:val="24"/>
                <w:highlight w:val="none"/>
                <w:lang w:val="en-US" w:eastAsia="zh-CN"/>
              </w:rPr>
              <w:fldChar w:fldCharType="end"/>
            </w:r>
            <w:r>
              <w:rPr>
                <w:rFonts w:hint="default" w:ascii="Times New Roman" w:hAnsi="Times New Roman" w:eastAsia="宋体" w:cs="Times New Roman"/>
                <w:bCs/>
                <w:color w:val="auto"/>
                <w:spacing w:val="10"/>
                <w:sz w:val="24"/>
                <w:szCs w:val="24"/>
                <w:highlight w:val="none"/>
                <w:lang w:val="en-US" w:eastAsia="zh-CN"/>
              </w:rPr>
              <w:t>加强环境监测工作，并注意做好记录，不弄虚作假。</w:t>
            </w:r>
          </w:p>
          <w:p w14:paraId="55572780">
            <w:pPr>
              <w:keepNext w:val="0"/>
              <w:keepLines w:val="0"/>
              <w:pageBreakBefore w:val="0"/>
              <w:kinsoku/>
              <w:wordWrap/>
              <w:overflowPunct/>
              <w:topLinePunct w:val="0"/>
              <w:autoSpaceDE/>
              <w:autoSpaceDN/>
              <w:bidi w:val="0"/>
              <w:adjustRightInd w:val="0"/>
              <w:snapToGrid w:val="0"/>
              <w:spacing w:line="360" w:lineRule="auto"/>
              <w:ind w:right="0" w:firstLine="520" w:firstLineChars="200"/>
              <w:jc w:val="both"/>
              <w:textAlignment w:val="auto"/>
              <w:rPr>
                <w:rFonts w:hint="default" w:ascii="Times New Roman" w:hAnsi="Times New Roman" w:eastAsia="宋体" w:cs="Times New Roman"/>
                <w:bCs/>
                <w:color w:val="auto"/>
                <w:spacing w:val="10"/>
                <w:sz w:val="24"/>
                <w:szCs w:val="24"/>
                <w:highlight w:val="none"/>
                <w:lang w:val="en-US" w:eastAsia="zh-CN"/>
              </w:rPr>
            </w:pPr>
            <w:r>
              <w:rPr>
                <w:rFonts w:hint="default" w:ascii="Times New Roman" w:hAnsi="Times New Roman" w:eastAsia="宋体" w:cs="Times New Roman"/>
                <w:bCs/>
                <w:color w:val="auto"/>
                <w:spacing w:val="10"/>
                <w:sz w:val="24"/>
                <w:szCs w:val="24"/>
                <w:highlight w:val="none"/>
                <w:lang w:val="en-US" w:eastAsia="zh-CN"/>
              </w:rPr>
              <w:fldChar w:fldCharType="begin"/>
            </w:r>
            <w:r>
              <w:rPr>
                <w:rFonts w:hint="default" w:ascii="Times New Roman" w:hAnsi="Times New Roman" w:eastAsia="宋体" w:cs="Times New Roman"/>
                <w:bCs/>
                <w:color w:val="auto"/>
                <w:spacing w:val="10"/>
                <w:sz w:val="24"/>
                <w:szCs w:val="24"/>
                <w:highlight w:val="none"/>
                <w:lang w:val="en-US" w:eastAsia="zh-CN"/>
              </w:rPr>
              <w:instrText xml:space="preserve"> = 4 \* GB3 </w:instrText>
            </w:r>
            <w:r>
              <w:rPr>
                <w:rFonts w:hint="default" w:ascii="Times New Roman" w:hAnsi="Times New Roman" w:eastAsia="宋体" w:cs="Times New Roman"/>
                <w:bCs/>
                <w:color w:val="auto"/>
                <w:spacing w:val="10"/>
                <w:sz w:val="24"/>
                <w:szCs w:val="24"/>
                <w:highlight w:val="none"/>
                <w:lang w:val="en-US" w:eastAsia="zh-CN"/>
              </w:rPr>
              <w:fldChar w:fldCharType="separate"/>
            </w:r>
            <w:r>
              <w:rPr>
                <w:rFonts w:hint="default" w:ascii="Times New Roman" w:hAnsi="Times New Roman" w:eastAsia="宋体" w:cs="Times New Roman"/>
                <w:bCs/>
                <w:color w:val="auto"/>
                <w:spacing w:val="10"/>
                <w:sz w:val="24"/>
                <w:szCs w:val="24"/>
                <w:highlight w:val="none"/>
                <w:lang w:val="en-US" w:eastAsia="zh-CN"/>
              </w:rPr>
              <w:t>④</w:t>
            </w:r>
            <w:r>
              <w:rPr>
                <w:rFonts w:hint="default" w:ascii="Times New Roman" w:hAnsi="Times New Roman" w:eastAsia="宋体" w:cs="Times New Roman"/>
                <w:bCs/>
                <w:color w:val="auto"/>
                <w:spacing w:val="10"/>
                <w:sz w:val="24"/>
                <w:szCs w:val="24"/>
                <w:highlight w:val="none"/>
                <w:lang w:val="en-US" w:eastAsia="zh-CN"/>
              </w:rPr>
              <w:fldChar w:fldCharType="end"/>
            </w:r>
            <w:r>
              <w:rPr>
                <w:rFonts w:hint="default" w:ascii="Times New Roman" w:hAnsi="Times New Roman" w:eastAsia="宋体" w:cs="Times New Roman"/>
                <w:bCs/>
                <w:color w:val="auto"/>
                <w:spacing w:val="10"/>
                <w:sz w:val="24"/>
                <w:szCs w:val="24"/>
                <w:highlight w:val="none"/>
                <w:lang w:val="en-US" w:eastAsia="zh-CN"/>
              </w:rPr>
              <w:t>建立本公司的环境保护档案。</w:t>
            </w:r>
          </w:p>
          <w:p w14:paraId="698BC4B0">
            <w:pPr>
              <w:keepNext w:val="0"/>
              <w:keepLines w:val="0"/>
              <w:pageBreakBefore w:val="0"/>
              <w:kinsoku/>
              <w:wordWrap/>
              <w:overflowPunct/>
              <w:topLinePunct w:val="0"/>
              <w:autoSpaceDE/>
              <w:autoSpaceDN/>
              <w:bidi w:val="0"/>
              <w:adjustRightInd w:val="0"/>
              <w:snapToGrid w:val="0"/>
              <w:spacing w:line="360" w:lineRule="auto"/>
              <w:ind w:right="0" w:firstLine="520" w:firstLineChars="200"/>
              <w:jc w:val="both"/>
              <w:textAlignment w:val="auto"/>
              <w:rPr>
                <w:rFonts w:hint="default" w:ascii="Times New Roman" w:hAnsi="Times New Roman" w:eastAsia="宋体" w:cs="Times New Roman"/>
                <w:bCs/>
                <w:color w:val="auto"/>
                <w:spacing w:val="10"/>
                <w:sz w:val="24"/>
                <w:szCs w:val="24"/>
                <w:highlight w:val="none"/>
                <w:lang w:val="en-US" w:eastAsia="zh-CN"/>
              </w:rPr>
            </w:pPr>
            <w:r>
              <w:rPr>
                <w:rFonts w:hint="default" w:ascii="Times New Roman" w:hAnsi="Times New Roman" w:eastAsia="宋体" w:cs="Times New Roman"/>
                <w:bCs/>
                <w:color w:val="auto"/>
                <w:spacing w:val="10"/>
                <w:sz w:val="24"/>
                <w:szCs w:val="24"/>
                <w:highlight w:val="none"/>
                <w:lang w:val="en-US" w:eastAsia="zh-CN"/>
              </w:rPr>
              <w:t>此外，工作区内需指定专门的人员，在本项目实施时严格执行“三同时”制度，保证项目运营时三废均能得到有效处理后达标排放。在日常生产中，应加强环保管理，大力推行清洁生产，并加强职工对污染要“预防为主，防治结合”的认识。应加强对设备运行状况的检查，对三废处理装置要定期检修，以确保污染物达标排放。</w:t>
            </w:r>
          </w:p>
          <w:p w14:paraId="243BD1AD">
            <w:pPr>
              <w:pStyle w:val="8"/>
              <w:keepNext w:val="0"/>
              <w:keepLines w:val="0"/>
              <w:pageBreakBefore w:val="0"/>
              <w:kinsoku/>
              <w:wordWrap/>
              <w:overflowPunct/>
              <w:topLinePunct w:val="0"/>
              <w:autoSpaceDE/>
              <w:autoSpaceDN/>
              <w:bidi w:val="0"/>
              <w:snapToGrid w:val="0"/>
              <w:spacing w:before="0" w:after="0" w:line="360" w:lineRule="auto"/>
              <w:ind w:right="0" w:firstLine="52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bCs/>
                <w:color w:val="auto"/>
                <w:spacing w:val="10"/>
                <w:sz w:val="24"/>
                <w:szCs w:val="24"/>
                <w:highlight w:val="none"/>
                <w:lang w:val="en-US" w:eastAsia="zh-CN"/>
              </w:rPr>
              <w:t>3.</w:t>
            </w:r>
            <w:r>
              <w:rPr>
                <w:rFonts w:hint="default" w:ascii="Times New Roman" w:hAnsi="Times New Roman" w:eastAsia="宋体" w:cs="Times New Roman"/>
                <w:bCs/>
                <w:color w:val="auto"/>
                <w:spacing w:val="10"/>
                <w:sz w:val="24"/>
                <w:szCs w:val="24"/>
                <w:highlight w:val="none"/>
                <w:lang w:val="en-US" w:eastAsia="zh-CN"/>
              </w:rPr>
              <w:t>与排污许可衔接</w:t>
            </w:r>
          </w:p>
          <w:p w14:paraId="66758330">
            <w:pPr>
              <w:keepNext w:val="0"/>
              <w:keepLines w:val="0"/>
              <w:pageBreakBefore w:val="0"/>
              <w:kinsoku/>
              <w:wordWrap/>
              <w:overflowPunct/>
              <w:topLinePunct w:val="0"/>
              <w:autoSpaceDE/>
              <w:autoSpaceDN/>
              <w:bidi w:val="0"/>
              <w:adjustRightInd w:val="0"/>
              <w:snapToGrid w:val="0"/>
              <w:spacing w:line="360" w:lineRule="auto"/>
              <w:ind w:right="0" w:firstLine="520" w:firstLineChars="200"/>
              <w:jc w:val="both"/>
              <w:textAlignment w:val="auto"/>
              <w:rPr>
                <w:rFonts w:hint="default" w:ascii="Times New Roman" w:hAnsi="Times New Roman" w:eastAsia="宋体" w:cs="Times New Roman"/>
                <w:bCs/>
                <w:color w:val="auto"/>
                <w:spacing w:val="10"/>
                <w:sz w:val="24"/>
                <w:szCs w:val="24"/>
                <w:highlight w:val="none"/>
                <w:lang w:eastAsia="zh-CN"/>
              </w:rPr>
            </w:pPr>
            <w:r>
              <w:rPr>
                <w:rFonts w:hint="default" w:ascii="Times New Roman" w:hAnsi="Times New Roman" w:eastAsia="宋体" w:cs="Times New Roman"/>
                <w:bCs/>
                <w:color w:val="auto"/>
                <w:spacing w:val="10"/>
                <w:sz w:val="24"/>
                <w:szCs w:val="24"/>
                <w:highlight w:val="none"/>
                <w:lang w:val="en-US" w:eastAsia="zh-CN"/>
              </w:rPr>
              <w:t>根据中华人民共和国生态环境部《关于做好环境影响评价制度与排污许可制度衔接相关工作的通知》（环办环评﹝2017﹞84号），本项目在发生实际排污行为之前，落实本报告表提出的各项环境保护措施，依法申领排污许可证并按证排污，有机衔接环境影响评价与排污许可管理。在本次环境影响报告表中，已按照《排污单位自行监测技术指南 总则》（HJ819-2017）核定了本项目的产排污环节、污染物种类及污染防治措施，并制定了自行监测计划等相关内容</w:t>
            </w:r>
            <w:r>
              <w:rPr>
                <w:rFonts w:hint="default" w:ascii="Times New Roman" w:hAnsi="Times New Roman" w:eastAsia="宋体" w:cs="Times New Roman"/>
                <w:bCs/>
                <w:color w:val="auto"/>
                <w:spacing w:val="10"/>
                <w:sz w:val="24"/>
                <w:szCs w:val="24"/>
                <w:highlight w:val="none"/>
                <w:lang w:eastAsia="zh-CN"/>
              </w:rPr>
              <w:t>。</w:t>
            </w:r>
          </w:p>
          <w:p w14:paraId="30DFA49B">
            <w:pPr>
              <w:adjustRightInd w:val="0"/>
              <w:snapToGrid w:val="0"/>
              <w:ind w:firstLine="520" w:firstLineChars="200"/>
              <w:jc w:val="both"/>
              <w:rPr>
                <w:rFonts w:hint="default" w:ascii="Times New Roman" w:hAnsi="Times New Roman" w:cs="Times New Roman"/>
                <w:bCs/>
                <w:color w:val="auto"/>
                <w:spacing w:val="10"/>
                <w:sz w:val="24"/>
                <w:highlight w:val="none"/>
              </w:rPr>
            </w:pPr>
          </w:p>
          <w:p w14:paraId="2FCBFFD9">
            <w:pPr>
              <w:adjustRightInd w:val="0"/>
              <w:snapToGrid w:val="0"/>
              <w:ind w:firstLine="520" w:firstLineChars="200"/>
              <w:jc w:val="both"/>
              <w:rPr>
                <w:rFonts w:hint="default" w:ascii="Times New Roman" w:hAnsi="Times New Roman" w:cs="Times New Roman"/>
                <w:bCs/>
                <w:color w:val="auto"/>
                <w:spacing w:val="10"/>
                <w:sz w:val="24"/>
                <w:highlight w:val="none"/>
              </w:rPr>
            </w:pPr>
          </w:p>
          <w:p w14:paraId="2E9A8F78">
            <w:pPr>
              <w:adjustRightInd w:val="0"/>
              <w:snapToGrid w:val="0"/>
              <w:ind w:firstLine="520" w:firstLineChars="200"/>
              <w:jc w:val="both"/>
              <w:rPr>
                <w:rFonts w:hint="default" w:ascii="Times New Roman" w:hAnsi="Times New Roman" w:cs="Times New Roman"/>
                <w:bCs/>
                <w:color w:val="auto"/>
                <w:spacing w:val="10"/>
                <w:sz w:val="24"/>
                <w:highlight w:val="none"/>
              </w:rPr>
            </w:pPr>
          </w:p>
        </w:tc>
      </w:tr>
      <w:tr w14:paraId="2CCBADE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481" w:hRule="atLeast"/>
          <w:jc w:val="center"/>
        </w:trPr>
        <w:tc>
          <w:tcPr>
            <w:tcW w:w="753" w:type="dxa"/>
            <w:vAlign w:val="center"/>
          </w:tcPr>
          <w:p w14:paraId="69C5104E">
            <w:pPr>
              <w:adjustRightInd w:val="0"/>
              <w:snapToGrid w:val="0"/>
              <w:jc w:val="center"/>
              <w:rPr>
                <w:rFonts w:hint="default" w:ascii="Times New Roman" w:hAnsi="Times New Roman" w:cs="Times New Roman"/>
                <w:bCs/>
                <w:color w:val="auto"/>
                <w:spacing w:val="10"/>
                <w:sz w:val="24"/>
                <w:highlight w:val="none"/>
              </w:rPr>
            </w:pPr>
            <w:r>
              <w:rPr>
                <w:rFonts w:hint="default" w:ascii="Times New Roman" w:hAnsi="Times New Roman" w:cs="Times New Roman"/>
                <w:bCs/>
                <w:color w:val="auto"/>
                <w:sz w:val="24"/>
                <w:highlight w:val="none"/>
              </w:rPr>
              <w:t>环保投资</w:t>
            </w:r>
          </w:p>
        </w:tc>
        <w:tc>
          <w:tcPr>
            <w:tcW w:w="8457" w:type="dxa"/>
          </w:tcPr>
          <w:p w14:paraId="70018004">
            <w:pPr>
              <w:pStyle w:val="64"/>
              <w:keepNext w:val="0"/>
              <w:keepLines w:val="0"/>
              <w:pageBreakBefore w:val="0"/>
              <w:widowControl w:val="0"/>
              <w:kinsoku/>
              <w:wordWrap/>
              <w:overflowPunct/>
              <w:topLinePunct w:val="0"/>
              <w:autoSpaceDE/>
              <w:autoSpaceDN/>
              <w:bidi w:val="0"/>
              <w:adjustRightInd/>
              <w:snapToGrid/>
              <w:spacing w:beforeLines="0" w:afterLines="0"/>
              <w:ind w:firstLine="480"/>
              <w:jc w:val="left"/>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本项目总投资</w:t>
            </w:r>
            <w:r>
              <w:rPr>
                <w:rFonts w:hint="eastAsia" w:cs="Times New Roman" w:eastAsiaTheme="minorEastAsia"/>
                <w:color w:val="auto"/>
                <w:highlight w:val="none"/>
                <w:lang w:eastAsia="zh-CN"/>
              </w:rPr>
              <w:t>3009.63万元</w:t>
            </w:r>
            <w:r>
              <w:rPr>
                <w:rFonts w:hint="default" w:ascii="Times New Roman" w:hAnsi="Times New Roman" w:cs="Times New Roman"/>
                <w:color w:val="auto"/>
                <w:highlight w:val="none"/>
              </w:rPr>
              <w:t>，环保投资</w:t>
            </w:r>
            <w:r>
              <w:rPr>
                <w:rFonts w:hint="eastAsia" w:cs="Times New Roman"/>
                <w:color w:val="auto"/>
                <w:highlight w:val="none"/>
                <w:lang w:val="en-US" w:eastAsia="zh-CN"/>
              </w:rPr>
              <w:t>53</w:t>
            </w:r>
            <w:r>
              <w:rPr>
                <w:rFonts w:hint="default" w:ascii="Times New Roman" w:hAnsi="Times New Roman" w:cs="Times New Roman"/>
                <w:color w:val="auto"/>
                <w:highlight w:val="none"/>
              </w:rPr>
              <w:t>万元，占总投资的</w:t>
            </w:r>
            <w:r>
              <w:rPr>
                <w:rFonts w:hint="eastAsia" w:cs="Times New Roman"/>
                <w:color w:val="auto"/>
                <w:highlight w:val="none"/>
                <w:lang w:eastAsia="zh-CN"/>
              </w:rPr>
              <w:t>1.76</w:t>
            </w:r>
            <w:r>
              <w:rPr>
                <w:rFonts w:hint="default" w:ascii="Times New Roman" w:hAnsi="Times New Roman" w:cs="Times New Roman"/>
                <w:color w:val="auto"/>
                <w:highlight w:val="none"/>
              </w:rPr>
              <w:t>%。具体见下表：</w:t>
            </w:r>
          </w:p>
          <w:p w14:paraId="005F1F4B">
            <w:pPr>
              <w:keepNext w:val="0"/>
              <w:keepLines w:val="0"/>
              <w:pageBreakBefore w:val="0"/>
              <w:widowControl w:val="0"/>
              <w:kinsoku/>
              <w:wordWrap/>
              <w:overflowPunct/>
              <w:topLinePunct w:val="0"/>
              <w:autoSpaceDE/>
              <w:autoSpaceDN/>
              <w:bidi w:val="0"/>
              <w:adjustRightInd/>
              <w:snapToGrid/>
              <w:spacing w:line="360" w:lineRule="auto"/>
              <w:ind w:firstLine="0"/>
              <w:jc w:val="center"/>
              <w:textAlignment w:val="auto"/>
              <w:rPr>
                <w:rFonts w:hint="default" w:ascii="Times New Roman" w:hAnsi="Times New Roman" w:cs="Times New Roman"/>
                <w:b/>
                <w:color w:val="auto"/>
                <w:sz w:val="24"/>
                <w:highlight w:val="none"/>
              </w:rPr>
            </w:pPr>
            <w:r>
              <w:rPr>
                <w:rFonts w:hint="default" w:ascii="Times New Roman" w:hAnsi="Times New Roman" w:cs="Times New Roman"/>
                <w:b/>
                <w:color w:val="auto"/>
                <w:sz w:val="24"/>
                <w:highlight w:val="none"/>
              </w:rPr>
              <w:t>表</w:t>
            </w:r>
            <w:r>
              <w:rPr>
                <w:rFonts w:hint="eastAsia" w:cs="Times New Roman"/>
                <w:b/>
                <w:color w:val="auto"/>
                <w:sz w:val="24"/>
                <w:highlight w:val="none"/>
                <w:lang w:val="en-US" w:eastAsia="zh-CN"/>
              </w:rPr>
              <w:t>5-2</w:t>
            </w:r>
            <w:r>
              <w:rPr>
                <w:rFonts w:hint="default" w:ascii="Times New Roman" w:hAnsi="Times New Roman" w:cs="Times New Roman"/>
                <w:b/>
                <w:color w:val="auto"/>
                <w:sz w:val="24"/>
                <w:highlight w:val="none"/>
              </w:rPr>
              <w:t xml:space="preserve"> 环保投资一览表</w:t>
            </w:r>
          </w:p>
          <w:tbl>
            <w:tblPr>
              <w:tblStyle w:val="28"/>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19"/>
              <w:gridCol w:w="1101"/>
              <w:gridCol w:w="4170"/>
              <w:gridCol w:w="1815"/>
            </w:tblGrid>
            <w:tr w14:paraId="07132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trPr>
              <w:tc>
                <w:tcPr>
                  <w:tcW w:w="1119" w:type="dxa"/>
                  <w:tcBorders>
                    <w:top w:val="single" w:color="auto" w:sz="12" w:space="0"/>
                    <w:left w:val="nil"/>
                  </w:tcBorders>
                </w:tcPr>
                <w:p w14:paraId="47503094">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序号</w:t>
                  </w:r>
                </w:p>
              </w:tc>
              <w:tc>
                <w:tcPr>
                  <w:tcW w:w="1101" w:type="dxa"/>
                  <w:tcBorders>
                    <w:top w:val="single" w:color="auto" w:sz="12" w:space="0"/>
                  </w:tcBorders>
                  <w:vAlign w:val="center"/>
                </w:tcPr>
                <w:p w14:paraId="74947E3E">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项目</w:t>
                  </w:r>
                </w:p>
              </w:tc>
              <w:tc>
                <w:tcPr>
                  <w:tcW w:w="4170" w:type="dxa"/>
                  <w:tcBorders>
                    <w:top w:val="single" w:color="auto" w:sz="12" w:space="0"/>
                  </w:tcBorders>
                  <w:vAlign w:val="center"/>
                </w:tcPr>
                <w:p w14:paraId="4745672F">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治理内容或措施</w:t>
                  </w:r>
                </w:p>
              </w:tc>
              <w:tc>
                <w:tcPr>
                  <w:tcW w:w="1815" w:type="dxa"/>
                  <w:tcBorders>
                    <w:top w:val="single" w:color="auto" w:sz="12" w:space="0"/>
                    <w:right w:val="nil"/>
                  </w:tcBorders>
                  <w:vAlign w:val="center"/>
                </w:tcPr>
                <w:p w14:paraId="0B960EEF">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费用（万元）</w:t>
                  </w:r>
                </w:p>
              </w:tc>
            </w:tr>
            <w:tr w14:paraId="569EB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trPr>
              <w:tc>
                <w:tcPr>
                  <w:tcW w:w="1119" w:type="dxa"/>
                  <w:vMerge w:val="restart"/>
                  <w:tcBorders>
                    <w:top w:val="single" w:color="auto" w:sz="12" w:space="0"/>
                    <w:left w:val="nil"/>
                  </w:tcBorders>
                  <w:vAlign w:val="center"/>
                </w:tcPr>
                <w:p w14:paraId="485970B6">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施工期</w:t>
                  </w:r>
                </w:p>
              </w:tc>
              <w:tc>
                <w:tcPr>
                  <w:tcW w:w="1101" w:type="dxa"/>
                  <w:tcBorders>
                    <w:top w:val="single" w:color="auto" w:sz="12" w:space="0"/>
                  </w:tcBorders>
                  <w:vAlign w:val="center"/>
                </w:tcPr>
                <w:p w14:paraId="2C54D4E0">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宣传教育</w:t>
                  </w:r>
                </w:p>
              </w:tc>
              <w:tc>
                <w:tcPr>
                  <w:tcW w:w="4170" w:type="dxa"/>
                  <w:tcBorders>
                    <w:top w:val="single" w:color="auto" w:sz="12" w:space="0"/>
                  </w:tcBorders>
                  <w:vAlign w:val="center"/>
                </w:tcPr>
                <w:p w14:paraId="68C11299">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val="en-US" w:eastAsia="zh-CN"/>
                    </w:rPr>
                    <w:t>宣传牌</w:t>
                  </w:r>
                </w:p>
              </w:tc>
              <w:tc>
                <w:tcPr>
                  <w:tcW w:w="1815" w:type="dxa"/>
                  <w:tcBorders>
                    <w:top w:val="single" w:color="auto" w:sz="12" w:space="0"/>
                    <w:right w:val="nil"/>
                  </w:tcBorders>
                  <w:vAlign w:val="center"/>
                </w:tcPr>
                <w:p w14:paraId="404D9067">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1</w:t>
                  </w:r>
                </w:p>
              </w:tc>
            </w:tr>
            <w:tr w14:paraId="4D7D3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1119" w:type="dxa"/>
                  <w:vMerge w:val="continue"/>
                  <w:tcBorders>
                    <w:left w:val="nil"/>
                  </w:tcBorders>
                  <w:vAlign w:val="center"/>
                </w:tcPr>
                <w:p w14:paraId="7E374134">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p>
              </w:tc>
              <w:tc>
                <w:tcPr>
                  <w:tcW w:w="1101" w:type="dxa"/>
                  <w:vAlign w:val="center"/>
                </w:tcPr>
                <w:p w14:paraId="726D5F25">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扬尘</w:t>
                  </w:r>
                </w:p>
              </w:tc>
              <w:tc>
                <w:tcPr>
                  <w:tcW w:w="4170" w:type="dxa"/>
                  <w:vAlign w:val="center"/>
                </w:tcPr>
                <w:p w14:paraId="7E82ADA7">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lang w:val="en-US" w:eastAsia="zh-CN"/>
                    </w:rPr>
                    <w:t>洒水降尘、</w:t>
                  </w:r>
                  <w:r>
                    <w:rPr>
                      <w:rFonts w:hint="default" w:ascii="Times New Roman" w:hAnsi="Times New Roman" w:cs="Times New Roman"/>
                      <w:color w:val="auto"/>
                      <w:szCs w:val="21"/>
                      <w:highlight w:val="none"/>
                    </w:rPr>
                    <w:t>围挡</w:t>
                  </w:r>
                  <w:r>
                    <w:rPr>
                      <w:rFonts w:hint="default" w:ascii="Times New Roman" w:hAnsi="Times New Roman" w:cs="Times New Roman"/>
                      <w:color w:val="auto"/>
                      <w:szCs w:val="21"/>
                      <w:highlight w:val="none"/>
                      <w:lang w:eastAsia="zh-CN"/>
                    </w:rPr>
                    <w:t>、</w:t>
                  </w:r>
                  <w:r>
                    <w:rPr>
                      <w:rFonts w:hint="default" w:ascii="Times New Roman" w:hAnsi="Times New Roman" w:cs="Times New Roman"/>
                      <w:color w:val="auto"/>
                      <w:szCs w:val="21"/>
                      <w:highlight w:val="none"/>
                    </w:rPr>
                    <w:t>苫布</w:t>
                  </w:r>
                </w:p>
              </w:tc>
              <w:tc>
                <w:tcPr>
                  <w:tcW w:w="1815" w:type="dxa"/>
                  <w:tcBorders>
                    <w:right w:val="nil"/>
                  </w:tcBorders>
                  <w:vAlign w:val="center"/>
                </w:tcPr>
                <w:p w14:paraId="17ABF9E6">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Times New Roman" w:hAnsi="Times New Roman" w:eastAsia="宋体" w:cs="Times New Roman"/>
                      <w:color w:val="auto"/>
                      <w:szCs w:val="21"/>
                      <w:highlight w:val="none"/>
                      <w:lang w:eastAsia="zh-CN"/>
                    </w:rPr>
                  </w:pPr>
                  <w:r>
                    <w:rPr>
                      <w:rFonts w:hint="eastAsia" w:cs="Times New Roman"/>
                      <w:color w:val="auto"/>
                      <w:szCs w:val="21"/>
                      <w:highlight w:val="none"/>
                      <w:lang w:val="en-US" w:eastAsia="zh-CN"/>
                    </w:rPr>
                    <w:t>8</w:t>
                  </w:r>
                </w:p>
              </w:tc>
            </w:tr>
            <w:tr w14:paraId="473E9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1119" w:type="dxa"/>
                  <w:vMerge w:val="continue"/>
                  <w:tcBorders>
                    <w:left w:val="nil"/>
                  </w:tcBorders>
                </w:tcPr>
                <w:p w14:paraId="76D2EB79">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p>
              </w:tc>
              <w:tc>
                <w:tcPr>
                  <w:tcW w:w="1101" w:type="dxa"/>
                  <w:vAlign w:val="center"/>
                </w:tcPr>
                <w:p w14:paraId="1B09F146">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噪声</w:t>
                  </w:r>
                </w:p>
              </w:tc>
              <w:tc>
                <w:tcPr>
                  <w:tcW w:w="4170" w:type="dxa"/>
                  <w:vAlign w:val="center"/>
                </w:tcPr>
                <w:p w14:paraId="255AD535">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减振、保养</w:t>
                  </w:r>
                </w:p>
              </w:tc>
              <w:tc>
                <w:tcPr>
                  <w:tcW w:w="1815" w:type="dxa"/>
                  <w:tcBorders>
                    <w:right w:val="nil"/>
                  </w:tcBorders>
                  <w:vAlign w:val="center"/>
                </w:tcPr>
                <w:p w14:paraId="40B97BFC">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4</w:t>
                  </w:r>
                </w:p>
              </w:tc>
            </w:tr>
            <w:tr w14:paraId="204286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 w:hRule="atLeast"/>
              </w:trPr>
              <w:tc>
                <w:tcPr>
                  <w:tcW w:w="1119" w:type="dxa"/>
                  <w:vMerge w:val="continue"/>
                  <w:tcBorders>
                    <w:left w:val="nil"/>
                  </w:tcBorders>
                </w:tcPr>
                <w:p w14:paraId="72E0D21A">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p>
              </w:tc>
              <w:tc>
                <w:tcPr>
                  <w:tcW w:w="1101" w:type="dxa"/>
                  <w:vAlign w:val="center"/>
                </w:tcPr>
                <w:p w14:paraId="63E3E80E">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固废</w:t>
                  </w:r>
                </w:p>
              </w:tc>
              <w:tc>
                <w:tcPr>
                  <w:tcW w:w="4170" w:type="dxa"/>
                  <w:vAlign w:val="center"/>
                </w:tcPr>
                <w:p w14:paraId="6EFE2527">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收集、清运</w:t>
                  </w:r>
                </w:p>
              </w:tc>
              <w:tc>
                <w:tcPr>
                  <w:tcW w:w="1815" w:type="dxa"/>
                  <w:tcBorders>
                    <w:right w:val="nil"/>
                  </w:tcBorders>
                  <w:vAlign w:val="center"/>
                </w:tcPr>
                <w:p w14:paraId="457C7A2D">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Times New Roman" w:hAnsi="Times New Roman" w:eastAsia="宋体" w:cs="Times New Roman"/>
                      <w:color w:val="auto"/>
                      <w:szCs w:val="21"/>
                      <w:highlight w:val="none"/>
                      <w:lang w:eastAsia="zh-CN"/>
                    </w:rPr>
                  </w:pPr>
                  <w:r>
                    <w:rPr>
                      <w:rFonts w:hint="eastAsia" w:cs="Times New Roman"/>
                      <w:color w:val="auto"/>
                      <w:szCs w:val="21"/>
                      <w:highlight w:val="none"/>
                      <w:lang w:val="en-US" w:eastAsia="zh-CN"/>
                    </w:rPr>
                    <w:t>4</w:t>
                  </w:r>
                </w:p>
              </w:tc>
            </w:tr>
            <w:tr w14:paraId="25AFA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 w:hRule="atLeast"/>
              </w:trPr>
              <w:tc>
                <w:tcPr>
                  <w:tcW w:w="1119" w:type="dxa"/>
                  <w:vMerge w:val="continue"/>
                  <w:tcBorders>
                    <w:left w:val="nil"/>
                  </w:tcBorders>
                </w:tcPr>
                <w:p w14:paraId="4E101CFF">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p>
              </w:tc>
              <w:tc>
                <w:tcPr>
                  <w:tcW w:w="1101" w:type="dxa"/>
                  <w:vAlign w:val="center"/>
                </w:tcPr>
                <w:p w14:paraId="07741D75">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生态恢复</w:t>
                  </w:r>
                </w:p>
              </w:tc>
              <w:tc>
                <w:tcPr>
                  <w:tcW w:w="4170" w:type="dxa"/>
                  <w:vAlign w:val="center"/>
                </w:tcPr>
                <w:p w14:paraId="18B90BB0">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恢复临时占地生态环境现状</w:t>
                  </w:r>
                </w:p>
              </w:tc>
              <w:tc>
                <w:tcPr>
                  <w:tcW w:w="1815" w:type="dxa"/>
                  <w:tcBorders>
                    <w:right w:val="nil"/>
                  </w:tcBorders>
                  <w:vAlign w:val="center"/>
                </w:tcPr>
                <w:p w14:paraId="29FEC41E">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12</w:t>
                  </w:r>
                </w:p>
              </w:tc>
            </w:tr>
            <w:tr w14:paraId="53C460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trPr>
              <w:tc>
                <w:tcPr>
                  <w:tcW w:w="1119" w:type="dxa"/>
                  <w:vMerge w:val="restart"/>
                  <w:tcBorders>
                    <w:left w:val="nil"/>
                  </w:tcBorders>
                  <w:vAlign w:val="center"/>
                </w:tcPr>
                <w:p w14:paraId="406DA139">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运营期</w:t>
                  </w:r>
                </w:p>
              </w:tc>
              <w:tc>
                <w:tcPr>
                  <w:tcW w:w="1101" w:type="dxa"/>
                  <w:vAlign w:val="center"/>
                </w:tcPr>
                <w:p w14:paraId="76CB1C8D">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噪声防治</w:t>
                  </w:r>
                </w:p>
              </w:tc>
              <w:tc>
                <w:tcPr>
                  <w:tcW w:w="4170" w:type="dxa"/>
                  <w:vAlign w:val="center"/>
                </w:tcPr>
                <w:p w14:paraId="5001E0F7">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设备日常维护保养、减振、隔声处理</w:t>
                  </w:r>
                </w:p>
              </w:tc>
              <w:tc>
                <w:tcPr>
                  <w:tcW w:w="1815" w:type="dxa"/>
                  <w:tcBorders>
                    <w:right w:val="nil"/>
                  </w:tcBorders>
                  <w:vAlign w:val="center"/>
                </w:tcPr>
                <w:p w14:paraId="2D82D2FF">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Times New Roman" w:hAnsi="Times New Roman" w:eastAsia="宋体" w:cs="Times New Roman"/>
                      <w:color w:val="auto"/>
                      <w:szCs w:val="21"/>
                      <w:highlight w:val="none"/>
                      <w:lang w:eastAsia="zh-CN"/>
                    </w:rPr>
                  </w:pPr>
                  <w:r>
                    <w:rPr>
                      <w:rFonts w:hint="eastAsia" w:cs="Times New Roman"/>
                      <w:color w:val="auto"/>
                      <w:szCs w:val="21"/>
                      <w:highlight w:val="none"/>
                      <w:lang w:val="en-US" w:eastAsia="zh-CN"/>
                    </w:rPr>
                    <w:t>2</w:t>
                  </w:r>
                </w:p>
              </w:tc>
            </w:tr>
            <w:tr w14:paraId="5100F8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1119" w:type="dxa"/>
                  <w:vMerge w:val="continue"/>
                  <w:tcBorders>
                    <w:left w:val="nil"/>
                  </w:tcBorders>
                </w:tcPr>
                <w:p w14:paraId="6956A915">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p>
              </w:tc>
              <w:tc>
                <w:tcPr>
                  <w:tcW w:w="1101" w:type="dxa"/>
                  <w:vAlign w:val="center"/>
                </w:tcPr>
                <w:p w14:paraId="3C4BD2D3">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固废</w:t>
                  </w:r>
                </w:p>
              </w:tc>
              <w:tc>
                <w:tcPr>
                  <w:tcW w:w="4170" w:type="dxa"/>
                  <w:vAlign w:val="center"/>
                </w:tcPr>
                <w:p w14:paraId="5C7CFB0F">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lang w:val="en-US"/>
                    </w:rPr>
                  </w:pPr>
                  <w:r>
                    <w:rPr>
                      <w:rFonts w:hint="eastAsia" w:cs="Times New Roman"/>
                      <w:color w:val="auto"/>
                      <w:szCs w:val="21"/>
                      <w:highlight w:val="none"/>
                      <w:lang w:val="en-US" w:eastAsia="zh-CN"/>
                    </w:rPr>
                    <w:t>危废贮存点建设、一般工业固废和危废处置</w:t>
                  </w:r>
                </w:p>
              </w:tc>
              <w:tc>
                <w:tcPr>
                  <w:tcW w:w="1815" w:type="dxa"/>
                  <w:tcBorders>
                    <w:right w:val="nil"/>
                  </w:tcBorders>
                  <w:vAlign w:val="center"/>
                </w:tcPr>
                <w:p w14:paraId="725512BF">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Times New Roman" w:hAnsi="Times New Roman" w:eastAsia="宋体" w:cs="Times New Roman"/>
                      <w:color w:val="auto"/>
                      <w:szCs w:val="21"/>
                      <w:highlight w:val="none"/>
                      <w:lang w:eastAsia="zh-CN"/>
                    </w:rPr>
                  </w:pPr>
                  <w:r>
                    <w:rPr>
                      <w:rFonts w:hint="eastAsia" w:cs="Times New Roman"/>
                      <w:color w:val="auto"/>
                      <w:szCs w:val="21"/>
                      <w:highlight w:val="none"/>
                      <w:lang w:val="en-US" w:eastAsia="zh-CN"/>
                    </w:rPr>
                    <w:t>5</w:t>
                  </w:r>
                </w:p>
              </w:tc>
            </w:tr>
            <w:tr w14:paraId="2D78B2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1119" w:type="dxa"/>
                  <w:vMerge w:val="continue"/>
                  <w:tcBorders>
                    <w:left w:val="nil"/>
                  </w:tcBorders>
                </w:tcPr>
                <w:p w14:paraId="0088DB25">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p>
              </w:tc>
              <w:tc>
                <w:tcPr>
                  <w:tcW w:w="1101" w:type="dxa"/>
                  <w:vAlign w:val="center"/>
                </w:tcPr>
                <w:p w14:paraId="5A135FED">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废水</w:t>
                  </w:r>
                </w:p>
              </w:tc>
              <w:tc>
                <w:tcPr>
                  <w:tcW w:w="4170" w:type="dxa"/>
                  <w:vAlign w:val="center"/>
                </w:tcPr>
                <w:p w14:paraId="2A3673F5">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cs="Times New Roman"/>
                      <w:color w:val="auto"/>
                      <w:szCs w:val="21"/>
                      <w:highlight w:val="none"/>
                      <w:lang w:val="en-US" w:eastAsia="zh-CN"/>
                    </w:rPr>
                  </w:pPr>
                  <w:r>
                    <w:rPr>
                      <w:rFonts w:hint="eastAsia" w:cs="Times New Roman"/>
                      <w:color w:val="auto"/>
                      <w:szCs w:val="21"/>
                      <w:highlight w:val="none"/>
                      <w:lang w:val="en-US" w:eastAsia="zh-CN"/>
                    </w:rPr>
                    <w:t>池体建设及防渗措施</w:t>
                  </w:r>
                </w:p>
              </w:tc>
              <w:tc>
                <w:tcPr>
                  <w:tcW w:w="1815" w:type="dxa"/>
                  <w:tcBorders>
                    <w:right w:val="nil"/>
                  </w:tcBorders>
                  <w:vAlign w:val="center"/>
                </w:tcPr>
                <w:p w14:paraId="579DAC98">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cs="Times New Roman"/>
                      <w:color w:val="auto"/>
                      <w:szCs w:val="21"/>
                      <w:highlight w:val="none"/>
                      <w:lang w:val="en-US" w:eastAsia="zh-CN"/>
                    </w:rPr>
                  </w:pPr>
                  <w:r>
                    <w:rPr>
                      <w:rFonts w:hint="eastAsia" w:cs="Times New Roman"/>
                      <w:color w:val="auto"/>
                      <w:szCs w:val="21"/>
                      <w:highlight w:val="none"/>
                      <w:lang w:val="en-US" w:eastAsia="zh-CN"/>
                    </w:rPr>
                    <w:t>5</w:t>
                  </w:r>
                </w:p>
              </w:tc>
            </w:tr>
            <w:tr w14:paraId="74CC01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1119" w:type="dxa"/>
                  <w:vMerge w:val="continue"/>
                  <w:tcBorders>
                    <w:left w:val="nil"/>
                  </w:tcBorders>
                </w:tcPr>
                <w:p w14:paraId="331CFBF1">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p>
              </w:tc>
              <w:tc>
                <w:tcPr>
                  <w:tcW w:w="1101" w:type="dxa"/>
                  <w:vAlign w:val="center"/>
                </w:tcPr>
                <w:p w14:paraId="128C8567">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监测</w:t>
                  </w:r>
                </w:p>
              </w:tc>
              <w:tc>
                <w:tcPr>
                  <w:tcW w:w="4170" w:type="dxa"/>
                  <w:vAlign w:val="center"/>
                </w:tcPr>
                <w:p w14:paraId="0C96E1E4">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定期监测</w:t>
                  </w:r>
                </w:p>
              </w:tc>
              <w:tc>
                <w:tcPr>
                  <w:tcW w:w="1815" w:type="dxa"/>
                  <w:tcBorders>
                    <w:right w:val="nil"/>
                  </w:tcBorders>
                  <w:vAlign w:val="center"/>
                </w:tcPr>
                <w:p w14:paraId="2E032322">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Times New Roman" w:hAnsi="Times New Roman" w:eastAsia="宋体" w:cs="Times New Roman"/>
                      <w:color w:val="auto"/>
                      <w:szCs w:val="21"/>
                      <w:highlight w:val="none"/>
                      <w:lang w:eastAsia="zh-CN"/>
                    </w:rPr>
                  </w:pPr>
                  <w:r>
                    <w:rPr>
                      <w:rFonts w:hint="eastAsia" w:cs="Times New Roman"/>
                      <w:color w:val="auto"/>
                      <w:szCs w:val="21"/>
                      <w:highlight w:val="none"/>
                      <w:lang w:val="en-US" w:eastAsia="zh-CN"/>
                    </w:rPr>
                    <w:t>2</w:t>
                  </w:r>
                </w:p>
              </w:tc>
            </w:tr>
            <w:tr w14:paraId="40B0DB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1119" w:type="dxa"/>
                  <w:vMerge w:val="continue"/>
                  <w:tcBorders>
                    <w:left w:val="nil"/>
                  </w:tcBorders>
                </w:tcPr>
                <w:p w14:paraId="02597588">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p>
              </w:tc>
              <w:tc>
                <w:tcPr>
                  <w:tcW w:w="1101" w:type="dxa"/>
                  <w:vAlign w:val="center"/>
                </w:tcPr>
                <w:p w14:paraId="014BC6EE">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Times New Roman" w:hAnsi="Times New Roman" w:eastAsia="宋体" w:cs="Times New Roman"/>
                      <w:color w:val="auto"/>
                      <w:szCs w:val="21"/>
                      <w:highlight w:val="none"/>
                      <w:lang w:val="en-US" w:eastAsia="zh-CN"/>
                    </w:rPr>
                  </w:pPr>
                  <w:r>
                    <w:rPr>
                      <w:rFonts w:hint="eastAsia" w:cs="Times New Roman"/>
                      <w:color w:val="auto"/>
                      <w:szCs w:val="21"/>
                      <w:highlight w:val="none"/>
                      <w:lang w:val="en-US" w:eastAsia="zh-CN"/>
                    </w:rPr>
                    <w:t>/</w:t>
                  </w:r>
                </w:p>
              </w:tc>
              <w:tc>
                <w:tcPr>
                  <w:tcW w:w="4170" w:type="dxa"/>
                  <w:vAlign w:val="center"/>
                </w:tcPr>
                <w:p w14:paraId="324ECEB0">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cs="Times New Roman"/>
                      <w:color w:val="auto"/>
                      <w:szCs w:val="21"/>
                      <w:highlight w:val="none"/>
                      <w:lang w:val="en-US" w:eastAsia="zh-CN"/>
                    </w:rPr>
                  </w:pPr>
                  <w:r>
                    <w:rPr>
                      <w:rFonts w:hint="eastAsia" w:cs="Times New Roman"/>
                      <w:color w:val="auto"/>
                      <w:szCs w:val="21"/>
                      <w:highlight w:val="none"/>
                      <w:lang w:val="en-US" w:eastAsia="zh-CN"/>
                    </w:rPr>
                    <w:t>竣工环境保护验收及应急预案</w:t>
                  </w:r>
                </w:p>
              </w:tc>
              <w:tc>
                <w:tcPr>
                  <w:tcW w:w="1815" w:type="dxa"/>
                  <w:tcBorders>
                    <w:right w:val="nil"/>
                  </w:tcBorders>
                  <w:vAlign w:val="center"/>
                </w:tcPr>
                <w:p w14:paraId="34048871">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cs="Times New Roman"/>
                      <w:color w:val="auto"/>
                      <w:szCs w:val="21"/>
                      <w:highlight w:val="none"/>
                      <w:lang w:val="en-US" w:eastAsia="zh-CN"/>
                    </w:rPr>
                  </w:pPr>
                  <w:r>
                    <w:rPr>
                      <w:rFonts w:hint="eastAsia" w:cs="Times New Roman"/>
                      <w:color w:val="auto"/>
                      <w:szCs w:val="21"/>
                      <w:highlight w:val="none"/>
                      <w:lang w:val="en-US" w:eastAsia="zh-CN"/>
                    </w:rPr>
                    <w:t>8</w:t>
                  </w:r>
                </w:p>
              </w:tc>
            </w:tr>
            <w:tr w14:paraId="3BDDF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1119" w:type="dxa"/>
                  <w:vMerge w:val="continue"/>
                  <w:tcBorders>
                    <w:left w:val="nil"/>
                  </w:tcBorders>
                </w:tcPr>
                <w:p w14:paraId="7D671BB4">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p>
              </w:tc>
              <w:tc>
                <w:tcPr>
                  <w:tcW w:w="1101" w:type="dxa"/>
                  <w:vAlign w:val="center"/>
                </w:tcPr>
                <w:p w14:paraId="36AEEB65">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cs="Times New Roman"/>
                      <w:color w:val="auto"/>
                      <w:szCs w:val="21"/>
                      <w:highlight w:val="none"/>
                      <w:lang w:val="en-US" w:eastAsia="zh-CN"/>
                    </w:rPr>
                  </w:pPr>
                  <w:r>
                    <w:rPr>
                      <w:rFonts w:hint="eastAsia" w:cs="Times New Roman"/>
                      <w:color w:val="auto"/>
                      <w:szCs w:val="21"/>
                      <w:highlight w:val="none"/>
                      <w:lang w:val="en-US" w:eastAsia="zh-CN"/>
                    </w:rPr>
                    <w:t>/</w:t>
                  </w:r>
                </w:p>
              </w:tc>
              <w:tc>
                <w:tcPr>
                  <w:tcW w:w="4170" w:type="dxa"/>
                  <w:vAlign w:val="center"/>
                </w:tcPr>
                <w:p w14:paraId="3474E204">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cs="Times New Roman"/>
                      <w:color w:val="auto"/>
                      <w:szCs w:val="21"/>
                      <w:highlight w:val="none"/>
                      <w:lang w:val="en-US" w:eastAsia="zh-CN"/>
                    </w:rPr>
                  </w:pPr>
                  <w:r>
                    <w:rPr>
                      <w:rFonts w:hint="eastAsia" w:cs="Times New Roman"/>
                      <w:color w:val="auto"/>
                      <w:szCs w:val="21"/>
                      <w:highlight w:val="none"/>
                      <w:lang w:val="en-US" w:eastAsia="zh-CN"/>
                    </w:rPr>
                    <w:t>环境保护措施和设施的运行维护费用</w:t>
                  </w:r>
                </w:p>
              </w:tc>
              <w:tc>
                <w:tcPr>
                  <w:tcW w:w="1815" w:type="dxa"/>
                  <w:tcBorders>
                    <w:right w:val="nil"/>
                  </w:tcBorders>
                  <w:vAlign w:val="center"/>
                </w:tcPr>
                <w:p w14:paraId="7BFCC793">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cs="Times New Roman"/>
                      <w:color w:val="auto"/>
                      <w:szCs w:val="21"/>
                      <w:highlight w:val="none"/>
                      <w:lang w:val="en-US" w:eastAsia="zh-CN"/>
                    </w:rPr>
                  </w:pPr>
                  <w:r>
                    <w:rPr>
                      <w:rFonts w:hint="eastAsia" w:cs="Times New Roman"/>
                      <w:color w:val="auto"/>
                      <w:szCs w:val="21"/>
                      <w:highlight w:val="none"/>
                      <w:lang w:val="en-US" w:eastAsia="zh-CN"/>
                    </w:rPr>
                    <w:t>2</w:t>
                  </w:r>
                </w:p>
              </w:tc>
            </w:tr>
            <w:tr w14:paraId="04FE2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6390" w:type="dxa"/>
                  <w:gridSpan w:val="3"/>
                  <w:tcBorders>
                    <w:left w:val="nil"/>
                    <w:bottom w:val="single" w:color="auto" w:sz="12" w:space="0"/>
                  </w:tcBorders>
                  <w:vAlign w:val="center"/>
                </w:tcPr>
                <w:p w14:paraId="001B8BBE">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cs="Times New Roman"/>
                      <w:color w:val="auto"/>
                      <w:szCs w:val="21"/>
                      <w:highlight w:val="none"/>
                    </w:rPr>
                  </w:pPr>
                  <w:r>
                    <w:rPr>
                      <w:rFonts w:hint="default" w:ascii="Times New Roman" w:hAnsi="Times New Roman" w:cs="Times New Roman"/>
                      <w:color w:val="auto"/>
                      <w:szCs w:val="21"/>
                      <w:highlight w:val="none"/>
                    </w:rPr>
                    <w:t>合计</w:t>
                  </w:r>
                </w:p>
              </w:tc>
              <w:tc>
                <w:tcPr>
                  <w:tcW w:w="1815" w:type="dxa"/>
                  <w:tcBorders>
                    <w:bottom w:val="single" w:color="auto" w:sz="12" w:space="0"/>
                    <w:right w:val="nil"/>
                  </w:tcBorders>
                  <w:vAlign w:val="center"/>
                </w:tcPr>
                <w:p w14:paraId="45F97299">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Times New Roman" w:hAnsi="Times New Roman" w:eastAsia="宋体" w:cs="Times New Roman"/>
                      <w:color w:val="auto"/>
                      <w:szCs w:val="21"/>
                      <w:highlight w:val="none"/>
                      <w:lang w:eastAsia="zh-CN"/>
                    </w:rPr>
                  </w:pPr>
                  <w:r>
                    <w:rPr>
                      <w:rFonts w:hint="eastAsia" w:cs="Times New Roman"/>
                      <w:color w:val="auto"/>
                      <w:szCs w:val="21"/>
                      <w:highlight w:val="none"/>
                      <w:lang w:eastAsia="zh-CN"/>
                    </w:rPr>
                    <w:t>53</w:t>
                  </w:r>
                </w:p>
              </w:tc>
            </w:tr>
          </w:tbl>
          <w:p w14:paraId="15039FB1">
            <w:pPr>
              <w:adjustRightInd w:val="0"/>
              <w:snapToGrid w:val="0"/>
              <w:spacing w:line="360" w:lineRule="auto"/>
              <w:ind w:firstLine="520"/>
              <w:jc w:val="left"/>
              <w:rPr>
                <w:rFonts w:hint="default" w:ascii="Times New Roman" w:hAnsi="Times New Roman" w:cs="Times New Roman"/>
                <w:bCs/>
                <w:color w:val="auto"/>
                <w:spacing w:val="10"/>
                <w:sz w:val="24"/>
                <w:highlight w:val="none"/>
              </w:rPr>
            </w:pPr>
          </w:p>
          <w:p w14:paraId="589D2029">
            <w:pPr>
              <w:adjustRightInd w:val="0"/>
              <w:snapToGrid w:val="0"/>
              <w:spacing w:line="360" w:lineRule="auto"/>
              <w:ind w:firstLine="520"/>
              <w:jc w:val="left"/>
              <w:rPr>
                <w:rFonts w:hint="default" w:ascii="Times New Roman" w:hAnsi="Times New Roman" w:cs="Times New Roman"/>
                <w:bCs/>
                <w:color w:val="auto"/>
                <w:spacing w:val="10"/>
                <w:sz w:val="24"/>
                <w:highlight w:val="none"/>
              </w:rPr>
            </w:pPr>
          </w:p>
          <w:p w14:paraId="176A9044">
            <w:pPr>
              <w:adjustRightInd w:val="0"/>
              <w:snapToGrid w:val="0"/>
              <w:spacing w:line="360" w:lineRule="auto"/>
              <w:ind w:firstLine="520"/>
              <w:jc w:val="left"/>
              <w:rPr>
                <w:rFonts w:hint="default" w:ascii="Times New Roman" w:hAnsi="Times New Roman" w:cs="Times New Roman"/>
                <w:bCs/>
                <w:color w:val="auto"/>
                <w:spacing w:val="10"/>
                <w:sz w:val="24"/>
                <w:highlight w:val="none"/>
              </w:rPr>
            </w:pPr>
          </w:p>
          <w:p w14:paraId="169228D6">
            <w:pPr>
              <w:adjustRightInd w:val="0"/>
              <w:snapToGrid w:val="0"/>
              <w:spacing w:line="360" w:lineRule="auto"/>
              <w:ind w:firstLine="520"/>
              <w:jc w:val="left"/>
              <w:rPr>
                <w:rFonts w:hint="default" w:ascii="Times New Roman" w:hAnsi="Times New Roman" w:cs="Times New Roman"/>
                <w:bCs/>
                <w:color w:val="auto"/>
                <w:spacing w:val="10"/>
                <w:sz w:val="24"/>
                <w:highlight w:val="none"/>
              </w:rPr>
            </w:pPr>
          </w:p>
          <w:p w14:paraId="6CA1CA9B">
            <w:pPr>
              <w:adjustRightInd w:val="0"/>
              <w:snapToGrid w:val="0"/>
              <w:spacing w:line="360" w:lineRule="auto"/>
              <w:ind w:firstLine="520"/>
              <w:jc w:val="left"/>
              <w:rPr>
                <w:rFonts w:hint="default" w:ascii="Times New Roman" w:hAnsi="Times New Roman" w:cs="Times New Roman"/>
                <w:bCs/>
                <w:color w:val="auto"/>
                <w:spacing w:val="10"/>
                <w:sz w:val="24"/>
                <w:highlight w:val="none"/>
              </w:rPr>
            </w:pPr>
          </w:p>
          <w:p w14:paraId="2E66FA0B">
            <w:pPr>
              <w:adjustRightInd w:val="0"/>
              <w:snapToGrid w:val="0"/>
              <w:spacing w:line="360" w:lineRule="auto"/>
              <w:ind w:firstLine="520"/>
              <w:jc w:val="left"/>
              <w:rPr>
                <w:rFonts w:hint="default" w:ascii="Times New Roman" w:hAnsi="Times New Roman" w:cs="Times New Roman"/>
                <w:bCs/>
                <w:color w:val="auto"/>
                <w:spacing w:val="10"/>
                <w:sz w:val="24"/>
                <w:highlight w:val="none"/>
              </w:rPr>
            </w:pPr>
          </w:p>
          <w:p w14:paraId="658A93ED">
            <w:pPr>
              <w:adjustRightInd w:val="0"/>
              <w:snapToGrid w:val="0"/>
              <w:spacing w:line="360" w:lineRule="auto"/>
              <w:ind w:firstLine="520"/>
              <w:jc w:val="left"/>
              <w:rPr>
                <w:rFonts w:hint="default" w:ascii="Times New Roman" w:hAnsi="Times New Roman" w:cs="Times New Roman"/>
                <w:bCs/>
                <w:color w:val="auto"/>
                <w:spacing w:val="10"/>
                <w:sz w:val="24"/>
                <w:highlight w:val="none"/>
              </w:rPr>
            </w:pPr>
          </w:p>
          <w:p w14:paraId="0E25005A">
            <w:pPr>
              <w:adjustRightInd w:val="0"/>
              <w:snapToGrid w:val="0"/>
              <w:spacing w:line="360" w:lineRule="auto"/>
              <w:ind w:firstLine="520"/>
              <w:jc w:val="left"/>
              <w:rPr>
                <w:rFonts w:hint="default" w:ascii="Times New Roman" w:hAnsi="Times New Roman" w:cs="Times New Roman"/>
                <w:bCs/>
                <w:color w:val="auto"/>
                <w:spacing w:val="10"/>
                <w:sz w:val="24"/>
                <w:highlight w:val="none"/>
              </w:rPr>
            </w:pPr>
          </w:p>
          <w:p w14:paraId="4F833AE4">
            <w:pPr>
              <w:adjustRightInd w:val="0"/>
              <w:snapToGrid w:val="0"/>
              <w:spacing w:line="360" w:lineRule="auto"/>
              <w:ind w:firstLine="520"/>
              <w:jc w:val="left"/>
              <w:rPr>
                <w:rFonts w:hint="default" w:ascii="Times New Roman" w:hAnsi="Times New Roman" w:cs="Times New Roman"/>
                <w:bCs/>
                <w:color w:val="auto"/>
                <w:spacing w:val="10"/>
                <w:sz w:val="24"/>
                <w:highlight w:val="none"/>
              </w:rPr>
            </w:pPr>
          </w:p>
          <w:p w14:paraId="2694D05B">
            <w:pPr>
              <w:adjustRightInd w:val="0"/>
              <w:snapToGrid w:val="0"/>
              <w:spacing w:line="360" w:lineRule="auto"/>
              <w:ind w:firstLine="520"/>
              <w:jc w:val="left"/>
              <w:rPr>
                <w:rFonts w:hint="default" w:ascii="Times New Roman" w:hAnsi="Times New Roman" w:cs="Times New Roman"/>
                <w:bCs/>
                <w:color w:val="auto"/>
                <w:spacing w:val="10"/>
                <w:sz w:val="24"/>
                <w:highlight w:val="none"/>
              </w:rPr>
            </w:pPr>
          </w:p>
          <w:p w14:paraId="48A9513D">
            <w:pPr>
              <w:adjustRightInd w:val="0"/>
              <w:snapToGrid w:val="0"/>
              <w:spacing w:line="360" w:lineRule="auto"/>
              <w:ind w:firstLine="520"/>
              <w:jc w:val="left"/>
              <w:rPr>
                <w:rFonts w:hint="default" w:ascii="Times New Roman" w:hAnsi="Times New Roman" w:cs="Times New Roman"/>
                <w:bCs/>
                <w:color w:val="auto"/>
                <w:spacing w:val="10"/>
                <w:sz w:val="24"/>
                <w:highlight w:val="none"/>
              </w:rPr>
            </w:pPr>
          </w:p>
          <w:p w14:paraId="7FC9A636">
            <w:pPr>
              <w:adjustRightInd w:val="0"/>
              <w:snapToGrid w:val="0"/>
              <w:spacing w:line="360" w:lineRule="auto"/>
              <w:ind w:firstLine="520"/>
              <w:jc w:val="left"/>
              <w:rPr>
                <w:rFonts w:hint="default" w:ascii="Times New Roman" w:hAnsi="Times New Roman" w:cs="Times New Roman"/>
                <w:bCs/>
                <w:color w:val="auto"/>
                <w:spacing w:val="10"/>
                <w:sz w:val="24"/>
                <w:highlight w:val="none"/>
              </w:rPr>
            </w:pPr>
          </w:p>
          <w:p w14:paraId="3499A27D">
            <w:pPr>
              <w:adjustRightInd w:val="0"/>
              <w:snapToGrid w:val="0"/>
              <w:spacing w:line="360" w:lineRule="auto"/>
              <w:ind w:firstLine="520"/>
              <w:jc w:val="left"/>
              <w:rPr>
                <w:rFonts w:hint="default" w:ascii="Times New Roman" w:hAnsi="Times New Roman" w:cs="Times New Roman"/>
                <w:bCs/>
                <w:color w:val="auto"/>
                <w:spacing w:val="10"/>
                <w:sz w:val="24"/>
                <w:highlight w:val="none"/>
              </w:rPr>
            </w:pPr>
          </w:p>
          <w:p w14:paraId="2303B57F">
            <w:pPr>
              <w:adjustRightInd w:val="0"/>
              <w:snapToGrid w:val="0"/>
              <w:spacing w:line="360" w:lineRule="auto"/>
              <w:ind w:firstLine="520"/>
              <w:jc w:val="left"/>
              <w:rPr>
                <w:rFonts w:hint="default" w:ascii="Times New Roman" w:hAnsi="Times New Roman" w:cs="Times New Roman"/>
                <w:bCs/>
                <w:color w:val="auto"/>
                <w:spacing w:val="10"/>
                <w:sz w:val="24"/>
                <w:highlight w:val="none"/>
              </w:rPr>
            </w:pPr>
          </w:p>
          <w:p w14:paraId="027CCFCC">
            <w:pPr>
              <w:adjustRightInd w:val="0"/>
              <w:snapToGrid w:val="0"/>
              <w:spacing w:line="360" w:lineRule="auto"/>
              <w:ind w:firstLine="520"/>
              <w:jc w:val="left"/>
              <w:rPr>
                <w:rFonts w:hint="default" w:ascii="Times New Roman" w:hAnsi="Times New Roman" w:cs="Times New Roman"/>
                <w:bCs/>
                <w:color w:val="auto"/>
                <w:spacing w:val="10"/>
                <w:sz w:val="24"/>
                <w:highlight w:val="none"/>
              </w:rPr>
            </w:pPr>
          </w:p>
        </w:tc>
      </w:tr>
    </w:tbl>
    <w:p w14:paraId="2B87156A">
      <w:pPr>
        <w:ind w:firstLine="420"/>
        <w:rPr>
          <w:color w:val="auto"/>
          <w:highlight w:val="none"/>
        </w:rPr>
        <w:sectPr>
          <w:pgSz w:w="11907" w:h="16840"/>
          <w:pgMar w:top="1440" w:right="1797" w:bottom="1440" w:left="1797" w:header="851" w:footer="1077" w:gutter="0"/>
          <w:pgBorders>
            <w:top w:val="none" w:sz="0" w:space="0"/>
            <w:left w:val="none" w:sz="0" w:space="0"/>
            <w:bottom w:val="none" w:sz="0" w:space="0"/>
            <w:right w:val="none" w:sz="0" w:space="0"/>
          </w:pgBorders>
          <w:cols w:space="425" w:num="1"/>
          <w:docGrid w:linePitch="312" w:charSpace="0"/>
        </w:sectPr>
      </w:pPr>
    </w:p>
    <w:p w14:paraId="1F0710B4">
      <w:pPr>
        <w:pStyle w:val="24"/>
        <w:ind w:firstLine="600"/>
        <w:jc w:val="center"/>
        <w:outlineLvl w:val="0"/>
        <w:rPr>
          <w:rFonts w:ascii="Times New Roman" w:hAnsi="Times New Roman" w:eastAsia="黑体"/>
          <w:snapToGrid w:val="0"/>
          <w:color w:val="auto"/>
          <w:sz w:val="30"/>
          <w:szCs w:val="30"/>
          <w:highlight w:val="none"/>
        </w:rPr>
      </w:pPr>
      <w:bookmarkStart w:id="25" w:name="_Toc72250439"/>
      <w:r>
        <w:rPr>
          <w:rFonts w:ascii="Times New Roman" w:hAnsi="Times New Roman" w:eastAsia="黑体"/>
          <w:snapToGrid w:val="0"/>
          <w:color w:val="auto"/>
          <w:sz w:val="30"/>
          <w:szCs w:val="30"/>
          <w:highlight w:val="none"/>
        </w:rPr>
        <w:t>六、生态环境保护措施监督检查清单</w:t>
      </w:r>
      <w:bookmarkEnd w:id="25"/>
    </w:p>
    <w:tbl>
      <w:tblPr>
        <w:tblStyle w:val="28"/>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794"/>
        <w:gridCol w:w="2206"/>
        <w:gridCol w:w="1516"/>
        <w:gridCol w:w="2204"/>
        <w:gridCol w:w="1566"/>
      </w:tblGrid>
      <w:tr w14:paraId="41CCFB7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5" w:hRule="atLeast"/>
          <w:jc w:val="center"/>
        </w:trPr>
        <w:tc>
          <w:tcPr>
            <w:tcW w:w="479" w:type="pct"/>
            <w:vMerge w:val="restart"/>
            <w:tcBorders>
              <w:tl2br w:val="single" w:color="auto" w:sz="4" w:space="0"/>
            </w:tcBorders>
          </w:tcPr>
          <w:p w14:paraId="0115F358">
            <w:pPr>
              <w:pStyle w:val="24"/>
              <w:adjustRightInd w:val="0"/>
              <w:snapToGrid w:val="0"/>
              <w:spacing w:before="0" w:beforeAutospacing="0" w:after="0" w:afterAutospacing="0"/>
              <w:jc w:val="center"/>
              <w:outlineLvl w:val="0"/>
              <w:rPr>
                <w:rFonts w:ascii="Times New Roman" w:hAnsi="Times New Roman" w:eastAsia="黑体"/>
                <w:color w:val="auto"/>
                <w:kern w:val="2"/>
                <w:szCs w:val="24"/>
                <w:highlight w:val="none"/>
              </w:rPr>
            </w:pPr>
            <w:bookmarkStart w:id="26" w:name="_Toc72250440"/>
            <w:r>
              <w:rPr>
                <w:rFonts w:ascii="Times New Roman" w:hAnsi="Times New Roman" w:eastAsia="黑体"/>
                <w:color w:val="auto"/>
                <w:kern w:val="2"/>
                <w:szCs w:val="24"/>
                <w:highlight w:val="none"/>
              </w:rPr>
              <w:t>内容</w:t>
            </w:r>
            <w:bookmarkEnd w:id="26"/>
          </w:p>
          <w:p w14:paraId="4818C9AB">
            <w:pPr>
              <w:pStyle w:val="24"/>
              <w:adjustRightInd w:val="0"/>
              <w:snapToGrid w:val="0"/>
              <w:spacing w:before="0" w:beforeAutospacing="0" w:after="0" w:afterAutospacing="0"/>
              <w:outlineLvl w:val="0"/>
              <w:rPr>
                <w:rFonts w:ascii="Times New Roman" w:hAnsi="Times New Roman" w:eastAsia="黑体"/>
                <w:color w:val="auto"/>
                <w:kern w:val="2"/>
                <w:szCs w:val="24"/>
                <w:highlight w:val="none"/>
              </w:rPr>
            </w:pPr>
            <w:r>
              <w:rPr>
                <w:rFonts w:ascii="Times New Roman" w:hAnsi="Times New Roman" w:eastAsia="黑体"/>
                <w:color w:val="auto"/>
                <w:kern w:val="2"/>
                <w:szCs w:val="24"/>
                <w:highlight w:val="none"/>
              </w:rPr>
              <w:t xml:space="preserve">  </w:t>
            </w:r>
          </w:p>
          <w:p w14:paraId="3980DFDD">
            <w:pPr>
              <w:pStyle w:val="24"/>
              <w:adjustRightInd w:val="0"/>
              <w:snapToGrid w:val="0"/>
              <w:spacing w:before="0" w:beforeAutospacing="0" w:after="0" w:afterAutospacing="0"/>
              <w:outlineLvl w:val="0"/>
              <w:rPr>
                <w:rFonts w:ascii="Times New Roman" w:hAnsi="Times New Roman" w:eastAsia="黑体"/>
                <w:color w:val="auto"/>
                <w:kern w:val="2"/>
                <w:szCs w:val="24"/>
                <w:highlight w:val="none"/>
              </w:rPr>
            </w:pPr>
            <w:bookmarkStart w:id="27" w:name="_Toc72250441"/>
            <w:r>
              <w:rPr>
                <w:rFonts w:ascii="Times New Roman" w:hAnsi="Times New Roman" w:eastAsia="黑体"/>
                <w:color w:val="auto"/>
                <w:kern w:val="2"/>
                <w:szCs w:val="24"/>
                <w:highlight w:val="none"/>
              </w:rPr>
              <w:t>要素</w:t>
            </w:r>
            <w:bookmarkEnd w:id="27"/>
          </w:p>
        </w:tc>
        <w:tc>
          <w:tcPr>
            <w:tcW w:w="2246" w:type="pct"/>
            <w:gridSpan w:val="2"/>
            <w:vAlign w:val="center"/>
          </w:tcPr>
          <w:p w14:paraId="4A2CF6C4">
            <w:pPr>
              <w:pStyle w:val="24"/>
              <w:adjustRightInd w:val="0"/>
              <w:snapToGrid w:val="0"/>
              <w:spacing w:before="0" w:beforeAutospacing="0" w:after="0" w:afterAutospacing="0"/>
              <w:jc w:val="center"/>
              <w:outlineLvl w:val="0"/>
              <w:rPr>
                <w:rFonts w:ascii="Times New Roman" w:hAnsi="Times New Roman" w:eastAsia="黑体"/>
                <w:color w:val="auto"/>
                <w:kern w:val="2"/>
                <w:szCs w:val="24"/>
                <w:highlight w:val="none"/>
              </w:rPr>
            </w:pPr>
            <w:bookmarkStart w:id="28" w:name="_Toc72250442"/>
            <w:r>
              <w:rPr>
                <w:rFonts w:ascii="Times New Roman" w:hAnsi="Times New Roman" w:eastAsia="黑体"/>
                <w:color w:val="auto"/>
                <w:kern w:val="2"/>
                <w:szCs w:val="24"/>
                <w:highlight w:val="none"/>
              </w:rPr>
              <w:t>施工期</w:t>
            </w:r>
            <w:bookmarkEnd w:id="28"/>
          </w:p>
        </w:tc>
        <w:tc>
          <w:tcPr>
            <w:tcW w:w="2275" w:type="pct"/>
            <w:gridSpan w:val="2"/>
            <w:vAlign w:val="center"/>
          </w:tcPr>
          <w:p w14:paraId="5AA9B2EE">
            <w:pPr>
              <w:pStyle w:val="24"/>
              <w:adjustRightInd w:val="0"/>
              <w:snapToGrid w:val="0"/>
              <w:spacing w:before="0" w:beforeAutospacing="0" w:after="0" w:afterAutospacing="0"/>
              <w:jc w:val="center"/>
              <w:outlineLvl w:val="0"/>
              <w:rPr>
                <w:rFonts w:ascii="Times New Roman" w:hAnsi="Times New Roman" w:eastAsia="黑体"/>
                <w:color w:val="auto"/>
                <w:kern w:val="2"/>
                <w:szCs w:val="24"/>
                <w:highlight w:val="none"/>
              </w:rPr>
            </w:pPr>
            <w:bookmarkStart w:id="29" w:name="_Toc72250443"/>
            <w:r>
              <w:rPr>
                <w:rFonts w:ascii="Times New Roman" w:hAnsi="Times New Roman" w:eastAsia="黑体"/>
                <w:color w:val="auto"/>
                <w:kern w:val="2"/>
                <w:szCs w:val="24"/>
                <w:highlight w:val="none"/>
              </w:rPr>
              <w:t>运营期</w:t>
            </w:r>
            <w:bookmarkEnd w:id="29"/>
          </w:p>
        </w:tc>
      </w:tr>
      <w:tr w14:paraId="172C2BE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479" w:type="pct"/>
            <w:vMerge w:val="continue"/>
          </w:tcPr>
          <w:p w14:paraId="4EA18589">
            <w:pPr>
              <w:pStyle w:val="24"/>
              <w:adjustRightInd w:val="0"/>
              <w:snapToGrid w:val="0"/>
              <w:spacing w:before="0" w:beforeAutospacing="0" w:after="0" w:afterAutospacing="0"/>
              <w:jc w:val="center"/>
              <w:outlineLvl w:val="0"/>
              <w:rPr>
                <w:rFonts w:ascii="Times New Roman" w:hAnsi="Times New Roman" w:eastAsia="黑体"/>
                <w:color w:val="auto"/>
                <w:kern w:val="2"/>
                <w:szCs w:val="24"/>
                <w:highlight w:val="none"/>
              </w:rPr>
            </w:pPr>
          </w:p>
        </w:tc>
        <w:tc>
          <w:tcPr>
            <w:tcW w:w="1331" w:type="pct"/>
            <w:vAlign w:val="center"/>
          </w:tcPr>
          <w:p w14:paraId="513F464D">
            <w:pPr>
              <w:pStyle w:val="24"/>
              <w:adjustRightInd w:val="0"/>
              <w:snapToGrid w:val="0"/>
              <w:spacing w:before="0" w:beforeAutospacing="0" w:after="0" w:afterAutospacing="0"/>
              <w:jc w:val="center"/>
              <w:outlineLvl w:val="0"/>
              <w:rPr>
                <w:rFonts w:ascii="Times New Roman" w:hAnsi="Times New Roman" w:eastAsia="黑体"/>
                <w:color w:val="auto"/>
                <w:kern w:val="2"/>
                <w:szCs w:val="24"/>
                <w:highlight w:val="none"/>
              </w:rPr>
            </w:pPr>
            <w:bookmarkStart w:id="30" w:name="_Toc72250444"/>
            <w:r>
              <w:rPr>
                <w:rFonts w:ascii="Times New Roman" w:hAnsi="Times New Roman" w:eastAsia="黑体"/>
                <w:color w:val="auto"/>
                <w:kern w:val="2"/>
                <w:szCs w:val="24"/>
                <w:highlight w:val="none"/>
              </w:rPr>
              <w:t>环境保护措施</w:t>
            </w:r>
            <w:bookmarkEnd w:id="30"/>
          </w:p>
        </w:tc>
        <w:tc>
          <w:tcPr>
            <w:tcW w:w="915" w:type="pct"/>
            <w:vAlign w:val="center"/>
          </w:tcPr>
          <w:p w14:paraId="5041F1C0">
            <w:pPr>
              <w:pStyle w:val="24"/>
              <w:adjustRightInd w:val="0"/>
              <w:snapToGrid w:val="0"/>
              <w:spacing w:before="0" w:beforeAutospacing="0" w:after="0" w:afterAutospacing="0"/>
              <w:jc w:val="center"/>
              <w:outlineLvl w:val="0"/>
              <w:rPr>
                <w:rFonts w:ascii="Times New Roman" w:hAnsi="Times New Roman" w:eastAsia="黑体"/>
                <w:color w:val="auto"/>
                <w:kern w:val="2"/>
                <w:szCs w:val="24"/>
                <w:highlight w:val="none"/>
              </w:rPr>
            </w:pPr>
            <w:bookmarkStart w:id="31" w:name="_Toc72250445"/>
            <w:r>
              <w:rPr>
                <w:rFonts w:ascii="Times New Roman" w:hAnsi="Times New Roman" w:eastAsia="黑体"/>
                <w:color w:val="auto"/>
                <w:kern w:val="2"/>
                <w:szCs w:val="24"/>
                <w:highlight w:val="none"/>
              </w:rPr>
              <w:t>验收要求</w:t>
            </w:r>
            <w:bookmarkEnd w:id="31"/>
          </w:p>
        </w:tc>
        <w:tc>
          <w:tcPr>
            <w:tcW w:w="1330" w:type="pct"/>
            <w:vAlign w:val="center"/>
          </w:tcPr>
          <w:p w14:paraId="142FA0E6">
            <w:pPr>
              <w:pStyle w:val="24"/>
              <w:adjustRightInd w:val="0"/>
              <w:snapToGrid w:val="0"/>
              <w:spacing w:before="0" w:beforeAutospacing="0" w:after="0" w:afterAutospacing="0"/>
              <w:jc w:val="center"/>
              <w:outlineLvl w:val="0"/>
              <w:rPr>
                <w:rFonts w:ascii="Times New Roman" w:hAnsi="Times New Roman" w:eastAsia="黑体"/>
                <w:color w:val="auto"/>
                <w:kern w:val="2"/>
                <w:szCs w:val="24"/>
                <w:highlight w:val="none"/>
              </w:rPr>
            </w:pPr>
            <w:bookmarkStart w:id="32" w:name="_Toc72250446"/>
            <w:r>
              <w:rPr>
                <w:rFonts w:ascii="Times New Roman" w:hAnsi="Times New Roman" w:eastAsia="黑体"/>
                <w:color w:val="auto"/>
                <w:kern w:val="2"/>
                <w:szCs w:val="24"/>
                <w:highlight w:val="none"/>
              </w:rPr>
              <w:t>环境保护措施</w:t>
            </w:r>
            <w:bookmarkEnd w:id="32"/>
          </w:p>
        </w:tc>
        <w:tc>
          <w:tcPr>
            <w:tcW w:w="945" w:type="pct"/>
            <w:vAlign w:val="center"/>
          </w:tcPr>
          <w:p w14:paraId="1844A035">
            <w:pPr>
              <w:pStyle w:val="24"/>
              <w:adjustRightInd w:val="0"/>
              <w:snapToGrid w:val="0"/>
              <w:spacing w:before="0" w:beforeAutospacing="0" w:after="0" w:afterAutospacing="0"/>
              <w:jc w:val="center"/>
              <w:outlineLvl w:val="0"/>
              <w:rPr>
                <w:rFonts w:ascii="Times New Roman" w:hAnsi="Times New Roman" w:eastAsia="黑体"/>
                <w:color w:val="auto"/>
                <w:kern w:val="2"/>
                <w:szCs w:val="24"/>
                <w:highlight w:val="none"/>
              </w:rPr>
            </w:pPr>
            <w:bookmarkStart w:id="33" w:name="_Toc72250447"/>
            <w:r>
              <w:rPr>
                <w:rFonts w:ascii="Times New Roman" w:hAnsi="Times New Roman" w:eastAsia="黑体"/>
                <w:color w:val="auto"/>
                <w:kern w:val="2"/>
                <w:szCs w:val="24"/>
                <w:highlight w:val="none"/>
              </w:rPr>
              <w:t>验收要求</w:t>
            </w:r>
            <w:bookmarkEnd w:id="33"/>
          </w:p>
        </w:tc>
      </w:tr>
      <w:tr w14:paraId="1E76351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479" w:type="pct"/>
            <w:vAlign w:val="center"/>
          </w:tcPr>
          <w:p w14:paraId="531AB877">
            <w:pPr>
              <w:adjustRightInd w:val="0"/>
              <w:snapToGrid w:val="0"/>
              <w:jc w:val="center"/>
              <w:rPr>
                <w:color w:val="auto"/>
                <w:sz w:val="24"/>
                <w:highlight w:val="none"/>
              </w:rPr>
            </w:pPr>
            <w:r>
              <w:rPr>
                <w:color w:val="auto"/>
                <w:sz w:val="24"/>
                <w:highlight w:val="none"/>
              </w:rPr>
              <w:t>陆生生态</w:t>
            </w:r>
          </w:p>
        </w:tc>
        <w:tc>
          <w:tcPr>
            <w:tcW w:w="1331" w:type="pct"/>
            <w:vAlign w:val="center"/>
          </w:tcPr>
          <w:p w14:paraId="7DB62799">
            <w:pPr>
              <w:adjustRightInd w:val="0"/>
              <w:snapToGrid w:val="0"/>
              <w:jc w:val="both"/>
              <w:rPr>
                <w:rFonts w:hint="eastAsia" w:eastAsia="宋体"/>
                <w:color w:val="auto"/>
                <w:sz w:val="24"/>
                <w:szCs w:val="24"/>
                <w:highlight w:val="none"/>
                <w:lang w:eastAsia="zh-CN"/>
              </w:rPr>
            </w:pPr>
            <w:r>
              <w:rPr>
                <w:color w:val="auto"/>
                <w:sz w:val="24"/>
                <w:szCs w:val="24"/>
                <w:highlight w:val="none"/>
              </w:rPr>
              <w:t>管线工程土方</w:t>
            </w:r>
            <w:r>
              <w:rPr>
                <w:rFonts w:hint="eastAsia"/>
                <w:color w:val="auto"/>
                <w:sz w:val="24"/>
                <w:szCs w:val="24"/>
                <w:highlight w:val="none"/>
              </w:rPr>
              <w:t>临时堆存在施工沿线，设置临时拦挡，施工结束后分层回填，恢复路边沟现状；</w:t>
            </w:r>
            <w:r>
              <w:rPr>
                <w:rFonts w:hint="eastAsia"/>
                <w:color w:val="auto"/>
                <w:sz w:val="24"/>
                <w:szCs w:val="24"/>
                <w:highlight w:val="none"/>
                <w:lang w:eastAsia="zh-CN"/>
              </w:rPr>
              <w:t>净水泵房</w:t>
            </w:r>
            <w:r>
              <w:rPr>
                <w:rFonts w:hint="eastAsia"/>
                <w:color w:val="auto"/>
                <w:sz w:val="24"/>
                <w:szCs w:val="24"/>
                <w:highlight w:val="none"/>
                <w:lang w:val="en-US" w:eastAsia="zh-CN"/>
              </w:rPr>
              <w:t>/加压泵房</w:t>
            </w:r>
            <w:r>
              <w:rPr>
                <w:color w:val="auto"/>
                <w:sz w:val="24"/>
                <w:szCs w:val="24"/>
                <w:highlight w:val="none"/>
              </w:rPr>
              <w:t>开挖土方</w:t>
            </w:r>
            <w:r>
              <w:rPr>
                <w:rFonts w:hint="eastAsia"/>
                <w:color w:val="auto"/>
                <w:sz w:val="24"/>
                <w:szCs w:val="24"/>
                <w:highlight w:val="none"/>
              </w:rPr>
              <w:t>暂存于施工场地内，</w:t>
            </w:r>
            <w:r>
              <w:rPr>
                <w:color w:val="auto"/>
                <w:sz w:val="24"/>
                <w:szCs w:val="24"/>
                <w:highlight w:val="none"/>
              </w:rPr>
              <w:t>分区存放，</w:t>
            </w:r>
            <w:r>
              <w:rPr>
                <w:rFonts w:hint="eastAsia"/>
                <w:color w:val="auto"/>
                <w:sz w:val="24"/>
                <w:szCs w:val="24"/>
                <w:highlight w:val="none"/>
              </w:rPr>
              <w:t>施工结束后用于场地平整及回填</w:t>
            </w:r>
            <w:r>
              <w:rPr>
                <w:rFonts w:hint="eastAsia"/>
                <w:color w:val="auto"/>
                <w:sz w:val="24"/>
                <w:szCs w:val="24"/>
                <w:highlight w:val="none"/>
                <w:lang w:eastAsia="zh-CN"/>
              </w:rPr>
              <w:t>。</w:t>
            </w:r>
          </w:p>
        </w:tc>
        <w:tc>
          <w:tcPr>
            <w:tcW w:w="915" w:type="pct"/>
            <w:vAlign w:val="center"/>
          </w:tcPr>
          <w:p w14:paraId="3D8A700D">
            <w:pPr>
              <w:adjustRightInd w:val="0"/>
              <w:snapToGrid w:val="0"/>
              <w:jc w:val="center"/>
              <w:rPr>
                <w:rFonts w:hint="default" w:eastAsia="宋体"/>
                <w:color w:val="auto"/>
                <w:sz w:val="24"/>
                <w:szCs w:val="24"/>
                <w:highlight w:val="none"/>
                <w:vertAlign w:val="baseline"/>
                <w:lang w:val="en-US" w:eastAsia="zh-CN"/>
              </w:rPr>
            </w:pPr>
            <w:r>
              <w:rPr>
                <w:rFonts w:hint="eastAsia"/>
                <w:color w:val="auto"/>
                <w:sz w:val="24"/>
                <w:szCs w:val="24"/>
                <w:highlight w:val="none"/>
                <w:lang w:val="en-US" w:eastAsia="zh-CN"/>
              </w:rPr>
              <w:t>三合村路面恢复1960m</w:t>
            </w:r>
            <w:r>
              <w:rPr>
                <w:rFonts w:hint="eastAsia"/>
                <w:color w:val="auto"/>
                <w:sz w:val="24"/>
                <w:szCs w:val="24"/>
                <w:highlight w:val="none"/>
                <w:vertAlign w:val="superscript"/>
                <w:lang w:val="en-US" w:eastAsia="zh-CN"/>
              </w:rPr>
              <w:t>2</w:t>
            </w:r>
            <w:r>
              <w:rPr>
                <w:rFonts w:hint="eastAsia"/>
                <w:color w:val="auto"/>
                <w:sz w:val="24"/>
                <w:szCs w:val="24"/>
                <w:highlight w:val="none"/>
              </w:rPr>
              <w:t>；</w:t>
            </w:r>
            <w:r>
              <w:rPr>
                <w:rFonts w:hint="eastAsia"/>
                <w:color w:val="auto"/>
                <w:sz w:val="24"/>
                <w:szCs w:val="24"/>
                <w:highlight w:val="none"/>
                <w:lang w:eastAsia="zh-CN"/>
              </w:rPr>
              <w:t>梁家村</w:t>
            </w:r>
            <w:r>
              <w:rPr>
                <w:rFonts w:hint="eastAsia" w:ascii="Times New Roman" w:eastAsia="宋体"/>
                <w:color w:val="auto"/>
                <w:sz w:val="24"/>
                <w:szCs w:val="24"/>
                <w:highlight w:val="none"/>
                <w:lang w:val="en-US" w:eastAsia="zh-CN"/>
              </w:rPr>
              <w:t>路面恢复7835m</w:t>
            </w:r>
            <w:r>
              <w:rPr>
                <w:rFonts w:hint="eastAsia" w:ascii="Times New Roman" w:eastAsia="宋体"/>
                <w:color w:val="auto"/>
                <w:sz w:val="24"/>
                <w:szCs w:val="24"/>
                <w:highlight w:val="none"/>
                <w:vertAlign w:val="superscript"/>
                <w:lang w:val="en-US" w:eastAsia="zh-CN"/>
              </w:rPr>
              <w:t>2</w:t>
            </w:r>
            <w:r>
              <w:rPr>
                <w:rFonts w:hint="eastAsia" w:ascii="Times New Roman" w:eastAsia="宋体"/>
                <w:color w:val="auto"/>
                <w:sz w:val="24"/>
                <w:szCs w:val="24"/>
                <w:highlight w:val="none"/>
                <w:vertAlign w:val="baseline"/>
                <w:lang w:val="en-US" w:eastAsia="zh-CN"/>
              </w:rPr>
              <w:t>；红太村</w:t>
            </w:r>
            <w:r>
              <w:rPr>
                <w:rFonts w:hint="eastAsia" w:ascii="Times New Roman" w:eastAsia="宋体"/>
                <w:color w:val="auto"/>
                <w:sz w:val="24"/>
                <w:szCs w:val="24"/>
                <w:highlight w:val="none"/>
                <w:lang w:val="en-US" w:eastAsia="zh-CN"/>
              </w:rPr>
              <w:t>路面恢复3280m</w:t>
            </w:r>
            <w:r>
              <w:rPr>
                <w:rFonts w:hint="eastAsia" w:ascii="Times New Roman" w:eastAsia="宋体"/>
                <w:color w:val="auto"/>
                <w:sz w:val="24"/>
                <w:szCs w:val="24"/>
                <w:highlight w:val="none"/>
                <w:vertAlign w:val="superscript"/>
                <w:lang w:val="en-US" w:eastAsia="zh-CN"/>
              </w:rPr>
              <w:t>2</w:t>
            </w:r>
            <w:r>
              <w:rPr>
                <w:rFonts w:hint="eastAsia" w:ascii="Times New Roman" w:eastAsia="宋体"/>
                <w:color w:val="auto"/>
                <w:sz w:val="24"/>
                <w:szCs w:val="24"/>
                <w:highlight w:val="none"/>
                <w:vertAlign w:val="baseline"/>
                <w:lang w:val="en-US" w:eastAsia="zh-CN"/>
              </w:rPr>
              <w:t>；朝阳村</w:t>
            </w:r>
            <w:r>
              <w:rPr>
                <w:rFonts w:hint="eastAsia" w:ascii="Times New Roman" w:eastAsia="宋体"/>
                <w:color w:val="auto"/>
                <w:sz w:val="24"/>
                <w:szCs w:val="24"/>
                <w:highlight w:val="none"/>
                <w:lang w:val="en-US" w:eastAsia="zh-CN"/>
              </w:rPr>
              <w:t>路面恢复9050m</w:t>
            </w:r>
            <w:r>
              <w:rPr>
                <w:rFonts w:hint="eastAsia" w:ascii="Times New Roman" w:eastAsia="宋体"/>
                <w:color w:val="auto"/>
                <w:sz w:val="24"/>
                <w:szCs w:val="24"/>
                <w:highlight w:val="none"/>
                <w:vertAlign w:val="superscript"/>
                <w:lang w:val="en-US" w:eastAsia="zh-CN"/>
              </w:rPr>
              <w:t>2</w:t>
            </w:r>
            <w:r>
              <w:rPr>
                <w:rFonts w:hint="eastAsia" w:ascii="Times New Roman" w:eastAsia="宋体"/>
                <w:color w:val="auto"/>
                <w:sz w:val="24"/>
                <w:szCs w:val="24"/>
                <w:highlight w:val="none"/>
                <w:vertAlign w:val="baseline"/>
                <w:lang w:val="en-US" w:eastAsia="zh-CN"/>
              </w:rPr>
              <w:t>；</w:t>
            </w:r>
            <w:r>
              <w:rPr>
                <w:rFonts w:hint="eastAsia"/>
                <w:color w:val="auto"/>
                <w:sz w:val="24"/>
                <w:szCs w:val="24"/>
                <w:highlight w:val="none"/>
              </w:rPr>
              <w:t>水源井</w:t>
            </w:r>
            <w:r>
              <w:rPr>
                <w:rFonts w:hint="eastAsia"/>
                <w:color w:val="auto"/>
                <w:sz w:val="24"/>
                <w:szCs w:val="24"/>
                <w:highlight w:val="none"/>
                <w:lang w:val="en-US" w:eastAsia="zh-CN"/>
              </w:rPr>
              <w:t>临时占地恢复</w:t>
            </w:r>
            <w:r>
              <w:rPr>
                <w:rFonts w:hint="eastAsia"/>
                <w:color w:val="auto"/>
                <w:sz w:val="24"/>
                <w:szCs w:val="24"/>
                <w:highlight w:val="none"/>
              </w:rPr>
              <w:t>面积300m</w:t>
            </w:r>
            <w:r>
              <w:rPr>
                <w:rFonts w:hint="eastAsia"/>
                <w:color w:val="auto"/>
                <w:sz w:val="24"/>
                <w:szCs w:val="24"/>
                <w:highlight w:val="none"/>
                <w:vertAlign w:val="superscript"/>
              </w:rPr>
              <w:t>2</w:t>
            </w:r>
            <w:r>
              <w:rPr>
                <w:rFonts w:hint="eastAsia"/>
                <w:color w:val="auto"/>
                <w:sz w:val="24"/>
                <w:szCs w:val="24"/>
                <w:highlight w:val="none"/>
                <w:vertAlign w:val="baseline"/>
                <w:lang w:val="en-US" w:eastAsia="zh-CN"/>
              </w:rPr>
              <w:t>/个，恢复总面积为600m</w:t>
            </w:r>
            <w:r>
              <w:rPr>
                <w:rFonts w:hint="eastAsia"/>
                <w:color w:val="auto"/>
                <w:sz w:val="24"/>
                <w:szCs w:val="24"/>
                <w:highlight w:val="none"/>
                <w:vertAlign w:val="superscript"/>
                <w:lang w:val="en-US" w:eastAsia="zh-CN"/>
              </w:rPr>
              <w:t>2</w:t>
            </w:r>
            <w:r>
              <w:rPr>
                <w:rFonts w:hint="eastAsia"/>
                <w:color w:val="auto"/>
                <w:sz w:val="24"/>
                <w:szCs w:val="24"/>
                <w:highlight w:val="none"/>
                <w:vertAlign w:val="baseline"/>
                <w:lang w:val="en-US" w:eastAsia="zh-CN"/>
              </w:rPr>
              <w:t>。</w:t>
            </w:r>
          </w:p>
        </w:tc>
        <w:tc>
          <w:tcPr>
            <w:tcW w:w="1330" w:type="pct"/>
            <w:vAlign w:val="center"/>
          </w:tcPr>
          <w:p w14:paraId="19F69A27">
            <w:pPr>
              <w:adjustRightInd w:val="0"/>
              <w:snapToGrid w:val="0"/>
              <w:jc w:val="center"/>
              <w:rPr>
                <w:color w:val="auto"/>
                <w:sz w:val="24"/>
                <w:highlight w:val="none"/>
              </w:rPr>
            </w:pPr>
            <w:r>
              <w:rPr>
                <w:rFonts w:hint="eastAsia"/>
                <w:color w:val="auto"/>
                <w:sz w:val="24"/>
                <w:highlight w:val="none"/>
              </w:rPr>
              <w:t>/</w:t>
            </w:r>
          </w:p>
        </w:tc>
        <w:tc>
          <w:tcPr>
            <w:tcW w:w="945" w:type="pct"/>
            <w:vAlign w:val="center"/>
          </w:tcPr>
          <w:p w14:paraId="240149B6">
            <w:pPr>
              <w:adjustRightInd w:val="0"/>
              <w:snapToGrid w:val="0"/>
              <w:jc w:val="center"/>
              <w:rPr>
                <w:color w:val="auto"/>
                <w:sz w:val="24"/>
                <w:highlight w:val="none"/>
              </w:rPr>
            </w:pPr>
            <w:r>
              <w:rPr>
                <w:rFonts w:hint="eastAsia"/>
                <w:color w:val="auto"/>
                <w:sz w:val="24"/>
                <w:highlight w:val="none"/>
              </w:rPr>
              <w:t>/</w:t>
            </w:r>
          </w:p>
        </w:tc>
      </w:tr>
      <w:tr w14:paraId="3C3414B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5" w:hRule="atLeast"/>
          <w:jc w:val="center"/>
        </w:trPr>
        <w:tc>
          <w:tcPr>
            <w:tcW w:w="479" w:type="pct"/>
            <w:vAlign w:val="center"/>
          </w:tcPr>
          <w:p w14:paraId="067A968B">
            <w:pPr>
              <w:adjustRightInd w:val="0"/>
              <w:snapToGrid w:val="0"/>
              <w:jc w:val="center"/>
              <w:rPr>
                <w:color w:val="auto"/>
                <w:sz w:val="24"/>
                <w:highlight w:val="none"/>
              </w:rPr>
            </w:pPr>
            <w:r>
              <w:rPr>
                <w:color w:val="auto"/>
                <w:sz w:val="24"/>
                <w:highlight w:val="none"/>
              </w:rPr>
              <w:t>水生生态</w:t>
            </w:r>
          </w:p>
        </w:tc>
        <w:tc>
          <w:tcPr>
            <w:tcW w:w="1331" w:type="pct"/>
            <w:vAlign w:val="center"/>
          </w:tcPr>
          <w:p w14:paraId="5808FE02">
            <w:pPr>
              <w:adjustRightInd w:val="0"/>
              <w:snapToGrid w:val="0"/>
              <w:jc w:val="center"/>
              <w:rPr>
                <w:color w:val="auto"/>
                <w:sz w:val="24"/>
                <w:highlight w:val="none"/>
              </w:rPr>
            </w:pPr>
            <w:r>
              <w:rPr>
                <w:rFonts w:hint="eastAsia"/>
                <w:color w:val="auto"/>
                <w:sz w:val="24"/>
                <w:highlight w:val="none"/>
              </w:rPr>
              <w:t>/</w:t>
            </w:r>
          </w:p>
        </w:tc>
        <w:tc>
          <w:tcPr>
            <w:tcW w:w="915" w:type="pct"/>
            <w:vAlign w:val="center"/>
          </w:tcPr>
          <w:p w14:paraId="5FB0E9DC">
            <w:pPr>
              <w:adjustRightInd w:val="0"/>
              <w:snapToGrid w:val="0"/>
              <w:jc w:val="center"/>
              <w:rPr>
                <w:color w:val="auto"/>
                <w:sz w:val="24"/>
                <w:highlight w:val="none"/>
              </w:rPr>
            </w:pPr>
            <w:r>
              <w:rPr>
                <w:rFonts w:hint="eastAsia"/>
                <w:color w:val="auto"/>
                <w:sz w:val="24"/>
                <w:highlight w:val="none"/>
              </w:rPr>
              <w:t>/</w:t>
            </w:r>
          </w:p>
        </w:tc>
        <w:tc>
          <w:tcPr>
            <w:tcW w:w="1330" w:type="pct"/>
            <w:vAlign w:val="center"/>
          </w:tcPr>
          <w:p w14:paraId="1F3E03BD">
            <w:pPr>
              <w:adjustRightInd w:val="0"/>
              <w:snapToGrid w:val="0"/>
              <w:jc w:val="center"/>
              <w:rPr>
                <w:color w:val="auto"/>
                <w:sz w:val="24"/>
                <w:highlight w:val="none"/>
              </w:rPr>
            </w:pPr>
            <w:r>
              <w:rPr>
                <w:rFonts w:hint="eastAsia"/>
                <w:color w:val="auto"/>
                <w:sz w:val="24"/>
                <w:highlight w:val="none"/>
              </w:rPr>
              <w:t>/</w:t>
            </w:r>
          </w:p>
        </w:tc>
        <w:tc>
          <w:tcPr>
            <w:tcW w:w="945" w:type="pct"/>
            <w:vAlign w:val="center"/>
          </w:tcPr>
          <w:p w14:paraId="70745671">
            <w:pPr>
              <w:adjustRightInd w:val="0"/>
              <w:snapToGrid w:val="0"/>
              <w:jc w:val="center"/>
              <w:rPr>
                <w:color w:val="auto"/>
                <w:sz w:val="24"/>
                <w:highlight w:val="none"/>
              </w:rPr>
            </w:pPr>
            <w:r>
              <w:rPr>
                <w:rFonts w:hint="eastAsia"/>
                <w:color w:val="auto"/>
                <w:sz w:val="24"/>
                <w:highlight w:val="none"/>
              </w:rPr>
              <w:t>/</w:t>
            </w:r>
          </w:p>
        </w:tc>
      </w:tr>
      <w:tr w14:paraId="5E027ED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5" w:hRule="atLeast"/>
          <w:jc w:val="center"/>
        </w:trPr>
        <w:tc>
          <w:tcPr>
            <w:tcW w:w="479" w:type="pct"/>
            <w:vAlign w:val="center"/>
          </w:tcPr>
          <w:p w14:paraId="7099B7DE">
            <w:pPr>
              <w:adjustRightInd w:val="0"/>
              <w:snapToGrid w:val="0"/>
              <w:jc w:val="center"/>
              <w:rPr>
                <w:color w:val="auto"/>
                <w:sz w:val="24"/>
                <w:highlight w:val="none"/>
              </w:rPr>
            </w:pPr>
            <w:r>
              <w:rPr>
                <w:color w:val="auto"/>
                <w:sz w:val="24"/>
                <w:highlight w:val="none"/>
              </w:rPr>
              <w:t>地表水环境</w:t>
            </w:r>
          </w:p>
        </w:tc>
        <w:tc>
          <w:tcPr>
            <w:tcW w:w="1331" w:type="pct"/>
            <w:vAlign w:val="center"/>
          </w:tcPr>
          <w:p w14:paraId="56CC567A">
            <w:pPr>
              <w:adjustRightInd w:val="0"/>
              <w:snapToGrid w:val="0"/>
              <w:jc w:val="center"/>
              <w:rPr>
                <w:color w:val="auto"/>
                <w:sz w:val="24"/>
                <w:highlight w:val="none"/>
              </w:rPr>
            </w:pPr>
            <w:r>
              <w:rPr>
                <w:rFonts w:hint="eastAsia"/>
                <w:color w:val="auto"/>
                <w:sz w:val="24"/>
                <w:highlight w:val="none"/>
              </w:rPr>
              <w:t>生活污水排入防渗旱厕，定期清掏，外运堆肥</w:t>
            </w:r>
            <w:r>
              <w:rPr>
                <w:color w:val="auto"/>
                <w:sz w:val="24"/>
                <w:highlight w:val="none"/>
              </w:rPr>
              <w:t>。</w:t>
            </w:r>
            <w:r>
              <w:rPr>
                <w:rFonts w:hint="eastAsia"/>
                <w:color w:val="auto"/>
                <w:sz w:val="24"/>
                <w:highlight w:val="none"/>
                <w:lang w:val="en-US" w:eastAsia="zh-CN"/>
              </w:rPr>
              <w:t>井废水、抽水试验废水排入设置的沉淀池处理后拉运至鸡西市滴道区污水处理厂处理；试压水分段、分时间、分批次拉运至鸡西市滴道区污水处理厂处理。</w:t>
            </w:r>
          </w:p>
        </w:tc>
        <w:tc>
          <w:tcPr>
            <w:tcW w:w="915" w:type="pct"/>
            <w:vAlign w:val="center"/>
          </w:tcPr>
          <w:p w14:paraId="43032380">
            <w:pPr>
              <w:adjustRightInd w:val="0"/>
              <w:snapToGrid w:val="0"/>
              <w:jc w:val="center"/>
              <w:rPr>
                <w:color w:val="auto"/>
                <w:sz w:val="24"/>
                <w:highlight w:val="none"/>
              </w:rPr>
            </w:pPr>
            <w:r>
              <w:rPr>
                <w:rFonts w:hint="eastAsia"/>
                <w:color w:val="auto"/>
                <w:sz w:val="24"/>
                <w:highlight w:val="none"/>
              </w:rPr>
              <w:t>不外排</w:t>
            </w:r>
          </w:p>
        </w:tc>
        <w:tc>
          <w:tcPr>
            <w:tcW w:w="1330" w:type="pct"/>
            <w:vAlign w:val="center"/>
          </w:tcPr>
          <w:p w14:paraId="6043A171">
            <w:pPr>
              <w:adjustRightInd w:val="0"/>
              <w:snapToGrid w:val="0"/>
              <w:jc w:val="center"/>
              <w:rPr>
                <w:bCs/>
                <w:color w:val="auto"/>
                <w:sz w:val="24"/>
                <w:highlight w:val="none"/>
              </w:rPr>
            </w:pPr>
            <w:r>
              <w:rPr>
                <w:rFonts w:hint="default"/>
                <w:bCs/>
                <w:color w:val="auto"/>
                <w:sz w:val="24"/>
                <w:highlight w:val="none"/>
                <w:lang w:val="en-US" w:eastAsia="zh-CN"/>
              </w:rPr>
              <w:t>生活污水排入防渗旱厕定期清掏外运堆肥。生产废水排入储水池定期拉运至鸡西市滴道区污水处理厂</w:t>
            </w:r>
          </w:p>
        </w:tc>
        <w:tc>
          <w:tcPr>
            <w:tcW w:w="945" w:type="pct"/>
            <w:vAlign w:val="center"/>
          </w:tcPr>
          <w:p w14:paraId="08C7B11D">
            <w:pPr>
              <w:adjustRightInd w:val="0"/>
              <w:snapToGrid w:val="0"/>
              <w:jc w:val="center"/>
              <w:rPr>
                <w:rFonts w:hint="eastAsia" w:eastAsia="宋体"/>
                <w:color w:val="auto"/>
                <w:sz w:val="24"/>
                <w:highlight w:val="none"/>
                <w:lang w:val="en-US" w:eastAsia="zh-CN"/>
              </w:rPr>
            </w:pPr>
            <w:r>
              <w:rPr>
                <w:rFonts w:hint="eastAsia"/>
                <w:color w:val="auto"/>
                <w:sz w:val="24"/>
                <w:highlight w:val="none"/>
                <w:lang w:val="en-US" w:eastAsia="zh-CN"/>
              </w:rPr>
              <w:t>《污水综合排放标准》（GB 8978-1996）中三级标准</w:t>
            </w:r>
          </w:p>
        </w:tc>
      </w:tr>
      <w:tr w14:paraId="61590C6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5" w:hRule="atLeast"/>
          <w:jc w:val="center"/>
        </w:trPr>
        <w:tc>
          <w:tcPr>
            <w:tcW w:w="479" w:type="pct"/>
            <w:vAlign w:val="center"/>
          </w:tcPr>
          <w:p w14:paraId="53CD0F3B">
            <w:pPr>
              <w:adjustRightInd w:val="0"/>
              <w:snapToGrid w:val="0"/>
              <w:jc w:val="center"/>
              <w:rPr>
                <w:color w:val="auto"/>
                <w:sz w:val="24"/>
                <w:highlight w:val="none"/>
              </w:rPr>
            </w:pPr>
            <w:r>
              <w:rPr>
                <w:color w:val="auto"/>
                <w:sz w:val="24"/>
                <w:highlight w:val="none"/>
              </w:rPr>
              <w:t>地下水及土壤环境</w:t>
            </w:r>
          </w:p>
        </w:tc>
        <w:tc>
          <w:tcPr>
            <w:tcW w:w="1331" w:type="pct"/>
            <w:vAlign w:val="center"/>
          </w:tcPr>
          <w:p w14:paraId="0A1D4C47">
            <w:pPr>
              <w:adjustRightInd w:val="0"/>
              <w:snapToGrid w:val="0"/>
              <w:jc w:val="center"/>
              <w:rPr>
                <w:rFonts w:hint="eastAsia" w:eastAsia="宋体"/>
                <w:color w:val="auto"/>
                <w:sz w:val="24"/>
                <w:highlight w:val="none"/>
                <w:lang w:eastAsia="zh-CN"/>
              </w:rPr>
            </w:pPr>
            <w:r>
              <w:rPr>
                <w:rFonts w:hint="eastAsia"/>
                <w:color w:val="auto"/>
                <w:sz w:val="24"/>
                <w:highlight w:val="none"/>
                <w:lang w:val="en-US" w:eastAsia="zh-CN"/>
              </w:rPr>
              <w:t>/</w:t>
            </w:r>
          </w:p>
        </w:tc>
        <w:tc>
          <w:tcPr>
            <w:tcW w:w="915" w:type="pct"/>
            <w:vAlign w:val="center"/>
          </w:tcPr>
          <w:p w14:paraId="163C83B2">
            <w:pPr>
              <w:adjustRightInd w:val="0"/>
              <w:snapToGrid w:val="0"/>
              <w:jc w:val="center"/>
              <w:rPr>
                <w:color w:val="auto"/>
                <w:sz w:val="24"/>
                <w:highlight w:val="none"/>
              </w:rPr>
            </w:pPr>
            <w:r>
              <w:rPr>
                <w:rFonts w:hint="eastAsia"/>
                <w:color w:val="auto"/>
                <w:sz w:val="24"/>
                <w:highlight w:val="none"/>
              </w:rPr>
              <w:t>/</w:t>
            </w:r>
          </w:p>
        </w:tc>
        <w:tc>
          <w:tcPr>
            <w:tcW w:w="1330" w:type="pct"/>
            <w:vAlign w:val="center"/>
          </w:tcPr>
          <w:p w14:paraId="0752692F">
            <w:pPr>
              <w:adjustRightInd w:val="0"/>
              <w:snapToGrid w:val="0"/>
              <w:jc w:val="center"/>
              <w:rPr>
                <w:rFonts w:hint="eastAsia" w:eastAsia="宋体"/>
                <w:color w:val="auto"/>
                <w:sz w:val="24"/>
                <w:highlight w:val="none"/>
                <w:lang w:val="en-US" w:eastAsia="zh-CN"/>
              </w:rPr>
            </w:pPr>
            <w:r>
              <w:rPr>
                <w:rFonts w:hint="eastAsia"/>
                <w:bCs/>
                <w:color w:val="auto"/>
                <w:sz w:val="24"/>
                <w:highlight w:val="none"/>
                <w:lang w:eastAsia="zh-CN"/>
              </w:rPr>
              <w:t>危险废物贮存库</w:t>
            </w:r>
            <w:r>
              <w:rPr>
                <w:rFonts w:hint="eastAsia"/>
                <w:bCs/>
                <w:color w:val="auto"/>
                <w:sz w:val="24"/>
                <w:highlight w:val="none"/>
              </w:rPr>
              <w:t>采取按照《危险废物贮存污染控制标准》（</w:t>
            </w:r>
            <w:r>
              <w:rPr>
                <w:rFonts w:hint="eastAsia"/>
                <w:bCs/>
                <w:color w:val="auto"/>
                <w:sz w:val="24"/>
                <w:highlight w:val="none"/>
                <w:lang w:eastAsia="zh-CN"/>
              </w:rPr>
              <w:t>GB18597-2023</w:t>
            </w:r>
            <w:r>
              <w:rPr>
                <w:rFonts w:hint="eastAsia"/>
                <w:bCs/>
                <w:color w:val="auto"/>
                <w:sz w:val="24"/>
                <w:highlight w:val="none"/>
              </w:rPr>
              <w:t>）</w:t>
            </w:r>
            <w:r>
              <w:rPr>
                <w:rFonts w:hint="eastAsia"/>
                <w:bCs/>
                <w:color w:val="auto"/>
                <w:sz w:val="24"/>
                <w:highlight w:val="none"/>
                <w:lang w:val="en-US" w:eastAsia="zh-CN"/>
              </w:rPr>
              <w:t>要求</w:t>
            </w:r>
            <w:r>
              <w:rPr>
                <w:rFonts w:hint="eastAsia"/>
                <w:bCs/>
                <w:color w:val="auto"/>
                <w:sz w:val="24"/>
                <w:highlight w:val="none"/>
              </w:rPr>
              <w:t>。</w:t>
            </w:r>
          </w:p>
        </w:tc>
        <w:tc>
          <w:tcPr>
            <w:tcW w:w="945" w:type="pct"/>
            <w:vAlign w:val="center"/>
          </w:tcPr>
          <w:p w14:paraId="074FFA48">
            <w:pPr>
              <w:adjustRightInd w:val="0"/>
              <w:snapToGrid w:val="0"/>
              <w:jc w:val="center"/>
              <w:rPr>
                <w:color w:val="auto"/>
                <w:sz w:val="24"/>
                <w:highlight w:val="none"/>
              </w:rPr>
            </w:pPr>
            <w:r>
              <w:rPr>
                <w:rFonts w:hint="eastAsia"/>
                <w:color w:val="auto"/>
                <w:sz w:val="24"/>
                <w:highlight w:val="none"/>
              </w:rPr>
              <w:t>/</w:t>
            </w:r>
          </w:p>
        </w:tc>
      </w:tr>
      <w:tr w14:paraId="735134F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479" w:type="pct"/>
            <w:vAlign w:val="center"/>
          </w:tcPr>
          <w:p w14:paraId="200AEF89">
            <w:pPr>
              <w:adjustRightInd w:val="0"/>
              <w:snapToGrid w:val="0"/>
              <w:jc w:val="center"/>
              <w:rPr>
                <w:color w:val="auto"/>
                <w:sz w:val="24"/>
                <w:highlight w:val="none"/>
              </w:rPr>
            </w:pPr>
            <w:r>
              <w:rPr>
                <w:color w:val="auto"/>
                <w:sz w:val="24"/>
                <w:highlight w:val="none"/>
              </w:rPr>
              <w:t>声环境</w:t>
            </w:r>
          </w:p>
        </w:tc>
        <w:tc>
          <w:tcPr>
            <w:tcW w:w="1331" w:type="pct"/>
            <w:vAlign w:val="center"/>
          </w:tcPr>
          <w:p w14:paraId="7ED947F2">
            <w:pPr>
              <w:adjustRightInd w:val="0"/>
              <w:snapToGrid w:val="0"/>
              <w:jc w:val="center"/>
              <w:rPr>
                <w:color w:val="auto"/>
                <w:sz w:val="24"/>
                <w:highlight w:val="none"/>
              </w:rPr>
            </w:pPr>
            <w:r>
              <w:rPr>
                <w:rFonts w:hint="eastAsia"/>
                <w:color w:val="auto"/>
                <w:sz w:val="24"/>
                <w:highlight w:val="none"/>
              </w:rPr>
              <w:t>低噪声设备；</w:t>
            </w:r>
            <w:r>
              <w:rPr>
                <w:color w:val="auto"/>
                <w:sz w:val="24"/>
                <w:highlight w:val="none"/>
              </w:rPr>
              <w:t>夜间不施工</w:t>
            </w:r>
          </w:p>
        </w:tc>
        <w:tc>
          <w:tcPr>
            <w:tcW w:w="915" w:type="pct"/>
            <w:vAlign w:val="center"/>
          </w:tcPr>
          <w:p w14:paraId="10802D32">
            <w:pPr>
              <w:adjustRightInd w:val="0"/>
              <w:snapToGrid w:val="0"/>
              <w:jc w:val="center"/>
              <w:rPr>
                <w:color w:val="auto"/>
                <w:sz w:val="24"/>
                <w:highlight w:val="none"/>
              </w:rPr>
            </w:pPr>
            <w:r>
              <w:rPr>
                <w:color w:val="auto"/>
                <w:sz w:val="24"/>
                <w:highlight w:val="none"/>
              </w:rPr>
              <w:t>满足</w:t>
            </w:r>
            <w:r>
              <w:rPr>
                <w:bCs/>
                <w:color w:val="auto"/>
                <w:sz w:val="24"/>
                <w:highlight w:val="none"/>
              </w:rPr>
              <w:t>《</w:t>
            </w:r>
            <w:r>
              <w:rPr>
                <w:rFonts w:hint="eastAsia"/>
                <w:bCs/>
                <w:color w:val="auto"/>
                <w:sz w:val="24"/>
                <w:highlight w:val="none"/>
                <w:lang w:eastAsia="zh-CN"/>
              </w:rPr>
              <w:t>建筑施工噪声排放标准</w:t>
            </w:r>
            <w:r>
              <w:rPr>
                <w:bCs/>
                <w:color w:val="auto"/>
                <w:sz w:val="24"/>
                <w:highlight w:val="none"/>
              </w:rPr>
              <w:t>》（GB12523-2</w:t>
            </w:r>
            <w:r>
              <w:rPr>
                <w:rFonts w:hint="eastAsia"/>
                <w:bCs/>
                <w:color w:val="auto"/>
                <w:sz w:val="24"/>
                <w:highlight w:val="none"/>
                <w:lang w:val="en-US" w:eastAsia="zh-CN"/>
              </w:rPr>
              <w:t>025</w:t>
            </w:r>
            <w:r>
              <w:rPr>
                <w:bCs/>
                <w:color w:val="auto"/>
                <w:sz w:val="24"/>
                <w:highlight w:val="none"/>
              </w:rPr>
              <w:t>）</w:t>
            </w:r>
          </w:p>
        </w:tc>
        <w:tc>
          <w:tcPr>
            <w:tcW w:w="1330" w:type="pct"/>
            <w:vAlign w:val="center"/>
          </w:tcPr>
          <w:p w14:paraId="7D91D85A">
            <w:pPr>
              <w:adjustRightInd w:val="0"/>
              <w:snapToGrid w:val="0"/>
              <w:jc w:val="center"/>
              <w:rPr>
                <w:color w:val="auto"/>
                <w:sz w:val="24"/>
                <w:highlight w:val="none"/>
              </w:rPr>
            </w:pPr>
            <w:r>
              <w:rPr>
                <w:rFonts w:hint="eastAsia"/>
                <w:color w:val="auto"/>
                <w:sz w:val="24"/>
                <w:highlight w:val="none"/>
              </w:rPr>
              <w:t>厂房隔声、</w:t>
            </w:r>
            <w:r>
              <w:rPr>
                <w:color w:val="auto"/>
                <w:sz w:val="24"/>
                <w:highlight w:val="none"/>
              </w:rPr>
              <w:t>基础减振</w:t>
            </w:r>
            <w:r>
              <w:rPr>
                <w:rFonts w:hint="eastAsia"/>
                <w:color w:val="auto"/>
                <w:sz w:val="24"/>
                <w:highlight w:val="none"/>
              </w:rPr>
              <w:t>、距离衰减</w:t>
            </w:r>
          </w:p>
        </w:tc>
        <w:tc>
          <w:tcPr>
            <w:tcW w:w="945" w:type="pct"/>
            <w:vAlign w:val="center"/>
          </w:tcPr>
          <w:p w14:paraId="68F0DADE">
            <w:pPr>
              <w:adjustRightInd w:val="0"/>
              <w:snapToGrid w:val="0"/>
              <w:jc w:val="center"/>
              <w:rPr>
                <w:color w:val="auto"/>
                <w:sz w:val="24"/>
                <w:highlight w:val="none"/>
              </w:rPr>
            </w:pPr>
            <w:r>
              <w:rPr>
                <w:rFonts w:hint="eastAsia"/>
                <w:bCs/>
                <w:color w:val="auto"/>
                <w:sz w:val="24"/>
                <w:highlight w:val="none"/>
              </w:rPr>
              <w:t>厂界噪声《工业企业厂界环境噪声排放标准》（</w:t>
            </w:r>
            <w:r>
              <w:rPr>
                <w:bCs/>
                <w:color w:val="auto"/>
                <w:sz w:val="24"/>
                <w:highlight w:val="none"/>
              </w:rPr>
              <w:t>GB12348</w:t>
            </w:r>
            <w:r>
              <w:rPr>
                <w:rFonts w:hint="eastAsia"/>
                <w:bCs/>
                <w:color w:val="auto"/>
                <w:sz w:val="24"/>
                <w:highlight w:val="none"/>
              </w:rPr>
              <w:t>-</w:t>
            </w:r>
            <w:r>
              <w:rPr>
                <w:bCs/>
                <w:color w:val="auto"/>
                <w:sz w:val="24"/>
                <w:highlight w:val="none"/>
              </w:rPr>
              <w:t>2008</w:t>
            </w:r>
            <w:r>
              <w:rPr>
                <w:rFonts w:hint="eastAsia"/>
                <w:bCs/>
                <w:color w:val="auto"/>
                <w:sz w:val="24"/>
                <w:highlight w:val="none"/>
              </w:rPr>
              <w:t>）表1中</w:t>
            </w:r>
            <w:r>
              <w:rPr>
                <w:rFonts w:hint="eastAsia"/>
                <w:bCs/>
                <w:color w:val="auto"/>
                <w:sz w:val="24"/>
                <w:highlight w:val="none"/>
                <w:lang w:eastAsia="zh-CN"/>
              </w:rPr>
              <w:t>1类</w:t>
            </w:r>
            <w:r>
              <w:rPr>
                <w:rFonts w:hint="eastAsia"/>
                <w:bCs/>
                <w:color w:val="auto"/>
                <w:sz w:val="24"/>
                <w:highlight w:val="none"/>
              </w:rPr>
              <w:t>标准</w:t>
            </w:r>
          </w:p>
        </w:tc>
      </w:tr>
      <w:tr w14:paraId="66F1827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479" w:type="pct"/>
            <w:vAlign w:val="center"/>
          </w:tcPr>
          <w:p w14:paraId="08330ED2">
            <w:pPr>
              <w:adjustRightInd w:val="0"/>
              <w:snapToGrid w:val="0"/>
              <w:jc w:val="center"/>
              <w:rPr>
                <w:color w:val="auto"/>
                <w:sz w:val="24"/>
                <w:highlight w:val="none"/>
              </w:rPr>
            </w:pPr>
            <w:r>
              <w:rPr>
                <w:color w:val="auto"/>
                <w:sz w:val="24"/>
                <w:highlight w:val="none"/>
              </w:rPr>
              <w:t>大气环境</w:t>
            </w:r>
          </w:p>
        </w:tc>
        <w:tc>
          <w:tcPr>
            <w:tcW w:w="1331" w:type="pct"/>
            <w:vAlign w:val="center"/>
          </w:tcPr>
          <w:p w14:paraId="13193B3F">
            <w:pPr>
              <w:adjustRightInd w:val="0"/>
              <w:snapToGrid w:val="0"/>
              <w:jc w:val="center"/>
              <w:rPr>
                <w:color w:val="auto"/>
                <w:sz w:val="24"/>
                <w:highlight w:val="none"/>
              </w:rPr>
            </w:pPr>
            <w:r>
              <w:rPr>
                <w:color w:val="auto"/>
                <w:sz w:val="24"/>
                <w:highlight w:val="none"/>
              </w:rPr>
              <w:t>洒水车洒水降尘</w:t>
            </w:r>
            <w:r>
              <w:rPr>
                <w:rFonts w:hint="eastAsia"/>
                <w:color w:val="auto"/>
                <w:sz w:val="24"/>
                <w:highlight w:val="none"/>
              </w:rPr>
              <w:t>；设置围挡挖方采用密目网遮盖等</w:t>
            </w:r>
          </w:p>
        </w:tc>
        <w:tc>
          <w:tcPr>
            <w:tcW w:w="915" w:type="pct"/>
            <w:vAlign w:val="center"/>
          </w:tcPr>
          <w:p w14:paraId="10735AF3">
            <w:pPr>
              <w:adjustRightInd w:val="0"/>
              <w:snapToGrid w:val="0"/>
              <w:jc w:val="center"/>
              <w:rPr>
                <w:color w:val="auto"/>
                <w:sz w:val="24"/>
                <w:highlight w:val="none"/>
              </w:rPr>
            </w:pPr>
            <w:r>
              <w:rPr>
                <w:color w:val="auto"/>
                <w:sz w:val="24"/>
                <w:highlight w:val="none"/>
              </w:rPr>
              <w:t>满足《大气污染物综合排放标准》（GB16297-1996）中的无组织排放监控浓度限值标准</w:t>
            </w:r>
          </w:p>
        </w:tc>
        <w:tc>
          <w:tcPr>
            <w:tcW w:w="1330" w:type="pct"/>
            <w:vAlign w:val="center"/>
          </w:tcPr>
          <w:p w14:paraId="364BE9B2">
            <w:pPr>
              <w:adjustRightInd w:val="0"/>
              <w:snapToGrid w:val="0"/>
              <w:jc w:val="center"/>
              <w:rPr>
                <w:rFonts w:hint="eastAsia" w:eastAsia="宋体"/>
                <w:bCs/>
                <w:color w:val="auto"/>
                <w:sz w:val="24"/>
                <w:highlight w:val="none"/>
                <w:lang w:val="en-US" w:eastAsia="zh-CN"/>
              </w:rPr>
            </w:pPr>
            <w:r>
              <w:rPr>
                <w:rFonts w:hint="eastAsia"/>
                <w:bCs/>
                <w:color w:val="auto"/>
                <w:sz w:val="24"/>
                <w:highlight w:val="none"/>
                <w:lang w:val="en-US" w:eastAsia="zh-CN"/>
              </w:rPr>
              <w:t>/</w:t>
            </w:r>
          </w:p>
        </w:tc>
        <w:tc>
          <w:tcPr>
            <w:tcW w:w="945" w:type="pct"/>
            <w:vAlign w:val="center"/>
          </w:tcPr>
          <w:p w14:paraId="32B776B4">
            <w:pPr>
              <w:adjustRightInd w:val="0"/>
              <w:snapToGrid w:val="0"/>
              <w:jc w:val="center"/>
              <w:rPr>
                <w:rFonts w:hint="eastAsia" w:eastAsia="宋体"/>
                <w:bCs/>
                <w:color w:val="auto"/>
                <w:sz w:val="24"/>
                <w:highlight w:val="none"/>
                <w:lang w:val="en-US" w:eastAsia="zh-CN"/>
              </w:rPr>
            </w:pPr>
            <w:r>
              <w:rPr>
                <w:rFonts w:hint="eastAsia"/>
                <w:bCs/>
                <w:color w:val="auto"/>
                <w:sz w:val="24"/>
                <w:highlight w:val="none"/>
                <w:lang w:val="en-US" w:eastAsia="zh-CN"/>
              </w:rPr>
              <w:t>/</w:t>
            </w:r>
          </w:p>
        </w:tc>
      </w:tr>
      <w:tr w14:paraId="094A2FE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479" w:type="pct"/>
            <w:vAlign w:val="center"/>
          </w:tcPr>
          <w:p w14:paraId="554C0281">
            <w:pPr>
              <w:adjustRightInd w:val="0"/>
              <w:snapToGrid w:val="0"/>
              <w:jc w:val="center"/>
              <w:rPr>
                <w:color w:val="auto"/>
                <w:sz w:val="24"/>
                <w:highlight w:val="none"/>
              </w:rPr>
            </w:pPr>
            <w:r>
              <w:rPr>
                <w:color w:val="auto"/>
                <w:sz w:val="24"/>
                <w:highlight w:val="none"/>
              </w:rPr>
              <w:t>固体废物</w:t>
            </w:r>
          </w:p>
        </w:tc>
        <w:tc>
          <w:tcPr>
            <w:tcW w:w="1331" w:type="pct"/>
            <w:vAlign w:val="center"/>
          </w:tcPr>
          <w:p w14:paraId="3FB0C0EE">
            <w:pPr>
              <w:adjustRightInd w:val="0"/>
              <w:snapToGrid w:val="0"/>
              <w:jc w:val="center"/>
              <w:rPr>
                <w:color w:val="auto"/>
                <w:sz w:val="24"/>
                <w:highlight w:val="none"/>
              </w:rPr>
            </w:pPr>
            <w:r>
              <w:rPr>
                <w:rFonts w:hint="eastAsia"/>
                <w:color w:val="auto"/>
                <w:sz w:val="24"/>
                <w:highlight w:val="none"/>
                <w:lang w:val="zh-CN" w:eastAsia="zh-CN"/>
              </w:rPr>
              <w:t>生活垃圾由环卫部门</w:t>
            </w:r>
            <w:r>
              <w:rPr>
                <w:rFonts w:hint="eastAsia"/>
                <w:color w:val="auto"/>
                <w:sz w:val="24"/>
                <w:highlight w:val="none"/>
                <w:lang w:val="zh-CN"/>
              </w:rPr>
              <w:t>定时收集清运垃圾</w:t>
            </w:r>
            <w:r>
              <w:rPr>
                <w:rFonts w:hint="eastAsia"/>
                <w:color w:val="auto"/>
                <w:sz w:val="24"/>
                <w:highlight w:val="none"/>
                <w:lang w:val="zh-CN" w:eastAsia="zh-CN"/>
              </w:rPr>
              <w:t>。</w:t>
            </w:r>
            <w:r>
              <w:rPr>
                <w:rFonts w:hint="eastAsia"/>
                <w:color w:val="auto"/>
                <w:sz w:val="24"/>
                <w:highlight w:val="none"/>
                <w:lang w:val="zh-CN"/>
              </w:rPr>
              <w:t>本项目不产生弃渣</w:t>
            </w:r>
            <w:r>
              <w:rPr>
                <w:rFonts w:hint="eastAsia"/>
                <w:color w:val="auto"/>
                <w:sz w:val="24"/>
                <w:highlight w:val="none"/>
                <w:lang w:val="zh-CN" w:eastAsia="zh-CN"/>
              </w:rPr>
              <w:t>，</w:t>
            </w:r>
            <w:r>
              <w:rPr>
                <w:rFonts w:hint="eastAsia"/>
                <w:color w:val="auto"/>
                <w:sz w:val="24"/>
                <w:highlight w:val="none"/>
                <w:lang w:val="zh-CN"/>
              </w:rPr>
              <w:t>土石方全部利用，利用率100%。</w:t>
            </w:r>
            <w:r>
              <w:rPr>
                <w:rFonts w:hint="eastAsia"/>
                <w:color w:val="auto"/>
                <w:sz w:val="24"/>
                <w:highlight w:val="none"/>
                <w:lang w:val="zh-CN" w:eastAsia="zh-CN"/>
              </w:rPr>
              <w:t>钻井泥浆干化后用于项目区内道路铺垫</w:t>
            </w:r>
            <w:r>
              <w:rPr>
                <w:rFonts w:hint="eastAsia"/>
                <w:color w:val="auto"/>
                <w:sz w:val="24"/>
                <w:highlight w:val="none"/>
                <w:lang w:val="zh-CN"/>
              </w:rPr>
              <w:t>。建筑垃圾及时清运至指定建筑垃圾场。</w:t>
            </w:r>
            <w:r>
              <w:rPr>
                <w:rFonts w:hint="eastAsia"/>
                <w:color w:val="auto"/>
                <w:sz w:val="24"/>
                <w:highlight w:val="none"/>
                <w:lang w:val="zh-CN" w:eastAsia="zh-CN"/>
              </w:rPr>
              <w:t>水源井基础挖方用于回填净水泵房地基，表土用于水源井、净水泵房、加压泵房周围绿化</w:t>
            </w:r>
            <w:r>
              <w:rPr>
                <w:rFonts w:hint="eastAsia"/>
                <w:color w:val="auto"/>
                <w:sz w:val="24"/>
                <w:highlight w:val="none"/>
                <w:lang w:val="zh-CN"/>
              </w:rPr>
              <w:t>。</w:t>
            </w:r>
          </w:p>
        </w:tc>
        <w:tc>
          <w:tcPr>
            <w:tcW w:w="915" w:type="pct"/>
            <w:vAlign w:val="center"/>
          </w:tcPr>
          <w:p w14:paraId="0EAA7AE9">
            <w:pPr>
              <w:adjustRightInd w:val="0"/>
              <w:snapToGrid w:val="0"/>
              <w:jc w:val="center"/>
              <w:rPr>
                <w:color w:val="auto"/>
                <w:sz w:val="24"/>
                <w:highlight w:val="none"/>
              </w:rPr>
            </w:pPr>
            <w:r>
              <w:rPr>
                <w:color w:val="auto"/>
                <w:sz w:val="24"/>
                <w:highlight w:val="none"/>
              </w:rPr>
              <w:t>处置率</w:t>
            </w:r>
            <w:r>
              <w:rPr>
                <w:rFonts w:hint="eastAsia"/>
                <w:color w:val="auto"/>
                <w:sz w:val="24"/>
                <w:highlight w:val="none"/>
              </w:rPr>
              <w:t>100%</w:t>
            </w:r>
          </w:p>
        </w:tc>
        <w:tc>
          <w:tcPr>
            <w:tcW w:w="1330" w:type="pct"/>
            <w:vAlign w:val="center"/>
          </w:tcPr>
          <w:p w14:paraId="6357B7BF">
            <w:pPr>
              <w:adjustRightInd w:val="0"/>
              <w:snapToGrid w:val="0"/>
              <w:jc w:val="center"/>
              <w:rPr>
                <w:color w:val="auto"/>
                <w:sz w:val="24"/>
                <w:highlight w:val="none"/>
              </w:rPr>
            </w:pPr>
            <w:r>
              <w:rPr>
                <w:rFonts w:hint="default"/>
                <w:color w:val="auto"/>
                <w:sz w:val="24"/>
                <w:highlight w:val="none"/>
                <w:lang w:val="en-US" w:eastAsia="zh-CN"/>
              </w:rPr>
              <w:t>生活垃圾集中收集，由市政部门统一处理</w:t>
            </w:r>
            <w:r>
              <w:rPr>
                <w:rFonts w:hint="eastAsia"/>
                <w:color w:val="auto"/>
                <w:sz w:val="24"/>
                <w:highlight w:val="none"/>
                <w:lang w:eastAsia="zh-CN"/>
              </w:rPr>
              <w:t>；</w:t>
            </w:r>
            <w:r>
              <w:rPr>
                <w:rFonts w:hint="eastAsia"/>
                <w:color w:val="auto"/>
                <w:sz w:val="24"/>
                <w:highlight w:val="none"/>
                <w:lang w:val="en-US" w:eastAsia="zh-CN"/>
              </w:rPr>
              <w:t>废石英砂、水处理废活性炭、废滤芯、废滤膜定期由厂家回收处置；废紫外灯、废润滑油及油桶、废含油抹布暂存于危险废物贮存库，</w:t>
            </w:r>
            <w:r>
              <w:rPr>
                <w:rFonts w:hint="default"/>
                <w:color w:val="auto"/>
                <w:sz w:val="24"/>
                <w:highlight w:val="none"/>
              </w:rPr>
              <w:t>定期交由有资质单位处置。</w:t>
            </w:r>
          </w:p>
        </w:tc>
        <w:tc>
          <w:tcPr>
            <w:tcW w:w="945" w:type="pct"/>
            <w:vAlign w:val="center"/>
          </w:tcPr>
          <w:p w14:paraId="04A5CD0D">
            <w:pPr>
              <w:adjustRightInd w:val="0"/>
              <w:snapToGrid w:val="0"/>
              <w:jc w:val="center"/>
              <w:rPr>
                <w:color w:val="auto"/>
                <w:sz w:val="24"/>
                <w:highlight w:val="none"/>
              </w:rPr>
            </w:pPr>
            <w:r>
              <w:rPr>
                <w:color w:val="auto"/>
                <w:sz w:val="24"/>
                <w:highlight w:val="none"/>
              </w:rPr>
              <w:t>处置率</w:t>
            </w:r>
            <w:r>
              <w:rPr>
                <w:rFonts w:hint="eastAsia"/>
                <w:color w:val="auto"/>
                <w:sz w:val="24"/>
                <w:highlight w:val="none"/>
              </w:rPr>
              <w:t>100%</w:t>
            </w:r>
          </w:p>
        </w:tc>
      </w:tr>
      <w:tr w14:paraId="5115F0F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5" w:hRule="atLeast"/>
          <w:jc w:val="center"/>
        </w:trPr>
        <w:tc>
          <w:tcPr>
            <w:tcW w:w="479" w:type="pct"/>
            <w:vAlign w:val="center"/>
          </w:tcPr>
          <w:p w14:paraId="47A87F24">
            <w:pPr>
              <w:adjustRightInd w:val="0"/>
              <w:snapToGrid w:val="0"/>
              <w:jc w:val="center"/>
              <w:rPr>
                <w:color w:val="auto"/>
                <w:sz w:val="24"/>
                <w:highlight w:val="none"/>
              </w:rPr>
            </w:pPr>
            <w:r>
              <w:rPr>
                <w:color w:val="auto"/>
                <w:sz w:val="24"/>
                <w:highlight w:val="none"/>
              </w:rPr>
              <w:t>电磁环境</w:t>
            </w:r>
          </w:p>
        </w:tc>
        <w:tc>
          <w:tcPr>
            <w:tcW w:w="1331" w:type="pct"/>
            <w:vAlign w:val="center"/>
          </w:tcPr>
          <w:p w14:paraId="785368C8">
            <w:pPr>
              <w:adjustRightInd w:val="0"/>
              <w:snapToGrid w:val="0"/>
              <w:jc w:val="center"/>
              <w:rPr>
                <w:color w:val="auto"/>
                <w:sz w:val="24"/>
                <w:highlight w:val="none"/>
              </w:rPr>
            </w:pPr>
            <w:r>
              <w:rPr>
                <w:rFonts w:hint="eastAsia"/>
                <w:color w:val="auto"/>
                <w:sz w:val="24"/>
                <w:highlight w:val="none"/>
              </w:rPr>
              <w:t>/</w:t>
            </w:r>
          </w:p>
        </w:tc>
        <w:tc>
          <w:tcPr>
            <w:tcW w:w="915" w:type="pct"/>
            <w:vAlign w:val="center"/>
          </w:tcPr>
          <w:p w14:paraId="1711635F">
            <w:pPr>
              <w:adjustRightInd w:val="0"/>
              <w:snapToGrid w:val="0"/>
              <w:jc w:val="center"/>
              <w:rPr>
                <w:color w:val="auto"/>
                <w:sz w:val="24"/>
                <w:highlight w:val="none"/>
              </w:rPr>
            </w:pPr>
            <w:r>
              <w:rPr>
                <w:rFonts w:hint="eastAsia"/>
                <w:color w:val="auto"/>
                <w:sz w:val="24"/>
                <w:highlight w:val="none"/>
              </w:rPr>
              <w:t>/</w:t>
            </w:r>
          </w:p>
        </w:tc>
        <w:tc>
          <w:tcPr>
            <w:tcW w:w="1330" w:type="pct"/>
            <w:vAlign w:val="center"/>
          </w:tcPr>
          <w:p w14:paraId="6EF1BBE6">
            <w:pPr>
              <w:adjustRightInd w:val="0"/>
              <w:snapToGrid w:val="0"/>
              <w:jc w:val="center"/>
              <w:rPr>
                <w:color w:val="auto"/>
                <w:sz w:val="24"/>
                <w:highlight w:val="none"/>
              </w:rPr>
            </w:pPr>
            <w:r>
              <w:rPr>
                <w:rFonts w:hint="eastAsia"/>
                <w:color w:val="auto"/>
                <w:sz w:val="24"/>
                <w:highlight w:val="none"/>
              </w:rPr>
              <w:t>/</w:t>
            </w:r>
          </w:p>
        </w:tc>
        <w:tc>
          <w:tcPr>
            <w:tcW w:w="945" w:type="pct"/>
            <w:vAlign w:val="center"/>
          </w:tcPr>
          <w:p w14:paraId="61752B4C">
            <w:pPr>
              <w:adjustRightInd w:val="0"/>
              <w:snapToGrid w:val="0"/>
              <w:jc w:val="center"/>
              <w:rPr>
                <w:color w:val="auto"/>
                <w:sz w:val="24"/>
                <w:highlight w:val="none"/>
              </w:rPr>
            </w:pPr>
            <w:r>
              <w:rPr>
                <w:rFonts w:hint="eastAsia"/>
                <w:color w:val="auto"/>
                <w:sz w:val="24"/>
                <w:highlight w:val="none"/>
              </w:rPr>
              <w:t>/</w:t>
            </w:r>
          </w:p>
        </w:tc>
      </w:tr>
      <w:tr w14:paraId="079D717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57" w:hRule="atLeast"/>
          <w:jc w:val="center"/>
        </w:trPr>
        <w:tc>
          <w:tcPr>
            <w:tcW w:w="479" w:type="pct"/>
            <w:vAlign w:val="center"/>
          </w:tcPr>
          <w:p w14:paraId="2FB24209">
            <w:pPr>
              <w:adjustRightInd w:val="0"/>
              <w:snapToGrid w:val="0"/>
              <w:jc w:val="center"/>
              <w:rPr>
                <w:color w:val="auto"/>
                <w:sz w:val="24"/>
                <w:highlight w:val="none"/>
              </w:rPr>
            </w:pPr>
            <w:r>
              <w:rPr>
                <w:color w:val="auto"/>
                <w:sz w:val="24"/>
                <w:highlight w:val="none"/>
              </w:rPr>
              <w:t>环境风险</w:t>
            </w:r>
          </w:p>
        </w:tc>
        <w:tc>
          <w:tcPr>
            <w:tcW w:w="1331" w:type="pct"/>
            <w:vAlign w:val="center"/>
          </w:tcPr>
          <w:p w14:paraId="2A00DF9C">
            <w:pPr>
              <w:adjustRightInd w:val="0"/>
              <w:snapToGrid w:val="0"/>
              <w:jc w:val="center"/>
              <w:rPr>
                <w:color w:val="auto"/>
                <w:sz w:val="24"/>
                <w:highlight w:val="none"/>
              </w:rPr>
            </w:pPr>
            <w:r>
              <w:rPr>
                <w:rFonts w:hint="eastAsia"/>
                <w:color w:val="auto"/>
                <w:sz w:val="24"/>
                <w:highlight w:val="none"/>
              </w:rPr>
              <w:t>/</w:t>
            </w:r>
          </w:p>
        </w:tc>
        <w:tc>
          <w:tcPr>
            <w:tcW w:w="915" w:type="pct"/>
            <w:vAlign w:val="center"/>
          </w:tcPr>
          <w:p w14:paraId="3F951687">
            <w:pPr>
              <w:adjustRightInd w:val="0"/>
              <w:snapToGrid w:val="0"/>
              <w:jc w:val="center"/>
              <w:rPr>
                <w:color w:val="auto"/>
                <w:sz w:val="24"/>
                <w:highlight w:val="none"/>
              </w:rPr>
            </w:pPr>
            <w:r>
              <w:rPr>
                <w:rFonts w:hint="eastAsia"/>
                <w:color w:val="auto"/>
                <w:sz w:val="24"/>
                <w:highlight w:val="none"/>
              </w:rPr>
              <w:t>/</w:t>
            </w:r>
          </w:p>
        </w:tc>
        <w:tc>
          <w:tcPr>
            <w:tcW w:w="1330" w:type="pct"/>
            <w:vAlign w:val="center"/>
          </w:tcPr>
          <w:p w14:paraId="729DF604">
            <w:pPr>
              <w:adjustRightInd w:val="0"/>
              <w:snapToGrid w:val="0"/>
              <w:jc w:val="center"/>
              <w:rPr>
                <w:rFonts w:hint="eastAsia" w:eastAsia="宋体"/>
                <w:color w:val="auto"/>
                <w:sz w:val="24"/>
                <w:highlight w:val="none"/>
                <w:lang w:val="en-US" w:eastAsia="zh-CN"/>
              </w:rPr>
            </w:pPr>
            <w:r>
              <w:rPr>
                <w:rFonts w:hint="eastAsia"/>
                <w:color w:val="auto"/>
                <w:sz w:val="24"/>
                <w:highlight w:val="none"/>
                <w:lang w:val="en-US" w:eastAsia="zh-CN"/>
              </w:rPr>
              <w:t>/</w:t>
            </w:r>
          </w:p>
        </w:tc>
        <w:tc>
          <w:tcPr>
            <w:tcW w:w="945" w:type="pct"/>
            <w:vAlign w:val="center"/>
          </w:tcPr>
          <w:p w14:paraId="6B85D69D">
            <w:pPr>
              <w:adjustRightInd w:val="0"/>
              <w:snapToGrid w:val="0"/>
              <w:jc w:val="center"/>
              <w:rPr>
                <w:rFonts w:hint="eastAsia" w:eastAsia="宋体"/>
                <w:color w:val="auto"/>
                <w:sz w:val="24"/>
                <w:highlight w:val="none"/>
                <w:lang w:val="en-US" w:eastAsia="zh-CN"/>
              </w:rPr>
            </w:pPr>
            <w:r>
              <w:rPr>
                <w:rFonts w:hint="eastAsia"/>
                <w:color w:val="auto"/>
                <w:sz w:val="24"/>
                <w:highlight w:val="none"/>
                <w:lang w:val="en-US" w:eastAsia="zh-CN"/>
              </w:rPr>
              <w:t>/</w:t>
            </w:r>
          </w:p>
        </w:tc>
      </w:tr>
      <w:tr w14:paraId="281AA90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12" w:hRule="atLeast"/>
          <w:jc w:val="center"/>
        </w:trPr>
        <w:tc>
          <w:tcPr>
            <w:tcW w:w="479" w:type="pct"/>
            <w:vAlign w:val="center"/>
          </w:tcPr>
          <w:p w14:paraId="04B37624">
            <w:pPr>
              <w:adjustRightInd w:val="0"/>
              <w:snapToGrid w:val="0"/>
              <w:jc w:val="center"/>
              <w:rPr>
                <w:color w:val="auto"/>
                <w:sz w:val="24"/>
                <w:highlight w:val="none"/>
              </w:rPr>
            </w:pPr>
            <w:r>
              <w:rPr>
                <w:color w:val="auto"/>
                <w:sz w:val="24"/>
                <w:highlight w:val="none"/>
              </w:rPr>
              <w:t>环境监测</w:t>
            </w:r>
          </w:p>
        </w:tc>
        <w:tc>
          <w:tcPr>
            <w:tcW w:w="1331" w:type="pct"/>
            <w:vAlign w:val="center"/>
          </w:tcPr>
          <w:p w14:paraId="510319F4">
            <w:pPr>
              <w:adjustRightInd w:val="0"/>
              <w:snapToGrid w:val="0"/>
              <w:jc w:val="center"/>
              <w:rPr>
                <w:color w:val="auto"/>
                <w:sz w:val="24"/>
                <w:highlight w:val="none"/>
              </w:rPr>
            </w:pPr>
            <w:r>
              <w:rPr>
                <w:rFonts w:hint="eastAsia"/>
                <w:color w:val="auto"/>
                <w:sz w:val="24"/>
                <w:highlight w:val="none"/>
              </w:rPr>
              <w:t>/</w:t>
            </w:r>
          </w:p>
        </w:tc>
        <w:tc>
          <w:tcPr>
            <w:tcW w:w="915" w:type="pct"/>
            <w:vAlign w:val="center"/>
          </w:tcPr>
          <w:p w14:paraId="48CB5A48">
            <w:pPr>
              <w:adjustRightInd w:val="0"/>
              <w:snapToGrid w:val="0"/>
              <w:jc w:val="center"/>
              <w:rPr>
                <w:color w:val="auto"/>
                <w:sz w:val="24"/>
                <w:highlight w:val="none"/>
              </w:rPr>
            </w:pPr>
            <w:r>
              <w:rPr>
                <w:rFonts w:hint="eastAsia"/>
                <w:color w:val="auto"/>
                <w:sz w:val="24"/>
                <w:highlight w:val="none"/>
              </w:rPr>
              <w:t>/</w:t>
            </w:r>
          </w:p>
        </w:tc>
        <w:tc>
          <w:tcPr>
            <w:tcW w:w="1330" w:type="pct"/>
            <w:vAlign w:val="center"/>
          </w:tcPr>
          <w:p w14:paraId="3638EDB3">
            <w:pPr>
              <w:adjustRightInd w:val="0"/>
              <w:snapToGrid w:val="0"/>
              <w:jc w:val="center"/>
              <w:rPr>
                <w:rFonts w:hint="default" w:eastAsia="宋体"/>
                <w:color w:val="auto"/>
                <w:sz w:val="24"/>
                <w:highlight w:val="none"/>
                <w:lang w:val="en-US" w:eastAsia="zh-CN"/>
              </w:rPr>
            </w:pPr>
            <w:r>
              <w:rPr>
                <w:rFonts w:hint="eastAsia"/>
                <w:color w:val="auto"/>
                <w:sz w:val="24"/>
                <w:highlight w:val="none"/>
                <w:lang w:val="en-US" w:eastAsia="zh-CN"/>
              </w:rPr>
              <w:t>根据规定的监测点位、监测项目、监测时间及频次进行监测</w:t>
            </w:r>
          </w:p>
        </w:tc>
        <w:tc>
          <w:tcPr>
            <w:tcW w:w="945" w:type="pct"/>
            <w:vAlign w:val="center"/>
          </w:tcPr>
          <w:p w14:paraId="59BA17DB">
            <w:pPr>
              <w:adjustRightInd w:val="0"/>
              <w:snapToGrid w:val="0"/>
              <w:jc w:val="center"/>
              <w:rPr>
                <w:rFonts w:hint="eastAsia" w:eastAsia="宋体"/>
                <w:color w:val="auto"/>
                <w:sz w:val="24"/>
                <w:highlight w:val="none"/>
                <w:lang w:val="en-US" w:eastAsia="zh-CN"/>
              </w:rPr>
            </w:pPr>
            <w:r>
              <w:rPr>
                <w:rFonts w:hint="eastAsia"/>
                <w:color w:val="auto"/>
                <w:sz w:val="24"/>
                <w:highlight w:val="none"/>
                <w:lang w:val="en-US" w:eastAsia="zh-CN"/>
              </w:rPr>
              <w:t>/</w:t>
            </w:r>
          </w:p>
        </w:tc>
      </w:tr>
      <w:tr w14:paraId="5E8F0D8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35" w:hRule="atLeast"/>
          <w:jc w:val="center"/>
        </w:trPr>
        <w:tc>
          <w:tcPr>
            <w:tcW w:w="479" w:type="pct"/>
            <w:vAlign w:val="center"/>
          </w:tcPr>
          <w:p w14:paraId="0390783D">
            <w:pPr>
              <w:adjustRightInd w:val="0"/>
              <w:snapToGrid w:val="0"/>
              <w:jc w:val="center"/>
              <w:rPr>
                <w:color w:val="auto"/>
                <w:sz w:val="24"/>
                <w:highlight w:val="none"/>
              </w:rPr>
            </w:pPr>
            <w:r>
              <w:rPr>
                <w:color w:val="auto"/>
                <w:sz w:val="24"/>
                <w:highlight w:val="none"/>
              </w:rPr>
              <w:t>其他</w:t>
            </w:r>
          </w:p>
        </w:tc>
        <w:tc>
          <w:tcPr>
            <w:tcW w:w="1331" w:type="pct"/>
            <w:vAlign w:val="center"/>
          </w:tcPr>
          <w:p w14:paraId="7080845D">
            <w:pPr>
              <w:adjustRightInd w:val="0"/>
              <w:snapToGrid w:val="0"/>
              <w:jc w:val="center"/>
              <w:rPr>
                <w:color w:val="auto"/>
                <w:sz w:val="24"/>
                <w:highlight w:val="none"/>
              </w:rPr>
            </w:pPr>
            <w:r>
              <w:rPr>
                <w:rFonts w:hint="eastAsia"/>
                <w:color w:val="auto"/>
                <w:sz w:val="24"/>
                <w:highlight w:val="none"/>
              </w:rPr>
              <w:t>/</w:t>
            </w:r>
          </w:p>
        </w:tc>
        <w:tc>
          <w:tcPr>
            <w:tcW w:w="915" w:type="pct"/>
            <w:vAlign w:val="center"/>
          </w:tcPr>
          <w:p w14:paraId="36B8393C">
            <w:pPr>
              <w:adjustRightInd w:val="0"/>
              <w:snapToGrid w:val="0"/>
              <w:jc w:val="center"/>
              <w:rPr>
                <w:color w:val="auto"/>
                <w:sz w:val="24"/>
                <w:highlight w:val="none"/>
              </w:rPr>
            </w:pPr>
            <w:r>
              <w:rPr>
                <w:rFonts w:hint="eastAsia"/>
                <w:color w:val="auto"/>
                <w:sz w:val="24"/>
                <w:highlight w:val="none"/>
              </w:rPr>
              <w:t>/</w:t>
            </w:r>
          </w:p>
        </w:tc>
        <w:tc>
          <w:tcPr>
            <w:tcW w:w="1330" w:type="pct"/>
            <w:vAlign w:val="center"/>
          </w:tcPr>
          <w:p w14:paraId="2B193645">
            <w:pPr>
              <w:adjustRightInd w:val="0"/>
              <w:snapToGrid w:val="0"/>
              <w:jc w:val="center"/>
              <w:rPr>
                <w:color w:val="auto"/>
                <w:sz w:val="24"/>
                <w:highlight w:val="none"/>
              </w:rPr>
            </w:pPr>
            <w:r>
              <w:rPr>
                <w:rFonts w:hint="eastAsia"/>
                <w:color w:val="auto"/>
                <w:sz w:val="24"/>
                <w:highlight w:val="none"/>
              </w:rPr>
              <w:t>/</w:t>
            </w:r>
          </w:p>
        </w:tc>
        <w:tc>
          <w:tcPr>
            <w:tcW w:w="945" w:type="pct"/>
            <w:vAlign w:val="center"/>
          </w:tcPr>
          <w:p w14:paraId="6E88AAC4">
            <w:pPr>
              <w:adjustRightInd w:val="0"/>
              <w:snapToGrid w:val="0"/>
              <w:jc w:val="center"/>
              <w:rPr>
                <w:color w:val="auto"/>
                <w:sz w:val="24"/>
                <w:highlight w:val="none"/>
              </w:rPr>
            </w:pPr>
            <w:r>
              <w:rPr>
                <w:rFonts w:hint="eastAsia"/>
                <w:color w:val="auto"/>
                <w:sz w:val="24"/>
                <w:highlight w:val="none"/>
                <w:lang w:val="en-US" w:eastAsia="zh-CN"/>
              </w:rPr>
              <w:t>企业取得环评批复后，按照《排污许可管理条例》（国务院令第736号）的要求，进行排污许可证登记、环保验收和应急预案备案。</w:t>
            </w:r>
          </w:p>
        </w:tc>
      </w:tr>
    </w:tbl>
    <w:p w14:paraId="46BA0CC8">
      <w:pPr>
        <w:pStyle w:val="24"/>
        <w:jc w:val="center"/>
        <w:outlineLvl w:val="0"/>
        <w:rPr>
          <w:rFonts w:ascii="Times New Roman" w:hAnsi="Times New Roman" w:eastAsia="黑体"/>
          <w:snapToGrid w:val="0"/>
          <w:color w:val="auto"/>
          <w:sz w:val="30"/>
          <w:szCs w:val="30"/>
          <w:highlight w:val="none"/>
        </w:rPr>
      </w:pPr>
      <w:r>
        <w:rPr>
          <w:snapToGrid w:val="0"/>
          <w:color w:val="auto"/>
          <w:highlight w:val="none"/>
        </w:rPr>
        <w:br w:type="page"/>
      </w:r>
      <w:bookmarkStart w:id="34" w:name="_Toc72250448"/>
      <w:r>
        <w:rPr>
          <w:rFonts w:ascii="Times New Roman" w:hAnsi="Times New Roman" w:eastAsia="黑体"/>
          <w:snapToGrid w:val="0"/>
          <w:color w:val="auto"/>
          <w:sz w:val="30"/>
          <w:szCs w:val="30"/>
          <w:highlight w:val="none"/>
        </w:rPr>
        <w:t>七、结论</w:t>
      </w:r>
      <w:bookmarkEnd w:id="34"/>
    </w:p>
    <w:tbl>
      <w:tblPr>
        <w:tblStyle w:val="28"/>
        <w:tblW w:w="9289"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9289"/>
      </w:tblGrid>
      <w:tr w14:paraId="3576413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349" w:hRule="atLeast"/>
          <w:jc w:val="center"/>
        </w:trPr>
        <w:tc>
          <w:tcPr>
            <w:tcW w:w="9289" w:type="dxa"/>
          </w:tcPr>
          <w:p w14:paraId="49FD778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color w:val="auto"/>
                <w:sz w:val="24"/>
                <w:highlight w:val="none"/>
              </w:rPr>
            </w:pPr>
            <w:r>
              <w:rPr>
                <w:rFonts w:hint="eastAsia"/>
                <w:color w:val="auto"/>
                <w:sz w:val="24"/>
                <w:highlight w:val="none"/>
                <w:lang w:val="en-US" w:eastAsia="zh-CN"/>
              </w:rPr>
              <w:t>本项目为农村供水工程，</w:t>
            </w:r>
            <w:r>
              <w:rPr>
                <w:rFonts w:hint="eastAsia"/>
                <w:color w:val="auto"/>
                <w:sz w:val="24"/>
                <w:highlight w:val="none"/>
              </w:rPr>
              <w:t>符合产业政策，符合相关规划，选址合理</w:t>
            </w:r>
            <w:r>
              <w:rPr>
                <w:rFonts w:hint="eastAsia"/>
                <w:color w:val="auto"/>
                <w:sz w:val="24"/>
                <w:highlight w:val="none"/>
                <w:lang w:eastAsia="zh-CN"/>
              </w:rPr>
              <w:t>。</w:t>
            </w:r>
            <w:r>
              <w:rPr>
                <w:rFonts w:hint="eastAsia"/>
                <w:color w:val="auto"/>
                <w:sz w:val="24"/>
                <w:highlight w:val="none"/>
              </w:rPr>
              <w:t>项目实施对周边水、气、声、生态环境有一定影响，但</w:t>
            </w:r>
            <w:r>
              <w:rPr>
                <w:rFonts w:hint="eastAsia"/>
                <w:color w:val="auto"/>
                <w:sz w:val="24"/>
                <w:highlight w:val="none"/>
                <w:lang w:val="en-US" w:eastAsia="zh-CN"/>
              </w:rPr>
              <w:t>通过采取本次</w:t>
            </w:r>
            <w:r>
              <w:rPr>
                <w:rFonts w:hint="eastAsia"/>
                <w:color w:val="auto"/>
                <w:sz w:val="24"/>
                <w:highlight w:val="none"/>
              </w:rPr>
              <w:t>环境影响评价提出相应生态保护和恢复措施以及污染控制措施，各类污染物排放均可得到有效控制，对环境的影响较小，可以被周围环境所接受。项目建设不会对项目所在地的区域主体功能区规划和生态功能区划产生不利影响。从环境保护角度分析，</w:t>
            </w:r>
            <w:r>
              <w:rPr>
                <w:rFonts w:hint="eastAsia"/>
                <w:color w:val="auto"/>
                <w:sz w:val="24"/>
                <w:highlight w:val="none"/>
                <w:lang w:val="en-US" w:eastAsia="zh-CN"/>
              </w:rPr>
              <w:t>本项目的实施可行</w:t>
            </w:r>
            <w:r>
              <w:rPr>
                <w:rFonts w:hint="eastAsia"/>
                <w:color w:val="auto"/>
                <w:sz w:val="24"/>
                <w:highlight w:val="none"/>
              </w:rPr>
              <w:t>。</w:t>
            </w:r>
          </w:p>
          <w:p w14:paraId="7CD2229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color w:val="auto"/>
                <w:sz w:val="24"/>
                <w:highlight w:val="none"/>
              </w:rPr>
            </w:pPr>
          </w:p>
          <w:p w14:paraId="1CAF27D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color w:val="auto"/>
                <w:sz w:val="24"/>
                <w:highlight w:val="none"/>
              </w:rPr>
            </w:pPr>
          </w:p>
          <w:p w14:paraId="000FE07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color w:val="auto"/>
                <w:sz w:val="24"/>
                <w:highlight w:val="none"/>
              </w:rPr>
            </w:pPr>
          </w:p>
        </w:tc>
      </w:tr>
    </w:tbl>
    <w:p w14:paraId="54EB3261">
      <w:pPr>
        <w:widowControl/>
        <w:adjustRightInd w:val="0"/>
        <w:snapToGrid w:val="0"/>
        <w:spacing w:before="192" w:beforeLines="80"/>
        <w:ind w:firstLine="420"/>
        <w:jc w:val="left"/>
        <w:rPr>
          <w:color w:val="auto"/>
          <w:highlight w:val="none"/>
        </w:rPr>
        <w:sectPr>
          <w:headerReference r:id="rId6" w:type="default"/>
          <w:footerReference r:id="rId7" w:type="default"/>
          <w:pgSz w:w="11906" w:h="16838"/>
          <w:pgMar w:top="1440" w:right="1800" w:bottom="1440" w:left="1800" w:header="851" w:footer="1077" w:gutter="0"/>
          <w:pgBorders>
            <w:top w:val="none" w:sz="0" w:space="0"/>
            <w:left w:val="none" w:sz="0" w:space="0"/>
            <w:bottom w:val="none" w:sz="0" w:space="0"/>
            <w:right w:val="none" w:sz="0" w:space="0"/>
          </w:pgBorders>
          <w:cols w:space="425" w:num="1"/>
          <w:docGrid w:linePitch="312" w:charSpace="0"/>
        </w:sectPr>
      </w:pPr>
    </w:p>
    <w:p w14:paraId="39C0A9E8">
      <w:pPr>
        <w:pStyle w:val="2"/>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eastAsia="zh-CN"/>
        </w:rPr>
        <w:t>附图</w:t>
      </w:r>
      <w:r>
        <w:rPr>
          <w:rFonts w:hint="eastAsia" w:ascii="宋体" w:hAnsi="宋体" w:eastAsia="宋体" w:cs="宋体"/>
          <w:color w:val="auto"/>
          <w:sz w:val="24"/>
          <w:szCs w:val="24"/>
          <w:highlight w:val="none"/>
          <w:lang w:val="en-US" w:eastAsia="zh-CN"/>
        </w:rPr>
        <w:t>1  地理位置图</w:t>
      </w:r>
    </w:p>
    <w:p w14:paraId="19B3BDA4">
      <w:pPr>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drawing>
          <wp:anchor distT="0" distB="0" distL="114300" distR="114300" simplePos="0" relativeHeight="251683840" behindDoc="0" locked="0" layoutInCell="1" allowOverlap="1">
            <wp:simplePos x="0" y="0"/>
            <wp:positionH relativeFrom="column">
              <wp:posOffset>6734175</wp:posOffset>
            </wp:positionH>
            <wp:positionV relativeFrom="paragraph">
              <wp:posOffset>158115</wp:posOffset>
            </wp:positionV>
            <wp:extent cx="872490" cy="906780"/>
            <wp:effectExtent l="0" t="0" r="3810" b="7620"/>
            <wp:wrapNone/>
            <wp:docPr id="124" name="图片 124" descr="be3bb2437b2fabe095017b3519d24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be3bb2437b2fabe095017b3519d24cd"/>
                    <pic:cNvPicPr>
                      <a:picLocks noChangeAspect="1"/>
                    </pic:cNvPicPr>
                  </pic:nvPicPr>
                  <pic:blipFill>
                    <a:blip r:embed="rId19"/>
                    <a:srcRect l="14495" t="6349" r="8232" b="21542"/>
                    <a:stretch>
                      <a:fillRect/>
                    </a:stretch>
                  </pic:blipFill>
                  <pic:spPr>
                    <a:xfrm>
                      <a:off x="0" y="0"/>
                      <a:ext cx="872490" cy="906780"/>
                    </a:xfrm>
                    <a:prstGeom prst="rect">
                      <a:avLst/>
                    </a:prstGeom>
                  </pic:spPr>
                </pic:pic>
              </a:graphicData>
            </a:graphic>
          </wp:anchor>
        </w:drawing>
      </w:r>
    </w:p>
    <w:p w14:paraId="133A6968">
      <w:pPr>
        <w:pStyle w:val="2"/>
        <w:rPr>
          <w:rFonts w:hint="default"/>
          <w:color w:val="auto"/>
          <w:highlight w:val="none"/>
          <w:lang w:val="en-US" w:eastAsia="zh-CN"/>
        </w:rPr>
        <w:sectPr>
          <w:pgSz w:w="16838" w:h="11906" w:orient="landscape"/>
          <w:pgMar w:top="1800" w:right="1440" w:bottom="1800" w:left="1440" w:header="851" w:footer="1077" w:gutter="0"/>
          <w:pgBorders>
            <w:top w:val="none" w:sz="0" w:space="0"/>
            <w:left w:val="none" w:sz="0" w:space="0"/>
            <w:bottom w:val="none" w:sz="0" w:space="0"/>
            <w:right w:val="none" w:sz="0" w:space="0"/>
          </w:pgBorders>
          <w:cols w:space="425" w:num="1"/>
          <w:docGrid w:linePitch="312" w:charSpace="0"/>
        </w:sectPr>
      </w:pPr>
      <w:r>
        <w:rPr>
          <w:rFonts w:hint="default"/>
          <w:color w:val="auto"/>
          <w:highlight w:val="none"/>
          <w:lang w:val="en-US" w:eastAsia="zh-CN"/>
        </w:rPr>
        <w:drawing>
          <wp:anchor distT="0" distB="0" distL="114300" distR="114300" simplePos="0" relativeHeight="251682816" behindDoc="0" locked="0" layoutInCell="1" allowOverlap="1">
            <wp:simplePos x="0" y="0"/>
            <wp:positionH relativeFrom="column">
              <wp:posOffset>619125</wp:posOffset>
            </wp:positionH>
            <wp:positionV relativeFrom="paragraph">
              <wp:posOffset>-59690</wp:posOffset>
            </wp:positionV>
            <wp:extent cx="6990715" cy="4509135"/>
            <wp:effectExtent l="0" t="0" r="635" b="5715"/>
            <wp:wrapTopAndBottom/>
            <wp:docPr id="12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3"/>
                    <pic:cNvPicPr>
                      <a:picLocks noChangeAspect="1"/>
                    </pic:cNvPicPr>
                  </pic:nvPicPr>
                  <pic:blipFill>
                    <a:blip r:embed="rId28"/>
                    <a:stretch>
                      <a:fillRect/>
                    </a:stretch>
                  </pic:blipFill>
                  <pic:spPr>
                    <a:xfrm>
                      <a:off x="0" y="0"/>
                      <a:ext cx="6990715" cy="4509135"/>
                    </a:xfrm>
                    <a:prstGeom prst="rect">
                      <a:avLst/>
                    </a:prstGeom>
                    <a:noFill/>
                    <a:ln>
                      <a:noFill/>
                    </a:ln>
                  </pic:spPr>
                </pic:pic>
              </a:graphicData>
            </a:graphic>
          </wp:anchor>
        </w:drawing>
      </w:r>
    </w:p>
    <w:p w14:paraId="10BF54D8">
      <w:pPr>
        <w:pStyle w:val="2"/>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eastAsia="zh-CN"/>
        </w:rPr>
        <w:t>附图</w:t>
      </w:r>
      <w:r>
        <w:rPr>
          <w:rFonts w:hint="default" w:ascii="Times New Roman" w:hAnsi="Times New Roman" w:eastAsia="宋体" w:cs="Times New Roman"/>
          <w:color w:val="auto"/>
          <w:sz w:val="24"/>
          <w:szCs w:val="24"/>
          <w:highlight w:val="none"/>
          <w:lang w:val="en-US" w:eastAsia="zh-CN"/>
        </w:rPr>
        <w:t>2</w:t>
      </w:r>
      <w:r>
        <w:rPr>
          <w:rFonts w:hint="eastAsia" w:ascii="宋体" w:hAnsi="宋体" w:eastAsia="宋体" w:cs="宋体"/>
          <w:color w:val="auto"/>
          <w:sz w:val="24"/>
          <w:szCs w:val="24"/>
          <w:highlight w:val="none"/>
          <w:lang w:val="en-US" w:eastAsia="zh-CN"/>
        </w:rPr>
        <w:t xml:space="preserve">  环境保护目标图（加压泵房/净水泵房）</w:t>
      </w:r>
    </w:p>
    <w:p w14:paraId="51336787">
      <w:pPr>
        <w:rPr>
          <w:rFonts w:hint="eastAsia"/>
          <w:color w:val="auto"/>
          <w:highlight w:val="none"/>
          <w:lang w:val="en-US" w:eastAsia="zh-CN"/>
        </w:rPr>
      </w:pPr>
      <w:r>
        <w:rPr>
          <w:rFonts w:hint="eastAsia"/>
          <w:color w:val="auto"/>
          <w:sz w:val="21"/>
          <w:highlight w:val="none"/>
          <w:lang w:val="en-US" w:eastAsia="zh-CN"/>
        </w:rPr>
        <w:drawing>
          <wp:anchor distT="0" distB="0" distL="114300" distR="114300" simplePos="0" relativeHeight="251685888" behindDoc="0" locked="0" layoutInCell="1" allowOverlap="1">
            <wp:simplePos x="0" y="0"/>
            <wp:positionH relativeFrom="column">
              <wp:posOffset>3716655</wp:posOffset>
            </wp:positionH>
            <wp:positionV relativeFrom="paragraph">
              <wp:posOffset>2937510</wp:posOffset>
            </wp:positionV>
            <wp:extent cx="1543050" cy="1258570"/>
            <wp:effectExtent l="0" t="0" r="0" b="17780"/>
            <wp:wrapNone/>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29"/>
                    <a:stretch>
                      <a:fillRect/>
                    </a:stretch>
                  </pic:blipFill>
                  <pic:spPr>
                    <a:xfrm>
                      <a:off x="0" y="0"/>
                      <a:ext cx="1543050" cy="1258570"/>
                    </a:xfrm>
                    <a:prstGeom prst="rect">
                      <a:avLst/>
                    </a:prstGeom>
                    <a:noFill/>
                    <a:ln>
                      <a:noFill/>
                    </a:ln>
                  </pic:spPr>
                </pic:pic>
              </a:graphicData>
            </a:graphic>
          </wp:anchor>
        </w:drawing>
      </w:r>
      <w:r>
        <w:rPr>
          <w:color w:val="auto"/>
          <w:sz w:val="21"/>
          <w:highlight w:val="none"/>
        </w:rPr>
        <mc:AlternateContent>
          <mc:Choice Requires="wps">
            <w:drawing>
              <wp:anchor distT="0" distB="0" distL="114300" distR="114300" simplePos="0" relativeHeight="251678720" behindDoc="0" locked="0" layoutInCell="1" allowOverlap="1">
                <wp:simplePos x="0" y="0"/>
                <wp:positionH relativeFrom="column">
                  <wp:posOffset>2282825</wp:posOffset>
                </wp:positionH>
                <wp:positionV relativeFrom="paragraph">
                  <wp:posOffset>1679575</wp:posOffset>
                </wp:positionV>
                <wp:extent cx="461645" cy="265430"/>
                <wp:effectExtent l="0" t="0" r="0" b="0"/>
                <wp:wrapNone/>
                <wp:docPr id="110" name="文本框 110"/>
                <wp:cNvGraphicFramePr/>
                <a:graphic xmlns:a="http://schemas.openxmlformats.org/drawingml/2006/main">
                  <a:graphicData uri="http://schemas.microsoft.com/office/word/2010/wordprocessingShape">
                    <wps:wsp>
                      <wps:cNvSpPr txBox="1"/>
                      <wps:spPr>
                        <a:xfrm>
                          <a:off x="3780790" y="2928620"/>
                          <a:ext cx="461645" cy="2654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6DD2576">
                            <w:pPr>
                              <w:rPr>
                                <w:rFonts w:hint="eastAsia" w:eastAsia="宋体"/>
                                <w:b/>
                                <w:bCs/>
                                <w:color w:val="FFFFFF" w:themeColor="background1"/>
                                <w:lang w:eastAsia="zh-CN"/>
                                <w14:textFill>
                                  <w14:solidFill>
                                    <w14:schemeClr w14:val="bg1"/>
                                  </w14:solidFill>
                                </w14:textFill>
                              </w:rPr>
                            </w:pPr>
                            <w:r>
                              <w:rPr>
                                <w:rFonts w:hint="eastAsia"/>
                                <w:b/>
                                <w:bCs/>
                                <w:color w:val="FFFFFF" w:themeColor="background1"/>
                                <w:lang w:eastAsia="zh-CN"/>
                                <w14:textFill>
                                  <w14:solidFill>
                                    <w14:schemeClr w14:val="bg1"/>
                                  </w14:solidFill>
                                </w14:textFill>
                              </w:rPr>
                              <w:t>散户</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79.75pt;margin-top:132.25pt;height:20.9pt;width:36.35pt;z-index:251678720;mso-width-relative:page;mso-height-relative:page;" filled="f" stroked="f" coordsize="21600,21600" o:gfxdata="UEsDBAoAAAAAAIdO4kAAAAAAAAAAAAAAAAAEAAAAZHJzL1BLAwQUAAAACACHTuJAnCqfD9wAAAAL&#10;AQAADwAAAGRycy9kb3ducmV2LnhtbE2Py07DMBBF90j8gzVI3VG7ThOVEKdCkSokBIuWbtg5sZtE&#10;xOM0dh/w9Qwr2M3oHt05U6yvbmBnO4Xeo4LFXACz2HjTY6tg/765XwELUaPRg0er4MsGWJe3N4XO&#10;jb/g1p53sWVUgiHXCroYx5zz0HTW6TD3o0XKDn5yOtI6tdxM+kLlbuBSiIw73SNd6PRoq842n7uT&#10;U/BSbd70tpZu9T1Uz6+Hp/G4/0iVmt0txCOwaK/xD4ZffVKHkpxqf0IT2KAgSR9SQhXIbEkDEctE&#10;SmA1RSJLgJcF//9D+QNQSwMEFAAAAAgAh07iQINCc9pJAgAAdQQAAA4AAABkcnMvZTJvRG9jLnht&#10;bK1Uy24TMRTdI/EPlvd0kjRJ2yiTKjQqQqpopYJYOx5PZyS/sJ3MhA+AP2DFhj3fle/g2DNpo8Ki&#10;CzbOte+Zc33Ovc78slWSbIXztdE5HZ4MKBGam6LWDzn99PH6zTklPjBdMGm0yOlOeHq5eP1q3tiZ&#10;GJnKyEI4AhLtZ43NaRWCnWWZ55VQzJ8YKzSSpXGKBWzdQ1Y41oBdyWw0GEyzxrjCOsOF9zhddUna&#10;M7qXEJqyrLlYGb5RQoeO1QnJAiT5qraeLtJty1LwcFuWXgQicwqlIa0ogngd12wxZ7MHx2xV8/4K&#10;7CVXeKZJsVqj6CPVigVGNq7+i0rV3BlvynDCjco6IckRqBgOnnlzXzErkhZY7e2j6f7/0fIP2ztH&#10;6gKTMIQnmim0fP/j+/7n7/2vbyQewqLG+hmQ9xbY0L41LeCHc4/DqLwtnYq/0ESQPz07H5xdgHKX&#10;09HF6Hw66s0WbSAcgPF0OB1PKOERMJ2MT1M+eyKyzod3wigSg5w69DJZzLY3PuBSgB4gsa4217WU&#10;qZ9Skyan09PJIH3wmMEXUuPDKKe7doxCu257jWtT7CDRmW5OvOXXNYrfMB/umMNgQA+eTrjFUkqD&#10;IqaPKKmM+/qv84hHv5ClpMGg5dR/2TAnKJHvNTp5MRyPQRvSZjw5g0/EHWfWxxm9UVcGszzEI7U8&#10;hREf5CEsnVGf8cKWsSpSTHPUzmk4hFehG3+8UC6WywTCLFoWbvS95ZG6s3O5Caask9PRps6b3j1M&#10;Y2pA/3LiuB/vE+rp32Lx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Jwqnw/cAAAACwEAAA8AAAAA&#10;AAAAAQAgAAAAIgAAAGRycy9kb3ducmV2LnhtbFBLAQIUABQAAAAIAIdO4kCDQnPaSQIAAHUEAAAO&#10;AAAAAAAAAAEAIAAAACsBAABkcnMvZTJvRG9jLnhtbFBLBQYAAAAABgAGAFkBAADmBQAAAAA=&#10;">
                <v:fill on="f" focussize="0,0"/>
                <v:stroke on="f" weight="0.5pt"/>
                <v:imagedata o:title=""/>
                <o:lock v:ext="edit" aspectratio="f"/>
                <v:textbox>
                  <w:txbxContent>
                    <w:p w14:paraId="46DD2576">
                      <w:pPr>
                        <w:rPr>
                          <w:rFonts w:hint="eastAsia" w:eastAsia="宋体"/>
                          <w:b/>
                          <w:bCs/>
                          <w:color w:val="FFFFFF" w:themeColor="background1"/>
                          <w:lang w:eastAsia="zh-CN"/>
                          <w14:textFill>
                            <w14:solidFill>
                              <w14:schemeClr w14:val="bg1"/>
                            </w14:solidFill>
                          </w14:textFill>
                        </w:rPr>
                      </w:pPr>
                      <w:r>
                        <w:rPr>
                          <w:rFonts w:hint="eastAsia"/>
                          <w:b/>
                          <w:bCs/>
                          <w:color w:val="FFFFFF" w:themeColor="background1"/>
                          <w:lang w:eastAsia="zh-CN"/>
                          <w14:textFill>
                            <w14:solidFill>
                              <w14:schemeClr w14:val="bg1"/>
                            </w14:solidFill>
                          </w14:textFill>
                        </w:rPr>
                        <w:t>散户</w:t>
                      </w:r>
                    </w:p>
                  </w:txbxContent>
                </v:textbox>
              </v:shape>
            </w:pict>
          </mc:Fallback>
        </mc:AlternateContent>
      </w:r>
      <w:r>
        <w:rPr>
          <w:rFonts w:hint="eastAsia"/>
          <w:color w:val="auto"/>
          <w:highlight w:val="none"/>
          <w:lang w:val="en-US" w:eastAsia="zh-CN"/>
        </w:rPr>
        <w:drawing>
          <wp:anchor distT="0" distB="0" distL="114300" distR="114300" simplePos="0" relativeHeight="251677696" behindDoc="0" locked="0" layoutInCell="1" allowOverlap="1">
            <wp:simplePos x="0" y="0"/>
            <wp:positionH relativeFrom="column">
              <wp:posOffset>4387215</wp:posOffset>
            </wp:positionH>
            <wp:positionV relativeFrom="paragraph">
              <wp:posOffset>8890</wp:posOffset>
            </wp:positionV>
            <wp:extent cx="872490" cy="906780"/>
            <wp:effectExtent l="0" t="0" r="3810" b="7620"/>
            <wp:wrapNone/>
            <wp:docPr id="106" name="图片 106" descr="be3bb2437b2fabe095017b3519d24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descr="be3bb2437b2fabe095017b3519d24cd"/>
                    <pic:cNvPicPr>
                      <a:picLocks noChangeAspect="1"/>
                    </pic:cNvPicPr>
                  </pic:nvPicPr>
                  <pic:blipFill>
                    <a:blip r:embed="rId19"/>
                    <a:srcRect l="14495" t="6349" r="8232" b="21542"/>
                    <a:stretch>
                      <a:fillRect/>
                    </a:stretch>
                  </pic:blipFill>
                  <pic:spPr>
                    <a:xfrm>
                      <a:off x="0" y="0"/>
                      <a:ext cx="872490" cy="906780"/>
                    </a:xfrm>
                    <a:prstGeom prst="rect">
                      <a:avLst/>
                    </a:prstGeom>
                  </pic:spPr>
                </pic:pic>
              </a:graphicData>
            </a:graphic>
          </wp:anchor>
        </w:drawing>
      </w:r>
      <w:r>
        <w:rPr>
          <w:color w:val="auto"/>
          <w:sz w:val="21"/>
          <w:highlight w:val="none"/>
        </w:rPr>
        <w:drawing>
          <wp:inline distT="0" distB="0" distL="114300" distR="114300">
            <wp:extent cx="5269865" cy="4215765"/>
            <wp:effectExtent l="0" t="0" r="6985" b="13335"/>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30"/>
                    <a:stretch>
                      <a:fillRect/>
                    </a:stretch>
                  </pic:blipFill>
                  <pic:spPr>
                    <a:xfrm>
                      <a:off x="0" y="0"/>
                      <a:ext cx="5269865" cy="4215765"/>
                    </a:xfrm>
                    <a:prstGeom prst="rect">
                      <a:avLst/>
                    </a:prstGeom>
                    <a:noFill/>
                    <a:ln>
                      <a:noFill/>
                    </a:ln>
                  </pic:spPr>
                </pic:pic>
              </a:graphicData>
            </a:graphic>
          </wp:inline>
        </w:drawing>
      </w:r>
    </w:p>
    <w:p w14:paraId="21940026">
      <w:pPr>
        <w:pStyle w:val="2"/>
        <w:jc w:val="cente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梁家村</w:t>
      </w:r>
    </w:p>
    <w:p w14:paraId="05118710">
      <w:pPr>
        <w:rPr>
          <w:rFonts w:hint="eastAsia"/>
          <w:color w:val="auto"/>
          <w:highlight w:val="none"/>
          <w:lang w:val="en-US" w:eastAsia="zh-CN"/>
        </w:rPr>
      </w:pPr>
    </w:p>
    <w:p w14:paraId="49E7F0CA">
      <w:pPr>
        <w:rPr>
          <w:rFonts w:hint="eastAsia"/>
          <w:color w:val="auto"/>
          <w:highlight w:val="none"/>
          <w:lang w:val="en-US" w:eastAsia="zh-CN"/>
        </w:rPr>
      </w:pPr>
      <w:r>
        <w:rPr>
          <w:rFonts w:hint="eastAsia" w:ascii="宋体" w:hAnsi="宋体" w:eastAsia="宋体" w:cs="宋体"/>
          <w:color w:val="auto"/>
          <w:highlight w:val="none"/>
          <w:lang w:val="en-US" w:eastAsia="zh-CN"/>
        </w:rPr>
        <w:drawing>
          <wp:anchor distT="0" distB="0" distL="114300" distR="114300" simplePos="0" relativeHeight="251684864" behindDoc="0" locked="0" layoutInCell="1" allowOverlap="1">
            <wp:simplePos x="0" y="0"/>
            <wp:positionH relativeFrom="column">
              <wp:posOffset>3715385</wp:posOffset>
            </wp:positionH>
            <wp:positionV relativeFrom="paragraph">
              <wp:posOffset>2903855</wp:posOffset>
            </wp:positionV>
            <wp:extent cx="1543050" cy="1258570"/>
            <wp:effectExtent l="0" t="0" r="0" b="17780"/>
            <wp:wrapNone/>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29"/>
                    <a:stretch>
                      <a:fillRect/>
                    </a:stretch>
                  </pic:blipFill>
                  <pic:spPr>
                    <a:xfrm>
                      <a:off x="0" y="0"/>
                      <a:ext cx="1543050" cy="1258570"/>
                    </a:xfrm>
                    <a:prstGeom prst="rect">
                      <a:avLst/>
                    </a:prstGeom>
                    <a:noFill/>
                    <a:ln>
                      <a:noFill/>
                    </a:ln>
                  </pic:spPr>
                </pic:pic>
              </a:graphicData>
            </a:graphic>
          </wp:anchor>
        </w:drawing>
      </w:r>
      <w:r>
        <w:rPr>
          <w:rFonts w:hint="eastAsia"/>
          <w:color w:val="auto"/>
          <w:highlight w:val="none"/>
          <w:lang w:val="en-US" w:eastAsia="zh-CN"/>
        </w:rPr>
        <w:drawing>
          <wp:anchor distT="0" distB="0" distL="114300" distR="114300" simplePos="0" relativeHeight="251679744" behindDoc="0" locked="0" layoutInCell="1" allowOverlap="1">
            <wp:simplePos x="0" y="0"/>
            <wp:positionH relativeFrom="column">
              <wp:posOffset>4502150</wp:posOffset>
            </wp:positionH>
            <wp:positionV relativeFrom="paragraph">
              <wp:posOffset>3175</wp:posOffset>
            </wp:positionV>
            <wp:extent cx="758190" cy="788035"/>
            <wp:effectExtent l="0" t="0" r="3810" b="12065"/>
            <wp:wrapNone/>
            <wp:docPr id="114" name="图片 114" descr="be3bb2437b2fabe095017b3519d24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descr="be3bb2437b2fabe095017b3519d24cd"/>
                    <pic:cNvPicPr>
                      <a:picLocks noChangeAspect="1"/>
                    </pic:cNvPicPr>
                  </pic:nvPicPr>
                  <pic:blipFill>
                    <a:blip r:embed="rId19"/>
                    <a:srcRect l="14495" t="6349" r="8232" b="21542"/>
                    <a:stretch>
                      <a:fillRect/>
                    </a:stretch>
                  </pic:blipFill>
                  <pic:spPr>
                    <a:xfrm>
                      <a:off x="0" y="0"/>
                      <a:ext cx="758190" cy="788035"/>
                    </a:xfrm>
                    <a:prstGeom prst="rect">
                      <a:avLst/>
                    </a:prstGeom>
                  </pic:spPr>
                </pic:pic>
              </a:graphicData>
            </a:graphic>
          </wp:anchor>
        </w:drawing>
      </w:r>
      <w:r>
        <w:rPr>
          <w:rFonts w:hint="eastAsia"/>
          <w:color w:val="auto"/>
          <w:highlight w:val="none"/>
          <w:lang w:val="en-US" w:eastAsia="zh-CN"/>
        </w:rPr>
        <w:drawing>
          <wp:inline distT="0" distB="0" distL="114300" distR="114300">
            <wp:extent cx="5270500" cy="4175760"/>
            <wp:effectExtent l="0" t="0" r="6350" b="1524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31"/>
                    <a:stretch>
                      <a:fillRect/>
                    </a:stretch>
                  </pic:blipFill>
                  <pic:spPr>
                    <a:xfrm>
                      <a:off x="0" y="0"/>
                      <a:ext cx="5270500" cy="4175760"/>
                    </a:xfrm>
                    <a:prstGeom prst="rect">
                      <a:avLst/>
                    </a:prstGeom>
                    <a:noFill/>
                    <a:ln>
                      <a:noFill/>
                    </a:ln>
                  </pic:spPr>
                </pic:pic>
              </a:graphicData>
            </a:graphic>
          </wp:inline>
        </w:drawing>
      </w:r>
    </w:p>
    <w:p w14:paraId="050012D4">
      <w:pPr>
        <w:pStyle w:val="2"/>
        <w:jc w:val="cente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三合村</w:t>
      </w:r>
    </w:p>
    <w:p w14:paraId="3EAB76F6">
      <w:pPr>
        <w:rPr>
          <w:rFonts w:hint="eastAsia"/>
          <w:color w:val="auto"/>
          <w:highlight w:val="none"/>
          <w:lang w:val="en-US" w:eastAsia="zh-CN"/>
        </w:rPr>
      </w:pPr>
    </w:p>
    <w:p w14:paraId="1139E9B2">
      <w:pPr>
        <w:rPr>
          <w:rFonts w:hint="eastAsia"/>
          <w:color w:val="auto"/>
          <w:highlight w:val="none"/>
          <w:lang w:val="en-US" w:eastAsia="zh-CN"/>
        </w:rPr>
      </w:pPr>
      <w:r>
        <w:rPr>
          <w:rFonts w:hint="eastAsia"/>
          <w:color w:val="auto"/>
          <w:highlight w:val="none"/>
          <w:lang w:val="en-US" w:eastAsia="zh-CN"/>
        </w:rPr>
        <w:drawing>
          <wp:anchor distT="0" distB="0" distL="114300" distR="114300" simplePos="0" relativeHeight="251686912" behindDoc="0" locked="0" layoutInCell="1" allowOverlap="1">
            <wp:simplePos x="0" y="0"/>
            <wp:positionH relativeFrom="column">
              <wp:posOffset>3714115</wp:posOffset>
            </wp:positionH>
            <wp:positionV relativeFrom="paragraph">
              <wp:posOffset>5240020</wp:posOffset>
            </wp:positionV>
            <wp:extent cx="1543050" cy="1258570"/>
            <wp:effectExtent l="0" t="0" r="0" b="17780"/>
            <wp:wrapNone/>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29"/>
                    <a:stretch>
                      <a:fillRect/>
                    </a:stretch>
                  </pic:blipFill>
                  <pic:spPr>
                    <a:xfrm>
                      <a:off x="0" y="0"/>
                      <a:ext cx="1543050" cy="1258570"/>
                    </a:xfrm>
                    <a:prstGeom prst="rect">
                      <a:avLst/>
                    </a:prstGeom>
                    <a:noFill/>
                    <a:ln>
                      <a:noFill/>
                    </a:ln>
                  </pic:spPr>
                </pic:pic>
              </a:graphicData>
            </a:graphic>
          </wp:anchor>
        </w:drawing>
      </w:r>
      <w:r>
        <w:rPr>
          <w:rFonts w:hint="eastAsia"/>
          <w:color w:val="auto"/>
          <w:highlight w:val="none"/>
          <w:lang w:val="en-US" w:eastAsia="zh-CN"/>
        </w:rPr>
        <w:drawing>
          <wp:anchor distT="0" distB="0" distL="114300" distR="114300" simplePos="0" relativeHeight="251680768" behindDoc="0" locked="0" layoutInCell="1" allowOverlap="1">
            <wp:simplePos x="0" y="0"/>
            <wp:positionH relativeFrom="column">
              <wp:posOffset>4500880</wp:posOffset>
            </wp:positionH>
            <wp:positionV relativeFrom="paragraph">
              <wp:posOffset>1270</wp:posOffset>
            </wp:positionV>
            <wp:extent cx="758190" cy="788035"/>
            <wp:effectExtent l="0" t="0" r="3810" b="12065"/>
            <wp:wrapNone/>
            <wp:docPr id="118" name="图片 118" descr="be3bb2437b2fabe095017b3519d24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be3bb2437b2fabe095017b3519d24cd"/>
                    <pic:cNvPicPr>
                      <a:picLocks noChangeAspect="1"/>
                    </pic:cNvPicPr>
                  </pic:nvPicPr>
                  <pic:blipFill>
                    <a:blip r:embed="rId19"/>
                    <a:srcRect l="14495" t="6349" r="8232" b="21542"/>
                    <a:stretch>
                      <a:fillRect/>
                    </a:stretch>
                  </pic:blipFill>
                  <pic:spPr>
                    <a:xfrm>
                      <a:off x="0" y="0"/>
                      <a:ext cx="758190" cy="788035"/>
                    </a:xfrm>
                    <a:prstGeom prst="rect">
                      <a:avLst/>
                    </a:prstGeom>
                  </pic:spPr>
                </pic:pic>
              </a:graphicData>
            </a:graphic>
          </wp:anchor>
        </w:drawing>
      </w:r>
      <w:r>
        <w:rPr>
          <w:rFonts w:hint="eastAsia"/>
          <w:color w:val="auto"/>
          <w:highlight w:val="none"/>
          <w:lang w:val="en-US" w:eastAsia="zh-CN"/>
        </w:rPr>
        <w:drawing>
          <wp:inline distT="0" distB="0" distL="114300" distR="114300">
            <wp:extent cx="5271770" cy="6510655"/>
            <wp:effectExtent l="0" t="0" r="5080" b="444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32"/>
                    <a:stretch>
                      <a:fillRect/>
                    </a:stretch>
                  </pic:blipFill>
                  <pic:spPr>
                    <a:xfrm>
                      <a:off x="0" y="0"/>
                      <a:ext cx="5271770" cy="6510655"/>
                    </a:xfrm>
                    <a:prstGeom prst="rect">
                      <a:avLst/>
                    </a:prstGeom>
                    <a:noFill/>
                    <a:ln>
                      <a:noFill/>
                    </a:ln>
                  </pic:spPr>
                </pic:pic>
              </a:graphicData>
            </a:graphic>
          </wp:inline>
        </w:drawing>
      </w:r>
    </w:p>
    <w:p w14:paraId="0A687A62">
      <w:pPr>
        <w:pStyle w:val="2"/>
        <w:jc w:val="cente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红太村</w:t>
      </w:r>
    </w:p>
    <w:p w14:paraId="1D447199">
      <w:pPr>
        <w:rPr>
          <w:rFonts w:hint="eastAsia" w:ascii="宋体" w:hAnsi="宋体" w:eastAsia="宋体" w:cs="宋体"/>
          <w:color w:val="auto"/>
          <w:highlight w:val="none"/>
          <w:lang w:val="en-US" w:eastAsia="zh-CN"/>
        </w:rPr>
      </w:pPr>
    </w:p>
    <w:p w14:paraId="1CC68A9F">
      <w:pPr>
        <w:pStyle w:val="2"/>
        <w:jc w:val="cente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drawing>
          <wp:anchor distT="0" distB="0" distL="114300" distR="114300" simplePos="0" relativeHeight="251687936" behindDoc="0" locked="0" layoutInCell="1" allowOverlap="1">
            <wp:simplePos x="0" y="0"/>
            <wp:positionH relativeFrom="column">
              <wp:posOffset>3709035</wp:posOffset>
            </wp:positionH>
            <wp:positionV relativeFrom="paragraph">
              <wp:posOffset>3037840</wp:posOffset>
            </wp:positionV>
            <wp:extent cx="1543050" cy="1258570"/>
            <wp:effectExtent l="0" t="0" r="0" b="17780"/>
            <wp:wrapNone/>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29"/>
                    <a:stretch>
                      <a:fillRect/>
                    </a:stretch>
                  </pic:blipFill>
                  <pic:spPr>
                    <a:xfrm>
                      <a:off x="0" y="0"/>
                      <a:ext cx="1543050" cy="1258570"/>
                    </a:xfrm>
                    <a:prstGeom prst="rect">
                      <a:avLst/>
                    </a:prstGeom>
                    <a:noFill/>
                    <a:ln>
                      <a:noFill/>
                    </a:ln>
                  </pic:spPr>
                </pic:pic>
              </a:graphicData>
            </a:graphic>
          </wp:anchor>
        </w:drawing>
      </w:r>
      <w:r>
        <w:rPr>
          <w:rFonts w:hint="eastAsia" w:ascii="宋体" w:hAnsi="宋体" w:eastAsia="宋体" w:cs="宋体"/>
          <w:color w:val="auto"/>
          <w:highlight w:val="none"/>
          <w:lang w:val="en-US" w:eastAsia="zh-CN"/>
        </w:rPr>
        <w:drawing>
          <wp:inline distT="0" distB="0" distL="114300" distR="114300">
            <wp:extent cx="5268595" cy="4309745"/>
            <wp:effectExtent l="0" t="0" r="8255" b="1460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33"/>
                    <a:stretch>
                      <a:fillRect/>
                    </a:stretch>
                  </pic:blipFill>
                  <pic:spPr>
                    <a:xfrm>
                      <a:off x="0" y="0"/>
                      <a:ext cx="5268595" cy="4309745"/>
                    </a:xfrm>
                    <a:prstGeom prst="rect">
                      <a:avLst/>
                    </a:prstGeom>
                    <a:noFill/>
                    <a:ln>
                      <a:noFill/>
                    </a:ln>
                  </pic:spPr>
                </pic:pic>
              </a:graphicData>
            </a:graphic>
          </wp:inline>
        </w:drawing>
      </w:r>
      <w:r>
        <w:rPr>
          <w:rFonts w:hint="eastAsia" w:ascii="宋体" w:hAnsi="宋体" w:eastAsia="宋体" w:cs="宋体"/>
          <w:color w:val="auto"/>
          <w:highlight w:val="none"/>
          <w:lang w:val="en-US" w:eastAsia="zh-CN"/>
        </w:rPr>
        <w:drawing>
          <wp:anchor distT="0" distB="0" distL="114300" distR="114300" simplePos="0" relativeHeight="251704320" behindDoc="0" locked="0" layoutInCell="1" allowOverlap="1">
            <wp:simplePos x="0" y="0"/>
            <wp:positionH relativeFrom="column">
              <wp:posOffset>4500880</wp:posOffset>
            </wp:positionH>
            <wp:positionV relativeFrom="paragraph">
              <wp:posOffset>1270</wp:posOffset>
            </wp:positionV>
            <wp:extent cx="758190" cy="788035"/>
            <wp:effectExtent l="0" t="0" r="3810" b="12065"/>
            <wp:wrapNone/>
            <wp:docPr id="2" name="图片 2" descr="be3bb2437b2fabe095017b3519d24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be3bb2437b2fabe095017b3519d24cd"/>
                    <pic:cNvPicPr>
                      <a:picLocks noChangeAspect="1"/>
                    </pic:cNvPicPr>
                  </pic:nvPicPr>
                  <pic:blipFill>
                    <a:blip r:embed="rId19"/>
                    <a:srcRect l="14495" t="6349" r="8232" b="21542"/>
                    <a:stretch>
                      <a:fillRect/>
                    </a:stretch>
                  </pic:blipFill>
                  <pic:spPr>
                    <a:xfrm>
                      <a:off x="0" y="0"/>
                      <a:ext cx="758190" cy="788035"/>
                    </a:xfrm>
                    <a:prstGeom prst="rect">
                      <a:avLst/>
                    </a:prstGeom>
                  </pic:spPr>
                </pic:pic>
              </a:graphicData>
            </a:graphic>
          </wp:anchor>
        </w:drawing>
      </w:r>
    </w:p>
    <w:p w14:paraId="53A23CB8">
      <w:pPr>
        <w:pStyle w:val="2"/>
        <w:jc w:val="center"/>
        <w:rPr>
          <w:rFonts w:hint="eastAsia" w:ascii="宋体" w:hAnsi="宋体" w:eastAsia="宋体" w:cs="宋体"/>
          <w:color w:val="auto"/>
          <w:highlight w:val="none"/>
          <w:lang w:val="en-US" w:eastAsia="zh-CN"/>
        </w:rPr>
        <w:sectPr>
          <w:pgSz w:w="11906" w:h="16838"/>
          <w:pgMar w:top="1440" w:right="1800" w:bottom="1440" w:left="1800" w:header="851" w:footer="1077" w:gutter="0"/>
          <w:pgBorders>
            <w:top w:val="none" w:sz="0" w:space="0"/>
            <w:left w:val="none" w:sz="0" w:space="0"/>
            <w:bottom w:val="none" w:sz="0" w:space="0"/>
            <w:right w:val="none" w:sz="0" w:space="0"/>
          </w:pgBorders>
          <w:cols w:space="425" w:num="1"/>
          <w:docGrid w:linePitch="312" w:charSpace="0"/>
        </w:sectPr>
      </w:pPr>
      <w:r>
        <w:rPr>
          <w:rFonts w:hint="eastAsia" w:ascii="宋体" w:hAnsi="宋体" w:eastAsia="宋体" w:cs="宋体"/>
          <w:color w:val="auto"/>
          <w:highlight w:val="none"/>
          <w:lang w:val="en-US" w:eastAsia="zh-CN"/>
        </w:rPr>
        <w:t>朝阳村</w:t>
      </w:r>
    </w:p>
    <w:p w14:paraId="05BFC9E2">
      <w:pPr>
        <w:pStyle w:val="2"/>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附图</w:t>
      </w:r>
      <w:r>
        <w:rPr>
          <w:rFonts w:hint="default" w:ascii="Times New Roman" w:hAnsi="Times New Roman" w:eastAsia="宋体" w:cs="Times New Roman"/>
          <w:color w:val="auto"/>
          <w:sz w:val="24"/>
          <w:szCs w:val="24"/>
          <w:highlight w:val="none"/>
          <w:lang w:val="en-US" w:eastAsia="zh-CN"/>
        </w:rPr>
        <w:t xml:space="preserve">2 </w:t>
      </w:r>
      <w:r>
        <w:rPr>
          <w:rFonts w:hint="eastAsia" w:ascii="宋体" w:hAnsi="宋体" w:eastAsia="宋体" w:cs="宋体"/>
          <w:color w:val="auto"/>
          <w:sz w:val="24"/>
          <w:szCs w:val="24"/>
          <w:highlight w:val="none"/>
          <w:lang w:val="en-US" w:eastAsia="zh-CN"/>
        </w:rPr>
        <w:t xml:space="preserve"> 环境保护目标图（输配水管网）</w:t>
      </w:r>
    </w:p>
    <w:p w14:paraId="7CB73886">
      <w:pPr>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mc:AlternateContent>
          <mc:Choice Requires="wps">
            <w:drawing>
              <wp:anchor distT="0" distB="0" distL="114300" distR="114300" simplePos="0" relativeHeight="251715584" behindDoc="0" locked="0" layoutInCell="1" allowOverlap="1">
                <wp:simplePos x="0" y="0"/>
                <wp:positionH relativeFrom="column">
                  <wp:posOffset>4022725</wp:posOffset>
                </wp:positionH>
                <wp:positionV relativeFrom="paragraph">
                  <wp:posOffset>1454785</wp:posOffset>
                </wp:positionV>
                <wp:extent cx="733425" cy="497840"/>
                <wp:effectExtent l="0" t="0" r="0" b="0"/>
                <wp:wrapNone/>
                <wp:docPr id="53" name="文本框 53"/>
                <wp:cNvGraphicFramePr/>
                <a:graphic xmlns:a="http://schemas.openxmlformats.org/drawingml/2006/main">
                  <a:graphicData uri="http://schemas.microsoft.com/office/word/2010/wordprocessingShape">
                    <wps:wsp>
                      <wps:cNvSpPr txBox="1"/>
                      <wps:spPr>
                        <a:xfrm>
                          <a:off x="0" y="0"/>
                          <a:ext cx="733425" cy="49784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9F46FCB">
                            <w:pPr>
                              <w:rPr>
                                <w:rFonts w:hint="default" w:eastAsia="宋体"/>
                                <w:b/>
                                <w:bCs/>
                                <w:color w:val="FFFFFF" w:themeColor="background1"/>
                                <w:sz w:val="18"/>
                                <w:szCs w:val="18"/>
                                <w:lang w:val="en-US" w:eastAsia="zh-CN"/>
                                <w14:textFill>
                                  <w14:solidFill>
                                    <w14:schemeClr w14:val="bg1"/>
                                  </w14:solidFill>
                                </w14:textFill>
                              </w:rPr>
                            </w:pPr>
                            <w:r>
                              <w:rPr>
                                <w:rFonts w:hint="eastAsia" w:eastAsia="宋体"/>
                                <w:b/>
                                <w:bCs/>
                                <w:color w:val="FFFFFF" w:themeColor="background1"/>
                                <w:sz w:val="18"/>
                                <w:szCs w:val="18"/>
                                <w:lang w:val="en-US" w:eastAsia="zh-CN"/>
                                <w14:textFill>
                                  <w14:solidFill>
                                    <w14:schemeClr w14:val="bg1"/>
                                  </w14:solidFill>
                                </w14:textFill>
                              </w:rPr>
                              <w:t>散户</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16.75pt;margin-top:114.55pt;height:39.2pt;width:57.75pt;z-index:251715584;mso-width-relative:page;mso-height-relative:page;" filled="f" stroked="f" coordsize="21600,21600" o:gfxdata="UEsDBAoAAAAAAIdO4kAAAAAAAAAAAAAAAAAEAAAAZHJzL1BLAwQUAAAACACHTuJAJ+gZytwAAAAL&#10;AQAADwAAAGRycy9kb3ducmV2LnhtbE2Py07DMBBF90j8gzVI7KidhPQR4lQoUoWEYNHSDbtJPE0i&#10;/Aix+4Cvx6xgOZqje88t1xej2YkmPzgrIZkJYGRbpwbbSdi/be6WwHxAq1A7SxK+yMO6ur4qsVDu&#10;bLd02oWOxRDrC5TQhzAWnPu2J4N+5kay8Xdwk8EQz6njasJzDDeap0LMucHBxoYeR6p7aj92RyPh&#10;ud684rZJzfJb108vh8fxc/+eS3l7k4gHYIEu4Q+GX/2oDlV0atzRKs+0hHmW5RGVkKarBFgkFver&#10;uK6RkIlFDrwq+f8N1Q9QSwMEFAAAAAgAh07iQOj9DQ89AgAAZwQAAA4AAABkcnMvZTJvRG9jLnht&#10;bK1US27bMBDdF+gdCO4b+ZuPYTlwY7goEDQB3KJrmqIsAfyVpCOlB2hv0FU33fdcPkcfKdsx0i6y&#10;6IYazgxn5r2Z0fS6VZI8COdro3PaP+tRIjQ3Ra03Of30cfnmkhIfmC6YNFrk9FF4ej17/Wra2IkY&#10;mMrIQjiCINpPGpvTKgQ7yTLPK6GYPzNWaBhL4xQLuLpNVjjWILqS2aDXO88a4wrrDBfeQ7vojHQf&#10;0b0koCnLmouF4VsldOiiOiFZACRf1dbTWaq2LAUPd2XpRSAyp0Aa0okkkNfxzGZTNtk4Zqua70tg&#10;LynhGSbFao2kx1ALFhjZuvqvUKrmznhThjNuVNYBSYwARb/3jJtVxaxIWEC1t0fS/f8Lyz883DtS&#10;FzkdDynRTKHjux/fdz9/7359I9CBoMb6CfxWFp6hfWtajM1B76GMuNvSqfgFIgI76H080ivaQDiU&#10;F8PhaDCmhMM0urq4HCX6s6fH1vnwThhFopBTh+4lUtnDrQ8oBK4Hl5hLm2UtZeqg1KTJ6flw3EsP&#10;jha8kBoPI4Su1CiFdt3uca1N8QhYznST4S1f1kh+y3y4Zw6jACRYlnCHo5QGScxeoqQy7uu/9NEf&#10;HYKVkgajlVP/ZcucoES+1+jdVX8E6CSky2h8McDFnVrWpxa9VTcG09vHWlqexOgf5EEsnVGfsVPz&#10;mBUmpjly5zQcxJvQDTx2kov5PDlh+iwLt3pleQzd0TnfBlPWielIU8fNnj3MX2rAflfigJ/ek9fT&#10;/2H2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CfoGcrcAAAACwEAAA8AAAAAAAAAAQAgAAAAIgAA&#10;AGRycy9kb3ducmV2LnhtbFBLAQIUABQAAAAIAIdO4kDo/Q0PPQIAAGcEAAAOAAAAAAAAAAEAIAAA&#10;ACsBAABkcnMvZTJvRG9jLnhtbFBLBQYAAAAABgAGAFkBAADaBQAAAAA=&#10;">
                <v:fill on="f" focussize="0,0"/>
                <v:stroke on="f" weight="0.5pt"/>
                <v:imagedata o:title=""/>
                <o:lock v:ext="edit" aspectratio="f"/>
                <v:textbox>
                  <w:txbxContent>
                    <w:p w14:paraId="69F46FCB">
                      <w:pPr>
                        <w:rPr>
                          <w:rFonts w:hint="default" w:eastAsia="宋体"/>
                          <w:b/>
                          <w:bCs/>
                          <w:color w:val="FFFFFF" w:themeColor="background1"/>
                          <w:sz w:val="18"/>
                          <w:szCs w:val="18"/>
                          <w:lang w:val="en-US" w:eastAsia="zh-CN"/>
                          <w14:textFill>
                            <w14:solidFill>
                              <w14:schemeClr w14:val="bg1"/>
                            </w14:solidFill>
                          </w14:textFill>
                        </w:rPr>
                      </w:pPr>
                      <w:r>
                        <w:rPr>
                          <w:rFonts w:hint="eastAsia" w:eastAsia="宋体"/>
                          <w:b/>
                          <w:bCs/>
                          <w:color w:val="FFFFFF" w:themeColor="background1"/>
                          <w:sz w:val="18"/>
                          <w:szCs w:val="18"/>
                          <w:lang w:val="en-US" w:eastAsia="zh-CN"/>
                          <w14:textFill>
                            <w14:solidFill>
                              <w14:schemeClr w14:val="bg1"/>
                            </w14:solidFill>
                          </w14:textFill>
                        </w:rPr>
                        <w:t>散户</w:t>
                      </w:r>
                    </w:p>
                  </w:txbxContent>
                </v:textbox>
              </v:shape>
            </w:pict>
          </mc:Fallback>
        </mc:AlternateContent>
      </w:r>
      <w:r>
        <w:rPr>
          <w:rFonts w:hint="eastAsia" w:ascii="宋体" w:hAnsi="宋体" w:eastAsia="宋体" w:cs="宋体"/>
          <w:b/>
          <w:bCs/>
          <w:color w:val="auto"/>
          <w:kern w:val="44"/>
          <w:sz w:val="30"/>
          <w:szCs w:val="30"/>
          <w:highlight w:val="none"/>
          <w:lang w:val="en-US" w:eastAsia="zh-CN" w:bidi="ar-SA"/>
        </w:rPr>
        <w:drawing>
          <wp:anchor distT="0" distB="0" distL="114300" distR="114300" simplePos="0" relativeHeight="251713536" behindDoc="0" locked="0" layoutInCell="1" allowOverlap="1">
            <wp:simplePos x="0" y="0"/>
            <wp:positionH relativeFrom="column">
              <wp:posOffset>4056380</wp:posOffset>
            </wp:positionH>
            <wp:positionV relativeFrom="paragraph">
              <wp:posOffset>4502785</wp:posOffset>
            </wp:positionV>
            <wp:extent cx="1210945" cy="1166495"/>
            <wp:effectExtent l="0" t="0" r="8255" b="14605"/>
            <wp:wrapNone/>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1"/>
                    <pic:cNvPicPr>
                      <a:picLocks noChangeAspect="1"/>
                    </pic:cNvPicPr>
                  </pic:nvPicPr>
                  <pic:blipFill>
                    <a:blip r:embed="rId34"/>
                    <a:stretch>
                      <a:fillRect/>
                    </a:stretch>
                  </pic:blipFill>
                  <pic:spPr>
                    <a:xfrm>
                      <a:off x="0" y="0"/>
                      <a:ext cx="1210945" cy="1166495"/>
                    </a:xfrm>
                    <a:prstGeom prst="rect">
                      <a:avLst/>
                    </a:prstGeom>
                    <a:noFill/>
                    <a:ln>
                      <a:noFill/>
                    </a:ln>
                  </pic:spPr>
                </pic:pic>
              </a:graphicData>
            </a:graphic>
          </wp:anchor>
        </w:drawing>
      </w:r>
      <w:r>
        <w:rPr>
          <w:rFonts w:hint="eastAsia" w:ascii="宋体" w:hAnsi="宋体" w:eastAsia="宋体" w:cs="宋体"/>
          <w:color w:val="auto"/>
          <w:sz w:val="24"/>
          <w:szCs w:val="24"/>
          <w:highlight w:val="none"/>
          <w:lang w:val="en-US" w:eastAsia="zh-CN"/>
        </w:rPr>
        <w:drawing>
          <wp:anchor distT="0" distB="0" distL="114300" distR="114300" simplePos="0" relativeHeight="251706368" behindDoc="0" locked="0" layoutInCell="1" allowOverlap="1">
            <wp:simplePos x="0" y="0"/>
            <wp:positionH relativeFrom="column">
              <wp:posOffset>4492625</wp:posOffset>
            </wp:positionH>
            <wp:positionV relativeFrom="paragraph">
              <wp:posOffset>7620</wp:posOffset>
            </wp:positionV>
            <wp:extent cx="758190" cy="788035"/>
            <wp:effectExtent l="0" t="0" r="3810" b="12065"/>
            <wp:wrapNone/>
            <wp:docPr id="44" name="图片 44" descr="be3bb2437b2fabe095017b3519d24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be3bb2437b2fabe095017b3519d24cd"/>
                    <pic:cNvPicPr>
                      <a:picLocks noChangeAspect="1"/>
                    </pic:cNvPicPr>
                  </pic:nvPicPr>
                  <pic:blipFill>
                    <a:blip r:embed="rId19"/>
                    <a:srcRect l="14495" t="6349" r="8232" b="21542"/>
                    <a:stretch>
                      <a:fillRect/>
                    </a:stretch>
                  </pic:blipFill>
                  <pic:spPr>
                    <a:xfrm>
                      <a:off x="0" y="0"/>
                      <a:ext cx="758190" cy="788035"/>
                    </a:xfrm>
                    <a:prstGeom prst="rect">
                      <a:avLst/>
                    </a:prstGeom>
                  </pic:spPr>
                </pic:pic>
              </a:graphicData>
            </a:graphic>
          </wp:anchor>
        </w:drawing>
      </w:r>
      <w:r>
        <w:rPr>
          <w:rFonts w:hint="eastAsia" w:ascii="宋体" w:hAnsi="宋体" w:eastAsia="宋体" w:cs="宋体"/>
          <w:color w:val="auto"/>
          <w:sz w:val="24"/>
          <w:szCs w:val="24"/>
          <w:highlight w:val="none"/>
          <w:lang w:val="en-US" w:eastAsia="zh-CN"/>
        </w:rPr>
        <w:drawing>
          <wp:inline distT="0" distB="0" distL="114300" distR="114300">
            <wp:extent cx="5268595" cy="5668645"/>
            <wp:effectExtent l="0" t="0" r="8255" b="8255"/>
            <wp:docPr id="4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7"/>
                    <pic:cNvPicPr>
                      <a:picLocks noChangeAspect="1"/>
                    </pic:cNvPicPr>
                  </pic:nvPicPr>
                  <pic:blipFill>
                    <a:blip r:embed="rId35"/>
                    <a:stretch>
                      <a:fillRect/>
                    </a:stretch>
                  </pic:blipFill>
                  <pic:spPr>
                    <a:xfrm>
                      <a:off x="0" y="0"/>
                      <a:ext cx="5268595" cy="5668645"/>
                    </a:xfrm>
                    <a:prstGeom prst="rect">
                      <a:avLst/>
                    </a:prstGeom>
                    <a:noFill/>
                    <a:ln>
                      <a:noFill/>
                    </a:ln>
                  </pic:spPr>
                </pic:pic>
              </a:graphicData>
            </a:graphic>
          </wp:inline>
        </w:drawing>
      </w:r>
    </w:p>
    <w:p w14:paraId="70CAA375">
      <w:pPr>
        <w:jc w:val="center"/>
        <w:rPr>
          <w:rFonts w:hint="default" w:ascii="宋体" w:hAnsi="宋体" w:eastAsia="宋体" w:cs="宋体"/>
          <w:b/>
          <w:bCs/>
          <w:color w:val="auto"/>
          <w:kern w:val="44"/>
          <w:sz w:val="30"/>
          <w:szCs w:val="30"/>
          <w:highlight w:val="none"/>
          <w:lang w:val="en-US" w:eastAsia="zh-CN" w:bidi="ar-SA"/>
        </w:rPr>
        <w:sectPr>
          <w:pgSz w:w="11906" w:h="16838"/>
          <w:pgMar w:top="1440" w:right="1800" w:bottom="1440" w:left="1800" w:header="851" w:footer="1077" w:gutter="0"/>
          <w:pgBorders>
            <w:top w:val="none" w:sz="0" w:space="0"/>
            <w:left w:val="none" w:sz="0" w:space="0"/>
            <w:bottom w:val="none" w:sz="0" w:space="0"/>
            <w:right w:val="none" w:sz="0" w:space="0"/>
          </w:pgBorders>
          <w:cols w:space="425" w:num="1"/>
          <w:docGrid w:linePitch="312" w:charSpace="0"/>
        </w:sectPr>
      </w:pPr>
      <w:r>
        <w:rPr>
          <w:rFonts w:hint="eastAsia" w:ascii="宋体" w:hAnsi="宋体" w:eastAsia="宋体" w:cs="宋体"/>
          <w:b/>
          <w:bCs/>
          <w:color w:val="auto"/>
          <w:kern w:val="44"/>
          <w:sz w:val="30"/>
          <w:szCs w:val="30"/>
          <w:highlight w:val="none"/>
          <w:lang w:val="en-US" w:eastAsia="zh-CN" w:bidi="ar-SA"/>
        </w:rPr>
        <w:t>梁家村</w:t>
      </w:r>
    </w:p>
    <w:p w14:paraId="1D4F994F">
      <w:pPr>
        <w:rPr>
          <w:rFonts w:hint="eastAsia" w:ascii="宋体" w:hAnsi="宋体" w:eastAsia="宋体" w:cs="宋体"/>
          <w:color w:val="auto"/>
          <w:sz w:val="24"/>
          <w:szCs w:val="24"/>
          <w:highlight w:val="none"/>
          <w:lang w:val="en-US" w:eastAsia="zh-CN"/>
        </w:rPr>
      </w:pPr>
      <w:r>
        <w:rPr>
          <w:rFonts w:hint="eastAsia" w:ascii="宋体" w:hAnsi="宋体" w:eastAsia="宋体" w:cs="宋体"/>
          <w:color w:val="auto"/>
          <w:highlight w:val="none"/>
          <w:lang w:val="en-US" w:eastAsia="zh-CN"/>
        </w:rPr>
        <w:drawing>
          <wp:anchor distT="0" distB="0" distL="114300" distR="114300" simplePos="0" relativeHeight="251712512" behindDoc="0" locked="0" layoutInCell="1" allowOverlap="1">
            <wp:simplePos x="0" y="0"/>
            <wp:positionH relativeFrom="column">
              <wp:posOffset>3891915</wp:posOffset>
            </wp:positionH>
            <wp:positionV relativeFrom="paragraph">
              <wp:posOffset>4897755</wp:posOffset>
            </wp:positionV>
            <wp:extent cx="1374775" cy="1323975"/>
            <wp:effectExtent l="0" t="0" r="15875" b="9525"/>
            <wp:wrapNone/>
            <wp:docPr id="5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0"/>
                    <pic:cNvPicPr>
                      <a:picLocks noChangeAspect="1"/>
                    </pic:cNvPicPr>
                  </pic:nvPicPr>
                  <pic:blipFill>
                    <a:blip r:embed="rId34"/>
                    <a:stretch>
                      <a:fillRect/>
                    </a:stretch>
                  </pic:blipFill>
                  <pic:spPr>
                    <a:xfrm>
                      <a:off x="0" y="0"/>
                      <a:ext cx="1374775" cy="1323975"/>
                    </a:xfrm>
                    <a:prstGeom prst="rect">
                      <a:avLst/>
                    </a:prstGeom>
                    <a:noFill/>
                    <a:ln>
                      <a:noFill/>
                    </a:ln>
                  </pic:spPr>
                </pic:pic>
              </a:graphicData>
            </a:graphic>
          </wp:anchor>
        </w:drawing>
      </w:r>
      <w:r>
        <w:rPr>
          <w:rFonts w:hint="eastAsia" w:ascii="宋体" w:hAnsi="宋体" w:eastAsia="宋体" w:cs="宋体"/>
          <w:color w:val="auto"/>
          <w:sz w:val="24"/>
          <w:szCs w:val="24"/>
          <w:highlight w:val="none"/>
          <w:lang w:val="en-US" w:eastAsia="zh-CN"/>
        </w:rPr>
        <w:drawing>
          <wp:inline distT="0" distB="0" distL="114300" distR="114300">
            <wp:extent cx="5271135" cy="6225540"/>
            <wp:effectExtent l="0" t="0" r="5715" b="3810"/>
            <wp:docPr id="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6"/>
                    <pic:cNvPicPr>
                      <a:picLocks noChangeAspect="1"/>
                    </pic:cNvPicPr>
                  </pic:nvPicPr>
                  <pic:blipFill>
                    <a:blip r:embed="rId36"/>
                    <a:stretch>
                      <a:fillRect/>
                    </a:stretch>
                  </pic:blipFill>
                  <pic:spPr>
                    <a:xfrm>
                      <a:off x="0" y="0"/>
                      <a:ext cx="5271135" cy="6225540"/>
                    </a:xfrm>
                    <a:prstGeom prst="rect">
                      <a:avLst/>
                    </a:prstGeom>
                    <a:noFill/>
                    <a:ln>
                      <a:noFill/>
                    </a:ln>
                  </pic:spPr>
                </pic:pic>
              </a:graphicData>
            </a:graphic>
          </wp:inline>
        </w:drawing>
      </w:r>
    </w:p>
    <w:p w14:paraId="7F34EF47">
      <w:pPr>
        <w:pStyle w:val="2"/>
        <w:jc w:val="center"/>
        <w:rPr>
          <w:rFonts w:hint="default" w:ascii="宋体" w:hAnsi="宋体" w:eastAsia="宋体" w:cs="宋体"/>
          <w:color w:val="auto"/>
          <w:highlight w:val="none"/>
          <w:lang w:val="en-US" w:eastAsia="zh-CN"/>
        </w:rPr>
        <w:sectPr>
          <w:pgSz w:w="11906" w:h="16838"/>
          <w:pgMar w:top="1440" w:right="1800" w:bottom="1440" w:left="1800" w:header="851" w:footer="1077" w:gutter="0"/>
          <w:pgBorders>
            <w:top w:val="none" w:sz="0" w:space="0"/>
            <w:left w:val="none" w:sz="0" w:space="0"/>
            <w:bottom w:val="none" w:sz="0" w:space="0"/>
            <w:right w:val="none" w:sz="0" w:space="0"/>
          </w:pgBorders>
          <w:cols w:space="425" w:num="1"/>
          <w:docGrid w:linePitch="312" w:charSpace="0"/>
        </w:sectPr>
      </w:pPr>
      <w:r>
        <w:rPr>
          <w:rFonts w:hint="eastAsia" w:ascii="宋体" w:hAnsi="宋体" w:eastAsia="宋体" w:cs="宋体"/>
          <w:color w:val="auto"/>
          <w:highlight w:val="none"/>
          <w:lang w:val="en-US" w:eastAsia="zh-CN"/>
        </w:rPr>
        <w:t>三合村</w:t>
      </w:r>
      <w:r>
        <w:rPr>
          <w:rFonts w:hint="eastAsia" w:ascii="宋体" w:hAnsi="宋体" w:eastAsia="宋体" w:cs="宋体"/>
          <w:color w:val="auto"/>
          <w:highlight w:val="none"/>
          <w:lang w:val="en-US" w:eastAsia="zh-CN"/>
        </w:rPr>
        <w:drawing>
          <wp:anchor distT="0" distB="0" distL="114300" distR="114300" simplePos="0" relativeHeight="251707392" behindDoc="0" locked="0" layoutInCell="1" allowOverlap="1">
            <wp:simplePos x="0" y="0"/>
            <wp:positionH relativeFrom="column">
              <wp:posOffset>4500880</wp:posOffset>
            </wp:positionH>
            <wp:positionV relativeFrom="paragraph">
              <wp:posOffset>-6228080</wp:posOffset>
            </wp:positionV>
            <wp:extent cx="758190" cy="788035"/>
            <wp:effectExtent l="0" t="0" r="3810" b="12065"/>
            <wp:wrapNone/>
            <wp:docPr id="45" name="图片 45" descr="be3bb2437b2fabe095017b3519d24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be3bb2437b2fabe095017b3519d24cd"/>
                    <pic:cNvPicPr>
                      <a:picLocks noChangeAspect="1"/>
                    </pic:cNvPicPr>
                  </pic:nvPicPr>
                  <pic:blipFill>
                    <a:blip r:embed="rId19"/>
                    <a:srcRect l="14495" t="6349" r="8232" b="21542"/>
                    <a:stretch>
                      <a:fillRect/>
                    </a:stretch>
                  </pic:blipFill>
                  <pic:spPr>
                    <a:xfrm>
                      <a:off x="0" y="0"/>
                      <a:ext cx="758190" cy="788035"/>
                    </a:xfrm>
                    <a:prstGeom prst="rect">
                      <a:avLst/>
                    </a:prstGeom>
                  </pic:spPr>
                </pic:pic>
              </a:graphicData>
            </a:graphic>
          </wp:anchor>
        </w:drawing>
      </w:r>
    </w:p>
    <w:p w14:paraId="1A739F9E">
      <w:pPr>
        <w:jc w:val="center"/>
        <w:rPr>
          <w:rFonts w:hint="eastAsia"/>
          <w:b/>
          <w:bCs/>
          <w:color w:val="auto"/>
          <w:sz w:val="30"/>
          <w:szCs w:val="30"/>
          <w:highlight w:val="none"/>
          <w:lang w:val="en-US" w:eastAsia="zh-CN"/>
        </w:rPr>
        <w:sectPr>
          <w:pgSz w:w="11906" w:h="16838"/>
          <w:pgMar w:top="1440" w:right="1800" w:bottom="1440" w:left="1800" w:header="851" w:footer="1077" w:gutter="0"/>
          <w:pgBorders>
            <w:top w:val="none" w:sz="0" w:space="0"/>
            <w:left w:val="none" w:sz="0" w:space="0"/>
            <w:bottom w:val="none" w:sz="0" w:space="0"/>
            <w:right w:val="none" w:sz="0" w:space="0"/>
          </w:pgBorders>
          <w:cols w:space="425" w:num="1"/>
          <w:docGrid w:linePitch="312" w:charSpace="0"/>
        </w:sectPr>
      </w:pPr>
      <w:r>
        <w:rPr>
          <w:color w:val="auto"/>
          <w:sz w:val="30"/>
          <w:highlight w:val="none"/>
        </w:rPr>
        <mc:AlternateContent>
          <mc:Choice Requires="wps">
            <w:drawing>
              <wp:anchor distT="0" distB="0" distL="114300" distR="114300" simplePos="0" relativeHeight="251714560" behindDoc="0" locked="0" layoutInCell="1" allowOverlap="1">
                <wp:simplePos x="0" y="0"/>
                <wp:positionH relativeFrom="column">
                  <wp:posOffset>3356610</wp:posOffset>
                </wp:positionH>
                <wp:positionV relativeFrom="paragraph">
                  <wp:posOffset>875030</wp:posOffset>
                </wp:positionV>
                <wp:extent cx="1272540" cy="497840"/>
                <wp:effectExtent l="0" t="0" r="0" b="0"/>
                <wp:wrapNone/>
                <wp:docPr id="52" name="文本框 52"/>
                <wp:cNvGraphicFramePr/>
                <a:graphic xmlns:a="http://schemas.openxmlformats.org/drawingml/2006/main">
                  <a:graphicData uri="http://schemas.microsoft.com/office/word/2010/wordprocessingShape">
                    <wps:wsp>
                      <wps:cNvSpPr txBox="1"/>
                      <wps:spPr>
                        <a:xfrm>
                          <a:off x="4812030" y="1823085"/>
                          <a:ext cx="1272540" cy="49784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E40E4AC">
                            <w:pPr>
                              <w:rPr>
                                <w:rFonts w:hint="default" w:eastAsia="宋体"/>
                                <w:b/>
                                <w:bCs/>
                                <w:color w:val="FFFFFF" w:themeColor="background1"/>
                                <w:sz w:val="18"/>
                                <w:szCs w:val="18"/>
                                <w:lang w:val="en-US" w:eastAsia="zh-CN"/>
                                <w14:textFill>
                                  <w14:solidFill>
                                    <w14:schemeClr w14:val="bg1"/>
                                  </w14:solidFill>
                                </w14:textFill>
                              </w:rPr>
                            </w:pPr>
                            <w:r>
                              <w:rPr>
                                <w:rFonts w:hint="eastAsia"/>
                                <w:b/>
                                <w:bCs/>
                                <w:color w:val="FFFFFF" w:themeColor="background1"/>
                                <w:sz w:val="18"/>
                                <w:szCs w:val="18"/>
                                <w:lang w:val="en-US" w:eastAsia="zh-CN"/>
                                <w14:textFill>
                                  <w14:solidFill>
                                    <w14:schemeClr w14:val="bg1"/>
                                  </w14:solidFill>
                                </w14:textFill>
                              </w:rPr>
                              <w:t>鸡西市第二人民医院</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4.3pt;margin-top:68.9pt;height:39.2pt;width:100.2pt;z-index:251714560;mso-width-relative:page;mso-height-relative:page;" filled="f" stroked="f" coordsize="21600,21600" o:gfxdata="UEsDBAoAAAAAAIdO4kAAAAAAAAAAAAAAAAAEAAAAZHJzL1BLAwQUAAAACACHTuJARHPxQdsAAAAL&#10;AQAADwAAAGRycy9kb3ducmV2LnhtbE2Py07DMBBF90j8gzVI7KgTo6YhjVOhSBUSgkVLN+yc2E2i&#10;2uMQuw/4eoZVWY7u1Z1zytXFWXYyUxg8SkhnCTCDrdcDdhJ2H+uHHFiICrWyHo2EbxNgVd3elKrQ&#10;/owbc9rGjtEIhkJJ6GMcC85D2xunwsyPBinb+8mpSOfUcT2pM407y0WSZNypAelDr0ZT96Y9bI9O&#10;wmu9flebRrj8x9Yvb/vn8Wv3OZfy/i5NlsCiucRrGf7wCR0qYmr8EXVgVsJc5BlVKXhckAM1FuKJ&#10;7BoJIs0E8Krk/x2qX1BLAwQUAAAACACHTuJAzowe10cCAAB0BAAADgAAAGRycy9lMm9Eb2MueG1s&#10;rVRLbtswFNwX6B0I7hvJsp04RuTAjZGiQNAEcIuuaYqKBPBXko6UHqC9QVfddN9z+RwdUnYSpF1k&#10;0Q39yDeex5n3qLPzXklyJ5xvjS7p6CinRGhuqlbflvTTx8s3M0p8YLpi0mhR0nvh6fni9auzzs5F&#10;YRojK+EISLSfd7akTQh2nmWeN0Ixf2Ss0EjWxikWsHW3WeVYB3YlsyLPj7POuMo6w4X3OF0NSbpn&#10;dC8hNHXdcrEyfKuEDgOrE5IFSPJNaz1dpNvWteDhuq69CESWFEpDWlEE8Sau2eKMzW8ds03L91dg&#10;L7nCM02KtRpFH6hWLDCyde1fVKrlznhThyNuVDYISY5AxSh/5s26YVYkLbDa2wfT/f+j5R/ubhxp&#10;q5JOC0o0U+j47sf33c/fu1/fCM5gUGf9HLi1BTL0b02PsTmcexxG3X3tVPyFIoL8ZDYq8jFMvgd2&#10;Vozz2XSwWvSB8EhQnBTTCQAciMnpyQwxSmWPTNb58E4YRWJQUodWJofZ3ZUPA/QAiYW1uWylTO2U&#10;mnQlPR5P8/SHhwzIpUaNqGe4d4xCv+n3IjemuodGZ4Yx8ZZftih+xXy4YQ5zgfvi5YRrLLU0KGL2&#10;ESWNcV//dR7xaBeylHSYs5L6L1vmBCXyvUYjT0eTaENIm8n0pMDGPc1snmb0Vl0YjPIIb9TyFEZ8&#10;kIewdkZ9xgNbxqpIMc1Ru6ThEF6EYfrxQLlYLhMIo2hZuNJryyP1YOdyG0zdJqejTYM3e/cwjKlX&#10;+4cTp/3pPqEePxaLP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ERz8UHbAAAACwEAAA8AAAAAAAAA&#10;AQAgAAAAIgAAAGRycy9kb3ducmV2LnhtbFBLAQIUABQAAAAIAIdO4kDOjB7XRwIAAHQEAAAOAAAA&#10;AAAAAAEAIAAAACoBAABkcnMvZTJvRG9jLnhtbFBLBQYAAAAABgAGAFkBAADjBQAAAAA=&#10;">
                <v:fill on="f" focussize="0,0"/>
                <v:stroke on="f" weight="0.5pt"/>
                <v:imagedata o:title=""/>
                <o:lock v:ext="edit" aspectratio="f"/>
                <v:textbox>
                  <w:txbxContent>
                    <w:p w14:paraId="7E40E4AC">
                      <w:pPr>
                        <w:rPr>
                          <w:rFonts w:hint="default" w:eastAsia="宋体"/>
                          <w:b/>
                          <w:bCs/>
                          <w:color w:val="FFFFFF" w:themeColor="background1"/>
                          <w:sz w:val="18"/>
                          <w:szCs w:val="18"/>
                          <w:lang w:val="en-US" w:eastAsia="zh-CN"/>
                          <w14:textFill>
                            <w14:solidFill>
                              <w14:schemeClr w14:val="bg1"/>
                            </w14:solidFill>
                          </w14:textFill>
                        </w:rPr>
                      </w:pPr>
                      <w:r>
                        <w:rPr>
                          <w:rFonts w:hint="eastAsia"/>
                          <w:b/>
                          <w:bCs/>
                          <w:color w:val="FFFFFF" w:themeColor="background1"/>
                          <w:sz w:val="18"/>
                          <w:szCs w:val="18"/>
                          <w:lang w:val="en-US" w:eastAsia="zh-CN"/>
                          <w14:textFill>
                            <w14:solidFill>
                              <w14:schemeClr w14:val="bg1"/>
                            </w14:solidFill>
                          </w14:textFill>
                        </w:rPr>
                        <w:t>鸡西市第二人民医院</w:t>
                      </w:r>
                    </w:p>
                  </w:txbxContent>
                </v:textbox>
              </v:shape>
            </w:pict>
          </mc:Fallback>
        </mc:AlternateContent>
      </w:r>
      <w:r>
        <w:rPr>
          <w:rFonts w:hint="eastAsia"/>
          <w:b/>
          <w:bCs/>
          <w:color w:val="auto"/>
          <w:sz w:val="30"/>
          <w:szCs w:val="30"/>
          <w:highlight w:val="none"/>
          <w:lang w:val="en-US" w:eastAsia="zh-CN"/>
        </w:rPr>
        <w:drawing>
          <wp:anchor distT="0" distB="0" distL="114300" distR="114300" simplePos="0" relativeHeight="251708416" behindDoc="0" locked="0" layoutInCell="1" allowOverlap="1">
            <wp:simplePos x="0" y="0"/>
            <wp:positionH relativeFrom="column">
              <wp:posOffset>4502150</wp:posOffset>
            </wp:positionH>
            <wp:positionV relativeFrom="paragraph">
              <wp:posOffset>10160</wp:posOffset>
            </wp:positionV>
            <wp:extent cx="758190" cy="788035"/>
            <wp:effectExtent l="0" t="0" r="3810" b="12065"/>
            <wp:wrapNone/>
            <wp:docPr id="46" name="图片 46" descr="be3bb2437b2fabe095017b3519d24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be3bb2437b2fabe095017b3519d24cd"/>
                    <pic:cNvPicPr>
                      <a:picLocks noChangeAspect="1"/>
                    </pic:cNvPicPr>
                  </pic:nvPicPr>
                  <pic:blipFill>
                    <a:blip r:embed="rId19"/>
                    <a:srcRect l="14495" t="6349" r="8232" b="21542"/>
                    <a:stretch>
                      <a:fillRect/>
                    </a:stretch>
                  </pic:blipFill>
                  <pic:spPr>
                    <a:xfrm>
                      <a:off x="0" y="0"/>
                      <a:ext cx="758190" cy="788035"/>
                    </a:xfrm>
                    <a:prstGeom prst="rect">
                      <a:avLst/>
                    </a:prstGeom>
                  </pic:spPr>
                </pic:pic>
              </a:graphicData>
            </a:graphic>
          </wp:anchor>
        </w:drawing>
      </w:r>
      <w:r>
        <w:rPr>
          <w:rFonts w:hint="eastAsia"/>
          <w:b/>
          <w:bCs/>
          <w:color w:val="auto"/>
          <w:sz w:val="30"/>
          <w:szCs w:val="30"/>
          <w:highlight w:val="none"/>
          <w:lang w:val="en-US" w:eastAsia="zh-CN"/>
        </w:rPr>
        <w:drawing>
          <wp:anchor distT="0" distB="0" distL="114300" distR="114300" simplePos="0" relativeHeight="251711488" behindDoc="0" locked="0" layoutInCell="1" allowOverlap="1">
            <wp:simplePos x="0" y="0"/>
            <wp:positionH relativeFrom="column">
              <wp:posOffset>3454400</wp:posOffset>
            </wp:positionH>
            <wp:positionV relativeFrom="paragraph">
              <wp:posOffset>4331970</wp:posOffset>
            </wp:positionV>
            <wp:extent cx="1812925" cy="1745615"/>
            <wp:effectExtent l="0" t="0" r="15875" b="6985"/>
            <wp:wrapNone/>
            <wp:docPr id="4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9"/>
                    <pic:cNvPicPr>
                      <a:picLocks noChangeAspect="1"/>
                    </pic:cNvPicPr>
                  </pic:nvPicPr>
                  <pic:blipFill>
                    <a:blip r:embed="rId34"/>
                    <a:stretch>
                      <a:fillRect/>
                    </a:stretch>
                  </pic:blipFill>
                  <pic:spPr>
                    <a:xfrm>
                      <a:off x="0" y="0"/>
                      <a:ext cx="1812925" cy="1745615"/>
                    </a:xfrm>
                    <a:prstGeom prst="rect">
                      <a:avLst/>
                    </a:prstGeom>
                    <a:noFill/>
                    <a:ln>
                      <a:noFill/>
                    </a:ln>
                  </pic:spPr>
                </pic:pic>
              </a:graphicData>
            </a:graphic>
          </wp:anchor>
        </w:drawing>
      </w:r>
      <w:r>
        <w:rPr>
          <w:rFonts w:hint="eastAsia"/>
          <w:b/>
          <w:bCs/>
          <w:color w:val="auto"/>
          <w:sz w:val="30"/>
          <w:szCs w:val="30"/>
          <w:highlight w:val="none"/>
          <w:lang w:val="en-US" w:eastAsia="zh-CN"/>
        </w:rPr>
        <w:drawing>
          <wp:inline distT="0" distB="0" distL="114300" distR="114300">
            <wp:extent cx="5273675" cy="6072505"/>
            <wp:effectExtent l="0" t="0" r="3175" b="4445"/>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5"/>
                    <pic:cNvPicPr>
                      <a:picLocks noChangeAspect="1"/>
                    </pic:cNvPicPr>
                  </pic:nvPicPr>
                  <pic:blipFill>
                    <a:blip r:embed="rId37"/>
                    <a:stretch>
                      <a:fillRect/>
                    </a:stretch>
                  </pic:blipFill>
                  <pic:spPr>
                    <a:xfrm>
                      <a:off x="0" y="0"/>
                      <a:ext cx="5273675" cy="6072505"/>
                    </a:xfrm>
                    <a:prstGeom prst="rect">
                      <a:avLst/>
                    </a:prstGeom>
                    <a:noFill/>
                    <a:ln>
                      <a:noFill/>
                    </a:ln>
                  </pic:spPr>
                </pic:pic>
              </a:graphicData>
            </a:graphic>
          </wp:inline>
        </w:drawing>
      </w:r>
      <w:r>
        <w:rPr>
          <w:rFonts w:hint="eastAsia"/>
          <w:b/>
          <w:bCs/>
          <w:color w:val="auto"/>
          <w:sz w:val="30"/>
          <w:szCs w:val="30"/>
          <w:highlight w:val="none"/>
          <w:lang w:val="en-US" w:eastAsia="zh-CN"/>
        </w:rPr>
        <w:t>红太村</w:t>
      </w:r>
    </w:p>
    <w:p w14:paraId="657CFA33">
      <w:pPr>
        <w:jc w:val="center"/>
        <w:rPr>
          <w:rFonts w:hint="eastAsia"/>
          <w:b/>
          <w:bCs/>
          <w:color w:val="auto"/>
          <w:sz w:val="30"/>
          <w:szCs w:val="30"/>
          <w:highlight w:val="none"/>
          <w:lang w:val="en-US" w:eastAsia="zh-CN"/>
        </w:rPr>
      </w:pPr>
      <w:r>
        <w:rPr>
          <w:rFonts w:hint="eastAsia"/>
          <w:b/>
          <w:bCs/>
          <w:color w:val="auto"/>
          <w:sz w:val="30"/>
          <w:szCs w:val="30"/>
          <w:highlight w:val="none"/>
          <w:lang w:val="en-US" w:eastAsia="zh-CN"/>
        </w:rPr>
        <w:drawing>
          <wp:anchor distT="0" distB="0" distL="114300" distR="114300" simplePos="0" relativeHeight="251710464" behindDoc="0" locked="0" layoutInCell="1" allowOverlap="1">
            <wp:simplePos x="0" y="0"/>
            <wp:positionH relativeFrom="column">
              <wp:posOffset>4057650</wp:posOffset>
            </wp:positionH>
            <wp:positionV relativeFrom="paragraph">
              <wp:posOffset>3916045</wp:posOffset>
            </wp:positionV>
            <wp:extent cx="1217930" cy="1172845"/>
            <wp:effectExtent l="0" t="0" r="1270" b="8255"/>
            <wp:wrapNone/>
            <wp:docPr id="4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8"/>
                    <pic:cNvPicPr>
                      <a:picLocks noChangeAspect="1"/>
                    </pic:cNvPicPr>
                  </pic:nvPicPr>
                  <pic:blipFill>
                    <a:blip r:embed="rId34"/>
                    <a:stretch>
                      <a:fillRect/>
                    </a:stretch>
                  </pic:blipFill>
                  <pic:spPr>
                    <a:xfrm>
                      <a:off x="0" y="0"/>
                      <a:ext cx="1217930" cy="1172845"/>
                    </a:xfrm>
                    <a:prstGeom prst="rect">
                      <a:avLst/>
                    </a:prstGeom>
                    <a:noFill/>
                    <a:ln>
                      <a:noFill/>
                    </a:ln>
                  </pic:spPr>
                </pic:pic>
              </a:graphicData>
            </a:graphic>
          </wp:anchor>
        </w:drawing>
      </w:r>
      <w:r>
        <w:rPr>
          <w:rFonts w:hint="eastAsia"/>
          <w:b/>
          <w:bCs/>
          <w:color w:val="auto"/>
          <w:sz w:val="30"/>
          <w:szCs w:val="30"/>
          <w:highlight w:val="none"/>
          <w:lang w:val="en-US" w:eastAsia="zh-CN"/>
        </w:rPr>
        <w:drawing>
          <wp:inline distT="0" distB="0" distL="114300" distR="114300">
            <wp:extent cx="5273040" cy="5092065"/>
            <wp:effectExtent l="0" t="0" r="3810" b="13335"/>
            <wp:docPr id="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
                    <pic:cNvPicPr>
                      <a:picLocks noChangeAspect="1"/>
                    </pic:cNvPicPr>
                  </pic:nvPicPr>
                  <pic:blipFill>
                    <a:blip r:embed="rId38"/>
                    <a:stretch>
                      <a:fillRect/>
                    </a:stretch>
                  </pic:blipFill>
                  <pic:spPr>
                    <a:xfrm>
                      <a:off x="0" y="0"/>
                      <a:ext cx="5273040" cy="5092065"/>
                    </a:xfrm>
                    <a:prstGeom prst="rect">
                      <a:avLst/>
                    </a:prstGeom>
                    <a:noFill/>
                    <a:ln>
                      <a:noFill/>
                    </a:ln>
                  </pic:spPr>
                </pic:pic>
              </a:graphicData>
            </a:graphic>
          </wp:inline>
        </w:drawing>
      </w:r>
    </w:p>
    <w:p w14:paraId="7984FC7B">
      <w:pPr>
        <w:jc w:val="center"/>
        <w:rPr>
          <w:rFonts w:hint="default"/>
          <w:b/>
          <w:bCs/>
          <w:color w:val="auto"/>
          <w:sz w:val="30"/>
          <w:szCs w:val="30"/>
          <w:highlight w:val="none"/>
          <w:lang w:val="en-US" w:eastAsia="zh-CN"/>
        </w:rPr>
        <w:sectPr>
          <w:pgSz w:w="11906" w:h="16838"/>
          <w:pgMar w:top="1440" w:right="1800" w:bottom="1440" w:left="1800" w:header="851" w:footer="1077" w:gutter="0"/>
          <w:pgBorders>
            <w:top w:val="none" w:sz="0" w:space="0"/>
            <w:left w:val="none" w:sz="0" w:space="0"/>
            <w:bottom w:val="none" w:sz="0" w:space="0"/>
            <w:right w:val="none" w:sz="0" w:space="0"/>
          </w:pgBorders>
          <w:cols w:space="425" w:num="1"/>
          <w:docGrid w:linePitch="312" w:charSpace="0"/>
        </w:sectPr>
      </w:pPr>
      <w:r>
        <w:rPr>
          <w:rFonts w:hint="eastAsia"/>
          <w:b/>
          <w:bCs/>
          <w:color w:val="auto"/>
          <w:sz w:val="30"/>
          <w:szCs w:val="30"/>
          <w:highlight w:val="none"/>
          <w:lang w:val="en-US" w:eastAsia="zh-CN"/>
        </w:rPr>
        <w:t>朝阳村</w:t>
      </w:r>
      <w:r>
        <w:rPr>
          <w:rFonts w:hint="eastAsia"/>
          <w:b/>
          <w:bCs/>
          <w:color w:val="auto"/>
          <w:sz w:val="30"/>
          <w:szCs w:val="30"/>
          <w:highlight w:val="none"/>
          <w:lang w:val="en-US" w:eastAsia="zh-CN"/>
        </w:rPr>
        <w:drawing>
          <wp:anchor distT="0" distB="0" distL="114300" distR="114300" simplePos="0" relativeHeight="251709440" behindDoc="0" locked="0" layoutInCell="1" allowOverlap="1">
            <wp:simplePos x="0" y="0"/>
            <wp:positionH relativeFrom="column">
              <wp:posOffset>4500880</wp:posOffset>
            </wp:positionH>
            <wp:positionV relativeFrom="paragraph">
              <wp:posOffset>-5104130</wp:posOffset>
            </wp:positionV>
            <wp:extent cx="758190" cy="788035"/>
            <wp:effectExtent l="0" t="0" r="3810" b="12065"/>
            <wp:wrapNone/>
            <wp:docPr id="47" name="图片 47" descr="be3bb2437b2fabe095017b3519d24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be3bb2437b2fabe095017b3519d24cd"/>
                    <pic:cNvPicPr>
                      <a:picLocks noChangeAspect="1"/>
                    </pic:cNvPicPr>
                  </pic:nvPicPr>
                  <pic:blipFill>
                    <a:blip r:embed="rId19"/>
                    <a:srcRect l="14495" t="6349" r="8232" b="21542"/>
                    <a:stretch>
                      <a:fillRect/>
                    </a:stretch>
                  </pic:blipFill>
                  <pic:spPr>
                    <a:xfrm>
                      <a:off x="0" y="0"/>
                      <a:ext cx="758190" cy="788035"/>
                    </a:xfrm>
                    <a:prstGeom prst="rect">
                      <a:avLst/>
                    </a:prstGeom>
                  </pic:spPr>
                </pic:pic>
              </a:graphicData>
            </a:graphic>
          </wp:anchor>
        </w:drawing>
      </w:r>
    </w:p>
    <w:p w14:paraId="6C2DCB36">
      <w:pPr>
        <w:keepNext/>
        <w:widowControl w:val="0"/>
        <w:overflowPunct w:val="0"/>
        <w:snapToGrid w:val="0"/>
        <w:spacing w:before="120" w:after="160" w:line="259" w:lineRule="auto"/>
        <w:ind w:left="432" w:hanging="432"/>
        <w:jc w:val="both"/>
        <w:outlineLvl w:val="0"/>
        <w:rPr>
          <w:rFonts w:hint="eastAsia" w:ascii="宋体" w:hAnsi="宋体" w:eastAsia="宋体" w:cs="宋体"/>
          <w:b/>
          <w:bCs/>
          <w:color w:val="auto"/>
          <w:kern w:val="44"/>
          <w:sz w:val="24"/>
          <w:szCs w:val="24"/>
          <w:highlight w:val="none"/>
          <w:lang w:val="en-US" w:eastAsia="zh-CN" w:bidi="ar-SA"/>
        </w:rPr>
      </w:pPr>
      <w:r>
        <w:rPr>
          <w:rFonts w:hint="eastAsia" w:ascii="宋体" w:hAnsi="宋体" w:eastAsia="宋体" w:cs="宋体"/>
          <w:b/>
          <w:bCs/>
          <w:color w:val="auto"/>
          <w:kern w:val="44"/>
          <w:sz w:val="24"/>
          <w:szCs w:val="24"/>
          <w:highlight w:val="none"/>
          <w:lang w:val="en-US" w:eastAsia="zh-CN" w:bidi="ar-SA"/>
        </w:rPr>
        <w:t>附图</w:t>
      </w:r>
      <w:r>
        <w:rPr>
          <w:rFonts w:hint="eastAsia" w:ascii="Times New Roman" w:hAnsi="Times New Roman" w:eastAsia="宋体" w:cs="Times New Roman"/>
          <w:b/>
          <w:bCs/>
          <w:color w:val="auto"/>
          <w:kern w:val="44"/>
          <w:sz w:val="24"/>
          <w:szCs w:val="24"/>
          <w:highlight w:val="none"/>
          <w:lang w:val="en-US" w:eastAsia="zh-CN" w:bidi="ar-SA"/>
        </w:rPr>
        <w:t>3</w:t>
      </w:r>
      <w:r>
        <w:rPr>
          <w:rFonts w:hint="eastAsia" w:ascii="宋体" w:hAnsi="宋体" w:eastAsia="宋体" w:cs="宋体"/>
          <w:b/>
          <w:bCs/>
          <w:color w:val="auto"/>
          <w:kern w:val="44"/>
          <w:sz w:val="24"/>
          <w:szCs w:val="24"/>
          <w:highlight w:val="none"/>
          <w:lang w:val="en-US" w:eastAsia="zh-CN" w:bidi="ar-SA"/>
        </w:rPr>
        <w:t xml:space="preserve">  输配水管网图</w:t>
      </w:r>
    </w:p>
    <w:p w14:paraId="6389A029">
      <w:pPr>
        <w:pStyle w:val="2"/>
        <w:jc w:val="cente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drawing>
          <wp:anchor distT="0" distB="0" distL="114300" distR="114300" simplePos="0" relativeHeight="251700224" behindDoc="0" locked="0" layoutInCell="1" allowOverlap="1">
            <wp:simplePos x="0" y="0"/>
            <wp:positionH relativeFrom="column">
              <wp:posOffset>4483100</wp:posOffset>
            </wp:positionH>
            <wp:positionV relativeFrom="paragraph">
              <wp:posOffset>18415</wp:posOffset>
            </wp:positionV>
            <wp:extent cx="758190" cy="788035"/>
            <wp:effectExtent l="0" t="0" r="3810" b="12065"/>
            <wp:wrapNone/>
            <wp:docPr id="152" name="图片 152" descr="be3bb2437b2fabe095017b3519d24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descr="be3bb2437b2fabe095017b3519d24cd"/>
                    <pic:cNvPicPr>
                      <a:picLocks noChangeAspect="1"/>
                    </pic:cNvPicPr>
                  </pic:nvPicPr>
                  <pic:blipFill>
                    <a:blip r:embed="rId19"/>
                    <a:srcRect l="14495" t="6349" r="8232" b="21542"/>
                    <a:stretch>
                      <a:fillRect/>
                    </a:stretch>
                  </pic:blipFill>
                  <pic:spPr>
                    <a:xfrm>
                      <a:off x="0" y="0"/>
                      <a:ext cx="758190" cy="788035"/>
                    </a:xfrm>
                    <a:prstGeom prst="rect">
                      <a:avLst/>
                    </a:prstGeom>
                  </pic:spPr>
                </pic:pic>
              </a:graphicData>
            </a:graphic>
          </wp:anchor>
        </w:drawing>
      </w:r>
      <w:r>
        <w:rPr>
          <w:rFonts w:hint="eastAsia" w:ascii="宋体" w:hAnsi="宋体" w:eastAsia="宋体" w:cs="宋体"/>
          <w:color w:val="auto"/>
          <w:highlight w:val="none"/>
          <w:lang w:val="en-US" w:eastAsia="zh-CN"/>
        </w:rPr>
        <w:drawing>
          <wp:anchor distT="0" distB="0" distL="114300" distR="114300" simplePos="0" relativeHeight="251698176" behindDoc="0" locked="0" layoutInCell="1" allowOverlap="1">
            <wp:simplePos x="0" y="0"/>
            <wp:positionH relativeFrom="column">
              <wp:posOffset>3644900</wp:posOffset>
            </wp:positionH>
            <wp:positionV relativeFrom="paragraph">
              <wp:posOffset>3024505</wp:posOffset>
            </wp:positionV>
            <wp:extent cx="1611630" cy="1104900"/>
            <wp:effectExtent l="0" t="0" r="7620" b="0"/>
            <wp:wrapNone/>
            <wp:docPr id="15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9"/>
                    <pic:cNvPicPr>
                      <a:picLocks noChangeAspect="1"/>
                    </pic:cNvPicPr>
                  </pic:nvPicPr>
                  <pic:blipFill>
                    <a:blip r:embed="rId39"/>
                    <a:stretch>
                      <a:fillRect/>
                    </a:stretch>
                  </pic:blipFill>
                  <pic:spPr>
                    <a:xfrm>
                      <a:off x="0" y="0"/>
                      <a:ext cx="1611630" cy="1104900"/>
                    </a:xfrm>
                    <a:prstGeom prst="rect">
                      <a:avLst/>
                    </a:prstGeom>
                    <a:noFill/>
                    <a:ln>
                      <a:noFill/>
                    </a:ln>
                  </pic:spPr>
                </pic:pic>
              </a:graphicData>
            </a:graphic>
          </wp:anchor>
        </w:drawing>
      </w:r>
      <w:r>
        <w:rPr>
          <w:color w:val="auto"/>
          <w:sz w:val="30"/>
          <w:highlight w:val="none"/>
        </w:rPr>
        <mc:AlternateContent>
          <mc:Choice Requires="wps">
            <w:drawing>
              <wp:anchor distT="0" distB="0" distL="114300" distR="114300" simplePos="0" relativeHeight="251689984" behindDoc="0" locked="0" layoutInCell="1" allowOverlap="1">
                <wp:simplePos x="0" y="0"/>
                <wp:positionH relativeFrom="column">
                  <wp:posOffset>3315970</wp:posOffset>
                </wp:positionH>
                <wp:positionV relativeFrom="paragraph">
                  <wp:posOffset>1308735</wp:posOffset>
                </wp:positionV>
                <wp:extent cx="174625" cy="174625"/>
                <wp:effectExtent l="12700" t="12700" r="22225" b="22225"/>
                <wp:wrapNone/>
                <wp:docPr id="140" name="五角星 140"/>
                <wp:cNvGraphicFramePr/>
                <a:graphic xmlns:a="http://schemas.openxmlformats.org/drawingml/2006/main">
                  <a:graphicData uri="http://schemas.microsoft.com/office/word/2010/wordprocessingShape">
                    <wps:wsp>
                      <wps:cNvSpPr/>
                      <wps:spPr>
                        <a:xfrm>
                          <a:off x="4491355" y="2600960"/>
                          <a:ext cx="174625" cy="174625"/>
                        </a:xfrm>
                        <a:prstGeom prst="star5">
                          <a:avLst/>
                        </a:prstGeom>
                        <a:solidFill>
                          <a:srgbClr val="FF0000"/>
                        </a:solid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261.1pt;margin-top:103.05pt;height:13.75pt;width:13.75pt;z-index:251689984;v-text-anchor:middle;mso-width-relative:page;mso-height-relative:page;" fillcolor="#FF0000" filled="t" stroked="t" coordsize="174625,174625" o:gfxdata="UEsDBAoAAAAAAIdO4kAAAAAAAAAAAAAAAAAEAAAAZHJzL1BLAwQUAAAACACHTuJA4hSljdwAAAAL&#10;AQAADwAAAGRycy9kb3ducmV2LnhtbE2PwU7DMAyG70i8Q2QkbixpuhUoTacJwYVpEmxcuGVN1lY0&#10;Ttdk7eDpMSc42v70+/uL5dl1bLRDaD0qSGYCmMXKmxZrBe+755s7YCFqNLrzaBV82QDL8vKi0Lnx&#10;E77ZcRtrRiEYcq2gibHPOQ9VY50OM99bpNvBD05HGoeam0FPFO46LoXIuNMt0odG9/axsdXn9uQU&#10;rL7nT5vV9HF4Hafj+rjehfSFV0pdXyXiAVi05/gHw68+qUNJTnt/QhNYp2AhpSRUgRRZAoyIxfz+&#10;FtieNmmaAS8L/r9D+QNQSwMEFAAAAAgAh07iQBV7jvRwAgAA8AQAAA4AAABkcnMvZTJvRG9jLnht&#10;bK1UzY7TMBC+I/EOlu9s0pJ22WrTVbVVEdKKrbQgzq7jNJH8h+02XR4DceDGkXfgeRDiMfjsZH/h&#10;sAd6cGc8k29mvpnx6dlBSbIXzrdGl3R0lFMiNDdVq7clff9u9eIVJT4wXTFptCjptfD0bP782Wln&#10;Z2JsGiMr4QhAtJ91tqRNCHaWZZ43QjF/ZKzQMNbGKRagum1WOdYBXclsnOfTrDOuss5w4T1ul72R&#10;DojuKYCmrlsulobvlNChR3VCsoCSfNNaT+cp27oWPFzWtReByJKi0pBOBIG8iWc2P2WzrWO2afmQ&#10;AntKCo9qUqzVCHoLtWSBkZ1r/4JSLXfGmzoccaOyvpDECKoY5Y+4uWqYFakWUO3tLen+/8Hyt/u1&#10;I22FSSjAiWYKLf/548vv759/ff1G4iUo6qyfwfPKrt2geYix3kPtVPxHJeRQ0qI4Gb2cTCi5Lul4&#10;mucn04FicQiEw2F0XEzHsHM4DDIQszsg63x4LYwiUSgpJtFNErNsf+FD73vjEwN7I9tq1UqZFLfd&#10;nEtH9gztXq1y/GL6gH/gJjXpkN+kgJlwhiGuMTwQlQURXm8pYXKL7eDBpdgPvvZPCxKTXDLf9Mkk&#10;hCEXqZFSpLQnMUobU12jD870A+otX7X4/oL5sGYOE4lEsbPhEkctDbI3g0RJY9ynf91HfwwKrJR0&#10;mHBU9nHHnKBEvtEYoZNREVseklJMjsdQ3H3L5r5F79S5AasjvA6WJzH6B3kj1s6oD1jtRYwKE9Mc&#10;sXsOB+U89JuHx4GLxSK5YQ0sCxf6yvIIHruozWIXTN2mbt+xM5CGRUgdHZY2btp9PXndPVTzP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OIUpY3cAAAACwEAAA8AAAAAAAAAAQAgAAAAIgAAAGRycy9k&#10;b3ducmV2LnhtbFBLAQIUABQAAAAIAIdO4kAVe470cAIAAPAEAAAOAAAAAAAAAAEAIAAAACsBAABk&#10;cnMvZTJvRG9jLnhtbFBLBQYAAAAABgAGAFkBAAANBgAAAAA=&#10;" path="m0,66700l66701,66701,87312,0,107923,66701,174624,66700,120662,107923,141274,174624,87312,133400,33350,174624,53962,107923xe">
                <v:path o:connectlocs="87312,0;0,66700;33350,174624;141274,174624;174624,66700" o:connectangles="247,164,82,82,0"/>
                <v:fill on="t" focussize="0,0"/>
                <v:stroke weight="2pt" color="#FF0000 [2404]" joinstyle="round"/>
                <v:imagedata o:title=""/>
                <o:lock v:ext="edit" aspectratio="f"/>
              </v:shape>
            </w:pict>
          </mc:Fallback>
        </mc:AlternateContent>
      </w:r>
      <w:r>
        <w:rPr>
          <w:rFonts w:hint="eastAsia" w:ascii="宋体" w:hAnsi="宋体" w:eastAsia="宋体" w:cs="宋体"/>
          <w:color w:val="auto"/>
          <w:highlight w:val="none"/>
          <w:lang w:val="en-US" w:eastAsia="zh-CN"/>
        </w:rPr>
        <w:drawing>
          <wp:inline distT="0" distB="0" distL="114300" distR="114300">
            <wp:extent cx="5266055" cy="4153535"/>
            <wp:effectExtent l="0" t="0" r="10795" b="18415"/>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5"/>
                    <pic:cNvPicPr>
                      <a:picLocks noChangeAspect="1"/>
                    </pic:cNvPicPr>
                  </pic:nvPicPr>
                  <pic:blipFill>
                    <a:blip r:embed="rId40"/>
                    <a:stretch>
                      <a:fillRect/>
                    </a:stretch>
                  </pic:blipFill>
                  <pic:spPr>
                    <a:xfrm>
                      <a:off x="0" y="0"/>
                      <a:ext cx="5266055" cy="4153535"/>
                    </a:xfrm>
                    <a:prstGeom prst="rect">
                      <a:avLst/>
                    </a:prstGeom>
                    <a:noFill/>
                    <a:ln>
                      <a:noFill/>
                    </a:ln>
                  </pic:spPr>
                </pic:pic>
              </a:graphicData>
            </a:graphic>
          </wp:inline>
        </w:drawing>
      </w:r>
    </w:p>
    <w:p w14:paraId="5400DB9E">
      <w:pPr>
        <w:pStyle w:val="2"/>
        <w:jc w:val="cente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梁家村</w:t>
      </w:r>
    </w:p>
    <w:p w14:paraId="69CC3FEE">
      <w:pPr>
        <w:pStyle w:val="14"/>
        <w:rPr>
          <w:rFonts w:hint="eastAsia"/>
          <w:color w:val="auto"/>
          <w:highlight w:val="none"/>
          <w:lang w:val="en-US" w:eastAsia="zh-CN"/>
        </w:rPr>
      </w:pPr>
      <w:r>
        <w:rPr>
          <w:rFonts w:hint="eastAsia" w:ascii="宋体" w:hAnsi="宋体" w:eastAsia="宋体" w:cs="宋体"/>
          <w:color w:val="auto"/>
          <w:highlight w:val="none"/>
          <w:lang w:val="en-US" w:eastAsia="zh-CN"/>
        </w:rPr>
        <w:drawing>
          <wp:anchor distT="0" distB="0" distL="114300" distR="114300" simplePos="0" relativeHeight="251701248" behindDoc="0" locked="0" layoutInCell="1" allowOverlap="1">
            <wp:simplePos x="0" y="0"/>
            <wp:positionH relativeFrom="column">
              <wp:posOffset>4771390</wp:posOffset>
            </wp:positionH>
            <wp:positionV relativeFrom="paragraph">
              <wp:posOffset>23495</wp:posOffset>
            </wp:positionV>
            <wp:extent cx="758190" cy="788035"/>
            <wp:effectExtent l="0" t="0" r="3810" b="12065"/>
            <wp:wrapNone/>
            <wp:docPr id="153" name="图片 153" descr="be3bb2437b2fabe095017b3519d24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descr="be3bb2437b2fabe095017b3519d24cd"/>
                    <pic:cNvPicPr>
                      <a:picLocks noChangeAspect="1"/>
                    </pic:cNvPicPr>
                  </pic:nvPicPr>
                  <pic:blipFill>
                    <a:blip r:embed="rId19"/>
                    <a:srcRect l="14495" t="6349" r="8232" b="21542"/>
                    <a:stretch>
                      <a:fillRect/>
                    </a:stretch>
                  </pic:blipFill>
                  <pic:spPr>
                    <a:xfrm>
                      <a:off x="0" y="0"/>
                      <a:ext cx="758190" cy="788035"/>
                    </a:xfrm>
                    <a:prstGeom prst="rect">
                      <a:avLst/>
                    </a:prstGeom>
                  </pic:spPr>
                </pic:pic>
              </a:graphicData>
            </a:graphic>
          </wp:anchor>
        </w:drawing>
      </w:r>
      <w:r>
        <w:rPr>
          <w:rFonts w:hint="eastAsia" w:ascii="宋体" w:hAnsi="宋体" w:eastAsia="宋体" w:cs="宋体"/>
          <w:color w:val="auto"/>
          <w:highlight w:val="none"/>
          <w:lang w:val="en-US" w:eastAsia="zh-CN"/>
        </w:rPr>
        <w:drawing>
          <wp:anchor distT="0" distB="0" distL="114300" distR="114300" simplePos="0" relativeHeight="251699200" behindDoc="0" locked="0" layoutInCell="1" allowOverlap="1">
            <wp:simplePos x="0" y="0"/>
            <wp:positionH relativeFrom="column">
              <wp:posOffset>4088765</wp:posOffset>
            </wp:positionH>
            <wp:positionV relativeFrom="paragraph">
              <wp:posOffset>4186555</wp:posOffset>
            </wp:positionV>
            <wp:extent cx="1437640" cy="985520"/>
            <wp:effectExtent l="0" t="0" r="10160" b="5080"/>
            <wp:wrapNone/>
            <wp:docPr id="15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0"/>
                    <pic:cNvPicPr>
                      <a:picLocks noChangeAspect="1"/>
                    </pic:cNvPicPr>
                  </pic:nvPicPr>
                  <pic:blipFill>
                    <a:blip r:embed="rId39"/>
                    <a:stretch>
                      <a:fillRect/>
                    </a:stretch>
                  </pic:blipFill>
                  <pic:spPr>
                    <a:xfrm>
                      <a:off x="0" y="0"/>
                      <a:ext cx="1437640" cy="985520"/>
                    </a:xfrm>
                    <a:prstGeom prst="rect">
                      <a:avLst/>
                    </a:prstGeom>
                    <a:noFill/>
                    <a:ln>
                      <a:noFill/>
                    </a:ln>
                  </pic:spPr>
                </pic:pic>
              </a:graphicData>
            </a:graphic>
          </wp:anchor>
        </w:drawing>
      </w:r>
      <w:r>
        <w:rPr>
          <w:rFonts w:hint="eastAsia" w:ascii="宋体" w:hAnsi="宋体" w:eastAsia="宋体" w:cs="宋体"/>
          <w:color w:val="auto"/>
          <w:highlight w:val="none"/>
          <w:lang w:val="en-US" w:eastAsia="zh-CN"/>
        </w:rPr>
        <mc:AlternateContent>
          <mc:Choice Requires="wps">
            <w:drawing>
              <wp:anchor distT="0" distB="0" distL="114300" distR="114300" simplePos="0" relativeHeight="251691008" behindDoc="0" locked="0" layoutInCell="1" allowOverlap="1">
                <wp:simplePos x="0" y="0"/>
                <wp:positionH relativeFrom="column">
                  <wp:posOffset>1982470</wp:posOffset>
                </wp:positionH>
                <wp:positionV relativeFrom="paragraph">
                  <wp:posOffset>1432560</wp:posOffset>
                </wp:positionV>
                <wp:extent cx="174625" cy="174625"/>
                <wp:effectExtent l="12700" t="12700" r="22225" b="22225"/>
                <wp:wrapNone/>
                <wp:docPr id="141" name="五角星 141"/>
                <wp:cNvGraphicFramePr/>
                <a:graphic xmlns:a="http://schemas.openxmlformats.org/drawingml/2006/main">
                  <a:graphicData uri="http://schemas.microsoft.com/office/word/2010/wordprocessingShape">
                    <wps:wsp>
                      <wps:cNvSpPr/>
                      <wps:spPr>
                        <a:xfrm>
                          <a:off x="0" y="0"/>
                          <a:ext cx="174625" cy="174625"/>
                        </a:xfrm>
                        <a:prstGeom prst="star5">
                          <a:avLst/>
                        </a:prstGeom>
                        <a:solidFill>
                          <a:srgbClr val="FF0000"/>
                        </a:solid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56.1pt;margin-top:112.8pt;height:13.75pt;width:13.75pt;z-index:251691008;v-text-anchor:middle;mso-width-relative:page;mso-height-relative:page;" fillcolor="#FF0000" filled="t" stroked="t" coordsize="174625,174625" o:gfxdata="UEsDBAoAAAAAAIdO4kAAAAAAAAAAAAAAAAAEAAAAZHJzL1BLAwQUAAAACACHTuJA1+T8ldsAAAAL&#10;AQAADwAAAGRycy9kb3ducmV2LnhtbE2PwU7DMAyG70i8Q2QkbixtwwaUptOE4MKEBBsXblnjtRWN&#10;0zVZO3h6zAmOtj/9/v5ieXKdGHEIrScN6SwBgVR521Kt4X37dHULIkRD1nSeUMMXBliW52eFya2f&#10;6A3HTawFh1DIjYYmxj6XMlQNOhNmvkfi294PzkQeh1rawUwc7jqZJclCOtMSf2hMjw8NVp+bo9Ow&#10;+r5+fFlNH/vXcTqsD+ttUM+y0vryIk3uQUQ8xT8YfvVZHUp22vkj2SA6DSrNMkY1ZNl8AYIJpe5u&#10;QOx4M1cpyLKQ/zuUP1BLAwQUAAAACACHTuJAfLmwyGQCAADkBAAADgAAAGRycy9lMm9Eb2MueG1s&#10;rVRLjhMxEN0jcQfLe6aTKJmBKJ1RNFEQUsSMNCDWjttOt+QftpNOOAZiwY4ld+A8CHEMnt09X1jM&#10;giw6Va7qV1XPr3p2ftCK7IUPjTUlHZ4MKBGG26ox25K+f7d68ZKSEJmpmLJGlPQoAj2fP382a91U&#10;jGxtVSU8AYgJ09aVtI7RTYsi8FpoFk6sEwZBab1mEa7fFpVnLdC1KkaDwWnRWl85b7kIAafLLkh7&#10;RP8UQCtlw8XS8p0WJnaoXigWMVKoGxfoPHcrpeDxUsogIlElxaQxP1EE9iY9i/mMTbeeubrhfQvs&#10;KS08mkmzxqDoLdSSRUZ2vvkLSjfc22BlPOFWF90gmRFMMRw84ua6Zk7kWUB1cLekh/8Hy9/urzxp&#10;KihhPKTEMI0r//njy+/vn399/UbSIShqXZgi89pd+d4LMNO8B+l1+sck5JBpPd7SKg6RcBwOz8an&#10;owklHKHeBkpx97LzIb4WVpNklBTq85PMJtuvQ+xyb3JSsWBVU60apbLjt5sL5cme4YpXqwF+qWXA&#10;P0hThrQlHU3GCBPOIFwJwcDUDsMHs6WEqS02gkefaz94OzytSGpyyULdNZMR+l6UQUuJxo64ZG1s&#10;dQT33naiDI6vGry/ZiFeMQ8VolHsabzEQyqL7m1vUVJb/+lf5ykf4kCUkhaqxmQfd8wLStQbA9m8&#10;Go7HaQ2yM56cjeD4+5HN/YjZ6QsLViEMdJfNlB/VjSm91R+wzotUFSFmOGp3HPbORey2DR8ELhaL&#10;nAbpOxbX5trxBJ5u0djFLlrZ5Nu+Y6cnDeLPN9ovatqu+37Ouvs4zf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1+T8ldsAAAALAQAADwAAAAAAAAABACAAAAAiAAAAZHJzL2Rvd25yZXYueG1sUEsB&#10;AhQAFAAAAAgAh07iQHy5sMhkAgAA5AQAAA4AAAAAAAAAAQAgAAAAKgEAAGRycy9lMm9Eb2MueG1s&#10;UEsFBgAAAAAGAAYAWQEAAAAGAAAAAA==&#10;" path="m0,66700l66701,66701,87312,0,107923,66701,174624,66700,120662,107923,141274,174624,87312,133400,33350,174624,53962,107923xe">
                <v:path o:connectlocs="87312,0;0,66700;33350,174624;141274,174624;174624,66700" o:connectangles="247,164,82,82,0"/>
                <v:fill on="t" focussize="0,0"/>
                <v:stroke weight="2pt" color="#FF0000 [2404]" joinstyle="round"/>
                <v:imagedata o:title=""/>
                <o:lock v:ext="edit" aspectratio="f"/>
              </v:shape>
            </w:pict>
          </mc:Fallback>
        </mc:AlternateContent>
      </w:r>
      <w:r>
        <w:rPr>
          <w:rFonts w:hint="eastAsia"/>
          <w:color w:val="auto"/>
          <w:highlight w:val="none"/>
          <w:lang w:val="en-US" w:eastAsia="zh-CN"/>
        </w:rPr>
        <w:drawing>
          <wp:inline distT="0" distB="0" distL="114300" distR="114300">
            <wp:extent cx="5272405" cy="5172710"/>
            <wp:effectExtent l="0" t="0" r="4445" b="8890"/>
            <wp:docPr id="1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2"/>
                    <pic:cNvPicPr>
                      <a:picLocks noChangeAspect="1"/>
                    </pic:cNvPicPr>
                  </pic:nvPicPr>
                  <pic:blipFill>
                    <a:blip r:embed="rId41"/>
                    <a:stretch>
                      <a:fillRect/>
                    </a:stretch>
                  </pic:blipFill>
                  <pic:spPr>
                    <a:xfrm>
                      <a:off x="0" y="0"/>
                      <a:ext cx="5272405" cy="5172710"/>
                    </a:xfrm>
                    <a:prstGeom prst="rect">
                      <a:avLst/>
                    </a:prstGeom>
                    <a:noFill/>
                    <a:ln>
                      <a:noFill/>
                    </a:ln>
                  </pic:spPr>
                </pic:pic>
              </a:graphicData>
            </a:graphic>
          </wp:inline>
        </w:drawing>
      </w:r>
    </w:p>
    <w:p w14:paraId="071B8871">
      <w:pPr>
        <w:pStyle w:val="2"/>
        <w:jc w:val="center"/>
        <w:rPr>
          <w:rFonts w:hint="eastAsia" w:ascii="宋体" w:hAnsi="宋体" w:eastAsia="宋体" w:cs="宋体"/>
          <w:color w:val="auto"/>
          <w:highlight w:val="none"/>
          <w:lang w:val="en-US" w:eastAsia="zh-CN"/>
        </w:rPr>
        <w:sectPr>
          <w:pgSz w:w="11906" w:h="16838"/>
          <w:pgMar w:top="1440" w:right="1800" w:bottom="1440" w:left="1800" w:header="851" w:footer="1077" w:gutter="0"/>
          <w:pgBorders>
            <w:top w:val="none" w:sz="0" w:space="0"/>
            <w:left w:val="none" w:sz="0" w:space="0"/>
            <w:bottom w:val="none" w:sz="0" w:space="0"/>
            <w:right w:val="none" w:sz="0" w:space="0"/>
          </w:pgBorders>
          <w:cols w:space="425" w:num="1"/>
          <w:docGrid w:linePitch="312" w:charSpace="0"/>
        </w:sectPr>
      </w:pPr>
      <w:r>
        <w:rPr>
          <w:rFonts w:hint="eastAsia" w:ascii="宋体" w:hAnsi="宋体" w:eastAsia="宋体" w:cs="宋体"/>
          <w:color w:val="auto"/>
          <w:highlight w:val="none"/>
          <w:lang w:val="en-US" w:eastAsia="zh-CN"/>
        </w:rPr>
        <w:t>三合村</w:t>
      </w:r>
    </w:p>
    <w:p w14:paraId="1513B11A">
      <w:pPr>
        <w:pStyle w:val="2"/>
        <w:jc w:val="center"/>
        <w:rPr>
          <w:rFonts w:hint="eastAsia" w:ascii="宋体" w:hAnsi="宋体" w:eastAsia="宋体" w:cs="宋体"/>
          <w:color w:val="auto"/>
          <w:highlight w:val="none"/>
          <w:lang w:val="en-US" w:eastAsia="zh-CN"/>
        </w:rPr>
        <w:sectPr>
          <w:pgSz w:w="11906" w:h="16838"/>
          <w:pgMar w:top="1440" w:right="1800" w:bottom="1440" w:left="1800" w:header="851" w:footer="1077" w:gutter="0"/>
          <w:pgBorders>
            <w:top w:val="none" w:sz="0" w:space="0"/>
            <w:left w:val="none" w:sz="0" w:space="0"/>
            <w:bottom w:val="none" w:sz="0" w:space="0"/>
            <w:right w:val="none" w:sz="0" w:space="0"/>
          </w:pgBorders>
          <w:cols w:space="425" w:num="1"/>
          <w:docGrid w:linePitch="312" w:charSpace="0"/>
        </w:sectPr>
      </w:pPr>
      <w:r>
        <w:rPr>
          <w:rFonts w:hint="eastAsia" w:ascii="宋体" w:hAnsi="宋体" w:eastAsia="宋体" w:cs="宋体"/>
          <w:color w:val="auto"/>
          <w:highlight w:val="none"/>
          <w:lang w:val="en-US" w:eastAsia="zh-CN"/>
        </w:rPr>
        <w:drawing>
          <wp:anchor distT="0" distB="0" distL="114300" distR="114300" simplePos="0" relativeHeight="251702272" behindDoc="0" locked="0" layoutInCell="1" allowOverlap="1">
            <wp:simplePos x="0" y="0"/>
            <wp:positionH relativeFrom="column">
              <wp:posOffset>4552315</wp:posOffset>
            </wp:positionH>
            <wp:positionV relativeFrom="paragraph">
              <wp:posOffset>68580</wp:posOffset>
            </wp:positionV>
            <wp:extent cx="758190" cy="788035"/>
            <wp:effectExtent l="0" t="0" r="3810" b="12065"/>
            <wp:wrapNone/>
            <wp:docPr id="154" name="图片 154" descr="be3bb2437b2fabe095017b3519d24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descr="be3bb2437b2fabe095017b3519d24cd"/>
                    <pic:cNvPicPr>
                      <a:picLocks noChangeAspect="1"/>
                    </pic:cNvPicPr>
                  </pic:nvPicPr>
                  <pic:blipFill>
                    <a:blip r:embed="rId19"/>
                    <a:srcRect l="14495" t="6349" r="8232" b="21542"/>
                    <a:stretch>
                      <a:fillRect/>
                    </a:stretch>
                  </pic:blipFill>
                  <pic:spPr>
                    <a:xfrm>
                      <a:off x="0" y="0"/>
                      <a:ext cx="758190" cy="788035"/>
                    </a:xfrm>
                    <a:prstGeom prst="rect">
                      <a:avLst/>
                    </a:prstGeom>
                  </pic:spPr>
                </pic:pic>
              </a:graphicData>
            </a:graphic>
          </wp:anchor>
        </w:drawing>
      </w:r>
      <w:r>
        <w:rPr>
          <w:rFonts w:hint="eastAsia" w:ascii="宋体" w:hAnsi="宋体" w:eastAsia="宋体" w:cs="宋体"/>
          <w:color w:val="auto"/>
          <w:highlight w:val="none"/>
          <w:lang w:val="en-US" w:eastAsia="zh-CN"/>
        </w:rPr>
        <mc:AlternateContent>
          <mc:Choice Requires="wps">
            <w:drawing>
              <wp:anchor distT="0" distB="0" distL="114300" distR="114300" simplePos="0" relativeHeight="251697152" behindDoc="0" locked="0" layoutInCell="1" allowOverlap="1">
                <wp:simplePos x="0" y="0"/>
                <wp:positionH relativeFrom="column">
                  <wp:posOffset>2341245</wp:posOffset>
                </wp:positionH>
                <wp:positionV relativeFrom="paragraph">
                  <wp:posOffset>4385310</wp:posOffset>
                </wp:positionV>
                <wp:extent cx="174625" cy="174625"/>
                <wp:effectExtent l="12700" t="12700" r="22225" b="22225"/>
                <wp:wrapNone/>
                <wp:docPr id="149" name="五角星 149"/>
                <wp:cNvGraphicFramePr/>
                <a:graphic xmlns:a="http://schemas.openxmlformats.org/drawingml/2006/main">
                  <a:graphicData uri="http://schemas.microsoft.com/office/word/2010/wordprocessingShape">
                    <wps:wsp>
                      <wps:cNvSpPr/>
                      <wps:spPr>
                        <a:xfrm>
                          <a:off x="0" y="0"/>
                          <a:ext cx="174625" cy="174625"/>
                        </a:xfrm>
                        <a:prstGeom prst="star5">
                          <a:avLst/>
                        </a:prstGeom>
                        <a:solidFill>
                          <a:srgbClr val="FF0000"/>
                        </a:solid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84.35pt;margin-top:345.3pt;height:13.75pt;width:13.75pt;z-index:251697152;v-text-anchor:middle;mso-width-relative:page;mso-height-relative:page;" fillcolor="#FF0000" filled="t" stroked="t" coordsize="174625,174625" o:gfxdata="UEsDBAoAAAAAAIdO4kAAAAAAAAAAAAAAAAAEAAAAZHJzL1BLAwQUAAAACACHTuJAX6077dwAAAAL&#10;AQAADwAAAGRycy9kb3ducmV2LnhtbE2PwU7DMBBE70j8g7VI3KidBrlpyKaqEFyokErLhZsbb5OI&#10;2E5jNyl8PeYEx9U8zbwtVhfTsZEG3zqLkMwEMLKV062tEd73z3cZMB+U1apzlhC+yMOqvL4qVK7d&#10;ZN9o3IWaxRLrc4XQhNDnnPuqIaP8zPVkY3Z0g1EhnkPN9aCmWG46PhdCcqNaGxca1dNjQ9Xn7mwQ&#10;1t/3T6/r6eO4HafT5rTZ+/SFV4i3N4l4ABboEv5g+NWP6lBGp4M7W+1Zh5DKbBFRBLkUElgk0qWc&#10;AzsgLJIsAV4W/P8P5Q9QSwMEFAAAAAgAh07iQEVDwyRmAgAA5AQAAA4AAABkcnMvZTJvRG9jLnht&#10;bK1UzW4TMRC+I/EOlu90kyhpadRNFTUKQqpopYI4O15v1pL/sJ1symMgDtw49h14HoR4DD57t01a&#10;OPTAHrwznvE3M59nfHa+04pshQ/SmpIOjwaUCMNtJc26pB/eL1+9piREZiqmrBElvRWBns9evjhr&#10;3VSMbGNVJTwBiAnT1pW0idFNiyLwRmgWjqwTBsbaes0iVL8uKs9aoGtVjAaD46K1vnLechECdhed&#10;kfaI/jmAtq4lFwvLN1qY2KF6oVhESaGRLtBZzrauBY9XdR1EJKqkqDTmFUEgr9JazM7YdO2ZayTv&#10;U2DPSeFJTZpJg6APUAsWGdl4+ReUltzbYOt4xK0uukIyI6hiOHjCzU3DnMi1gOrgHkgP/w+Wv9te&#10;eyIrdML4lBLDNK7854+vv+++/Pr2naRNUNS6MIXnjbv2vRYgpnp3tdfpj0rILtN6+0Cr2EXCsTk8&#10;GR+PJpRwmHoZKMX+sPMhvhFWkySUFN3nJ5lNtr0MsfO990nBglWyWkqlsuLXqwvlyZbhipfLAb6U&#10;MuAfuSlD2pKOJmOYCWdo3BoNA1E7FB/MmhKm1pgIHn2O/eh0eF6QlOSChaZLJiP0uSiDlBKNHXFJ&#10;WtnqFtx72zVlcHwpcf6ShXjNPLoQiWJO4xWWWllkb3uJksb6z//aT/5oDlgpadHVqOzThnlBiXpr&#10;0Danw/E4jUFWxpOTERR/aFkdWsxGX1iwOsSL4HgWk39U92Ltrf6IcZ6nqDAxwxG747BXLmI3bXgQ&#10;uJjPsxta37F4aW4cT+DpFo2db6KtZb7tPTs9aWj+fKP9oKbpOtSz1/5xmv0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X6077dwAAAALAQAADwAAAAAAAAABACAAAAAiAAAAZHJzL2Rvd25yZXYueG1s&#10;UEsBAhQAFAAAAAgAh07iQEVDwyRmAgAA5AQAAA4AAAAAAAAAAQAgAAAAKwEAAGRycy9lMm9Eb2Mu&#10;eG1sUEsFBgAAAAAGAAYAWQEAAAMGAAAAAA==&#10;" path="m0,66700l66701,66701,87312,0,107923,66701,174624,66700,120662,107923,141274,174624,87312,133400,33350,174624,53962,107923xe">
                <v:path o:connectlocs="87312,0;0,66700;33350,174624;141274,174624;174624,66700" o:connectangles="247,164,82,82,0"/>
                <v:fill on="t" focussize="0,0"/>
                <v:stroke weight="2pt" color="#FF0000 [2404]" joinstyle="round"/>
                <v:imagedata o:title=""/>
                <o:lock v:ext="edit" aspectratio="f"/>
              </v:shape>
            </w:pict>
          </mc:Fallback>
        </mc:AlternateContent>
      </w:r>
      <w:r>
        <w:rPr>
          <w:rFonts w:hint="eastAsia" w:ascii="宋体" w:hAnsi="宋体" w:eastAsia="宋体" w:cs="宋体"/>
          <w:color w:val="auto"/>
          <w:highlight w:val="none"/>
          <w:lang w:val="en-US" w:eastAsia="zh-CN"/>
        </w:rPr>
        <w:drawing>
          <wp:anchor distT="0" distB="0" distL="114300" distR="114300" simplePos="0" relativeHeight="251696128" behindDoc="0" locked="0" layoutInCell="1" allowOverlap="1">
            <wp:simplePos x="0" y="0"/>
            <wp:positionH relativeFrom="column">
              <wp:posOffset>3615690</wp:posOffset>
            </wp:positionH>
            <wp:positionV relativeFrom="paragraph">
              <wp:posOffset>5041900</wp:posOffset>
            </wp:positionV>
            <wp:extent cx="1693545" cy="1140460"/>
            <wp:effectExtent l="0" t="0" r="1905" b="2540"/>
            <wp:wrapNone/>
            <wp:docPr id="14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6"/>
                    <pic:cNvPicPr>
                      <a:picLocks noChangeAspect="1"/>
                    </pic:cNvPicPr>
                  </pic:nvPicPr>
                  <pic:blipFill>
                    <a:blip r:embed="rId42"/>
                    <a:stretch>
                      <a:fillRect/>
                    </a:stretch>
                  </pic:blipFill>
                  <pic:spPr>
                    <a:xfrm>
                      <a:off x="0" y="0"/>
                      <a:ext cx="1693545" cy="1140460"/>
                    </a:xfrm>
                    <a:prstGeom prst="rect">
                      <a:avLst/>
                    </a:prstGeom>
                    <a:noFill/>
                    <a:ln>
                      <a:noFill/>
                    </a:ln>
                  </pic:spPr>
                </pic:pic>
              </a:graphicData>
            </a:graphic>
          </wp:anchor>
        </w:drawing>
      </w:r>
      <w:r>
        <w:rPr>
          <w:rFonts w:hint="eastAsia" w:ascii="宋体" w:hAnsi="宋体" w:eastAsia="宋体" w:cs="宋体"/>
          <w:color w:val="auto"/>
          <w:highlight w:val="none"/>
          <w:lang w:val="en-US" w:eastAsia="zh-CN"/>
        </w:rPr>
        <w:drawing>
          <wp:anchor distT="0" distB="0" distL="114300" distR="114300" simplePos="0" relativeHeight="251695104" behindDoc="0" locked="0" layoutInCell="1" allowOverlap="1">
            <wp:simplePos x="0" y="0"/>
            <wp:positionH relativeFrom="column">
              <wp:posOffset>61595</wp:posOffset>
            </wp:positionH>
            <wp:positionV relativeFrom="paragraph">
              <wp:posOffset>51435</wp:posOffset>
            </wp:positionV>
            <wp:extent cx="5269865" cy="6148070"/>
            <wp:effectExtent l="0" t="0" r="6985" b="5080"/>
            <wp:wrapTopAndBottom/>
            <wp:docPr id="1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3"/>
                    <pic:cNvPicPr>
                      <a:picLocks noChangeAspect="1"/>
                    </pic:cNvPicPr>
                  </pic:nvPicPr>
                  <pic:blipFill>
                    <a:blip r:embed="rId43"/>
                    <a:stretch>
                      <a:fillRect/>
                    </a:stretch>
                  </pic:blipFill>
                  <pic:spPr>
                    <a:xfrm>
                      <a:off x="0" y="0"/>
                      <a:ext cx="5269865" cy="6148070"/>
                    </a:xfrm>
                    <a:prstGeom prst="rect">
                      <a:avLst/>
                    </a:prstGeom>
                    <a:noFill/>
                    <a:ln>
                      <a:noFill/>
                    </a:ln>
                  </pic:spPr>
                </pic:pic>
              </a:graphicData>
            </a:graphic>
          </wp:anchor>
        </w:drawing>
      </w:r>
      <w:r>
        <w:rPr>
          <w:rFonts w:hint="eastAsia" w:ascii="宋体" w:hAnsi="宋体" w:eastAsia="宋体" w:cs="宋体"/>
          <w:color w:val="auto"/>
          <w:highlight w:val="none"/>
          <w:lang w:val="en-US" w:eastAsia="zh-CN"/>
        </w:rPr>
        <mc:AlternateContent>
          <mc:Choice Requires="wps">
            <w:drawing>
              <wp:anchor distT="0" distB="0" distL="114300" distR="114300" simplePos="0" relativeHeight="251692032" behindDoc="0" locked="0" layoutInCell="1" allowOverlap="1">
                <wp:simplePos x="0" y="0"/>
                <wp:positionH relativeFrom="column">
                  <wp:posOffset>2539365</wp:posOffset>
                </wp:positionH>
                <wp:positionV relativeFrom="paragraph">
                  <wp:posOffset>4311650</wp:posOffset>
                </wp:positionV>
                <wp:extent cx="174625" cy="174625"/>
                <wp:effectExtent l="12700" t="12700" r="22225" b="22225"/>
                <wp:wrapNone/>
                <wp:docPr id="143" name="五角星 143"/>
                <wp:cNvGraphicFramePr/>
                <a:graphic xmlns:a="http://schemas.openxmlformats.org/drawingml/2006/main">
                  <a:graphicData uri="http://schemas.microsoft.com/office/word/2010/wordprocessingShape">
                    <wps:wsp>
                      <wps:cNvSpPr/>
                      <wps:spPr>
                        <a:xfrm>
                          <a:off x="0" y="0"/>
                          <a:ext cx="174625" cy="174625"/>
                        </a:xfrm>
                        <a:prstGeom prst="star5">
                          <a:avLst/>
                        </a:prstGeom>
                        <a:solidFill>
                          <a:srgbClr val="FF0000"/>
                        </a:solid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99.95pt;margin-top:339.5pt;height:13.75pt;width:13.75pt;z-index:251692032;v-text-anchor:middle;mso-width-relative:page;mso-height-relative:page;" fillcolor="#FF0000" filled="t" stroked="t" coordsize="174625,174625" o:gfxdata="UEsDBAoAAAAAAIdO4kAAAAAAAAAAAAAAAAAEAAAAZHJzL1BLAwQUAAAACACHTuJAaW3lJ9wAAAAL&#10;AQAADwAAAGRycy9kb3ducmV2LnhtbE2PQU+DQBCF7yb+h82YeLO7bREEGZrG6MXGRFsv3rawBSI7&#10;S9ktVH+940mPk/ny3vfy1dl2YjSDbx0hzGcKhKHSVS3VCO+7p5s7ED5oqnTnyCB8GQ+r4vIi11nl&#10;Jnoz4zbUgkPIZxqhCaHPpPRlY6z2M9cb4t/BDVYHPodaVoOeONx2cqFULK1uiRsa3ZuHxpSf25NF&#10;WH9Hjy/r6ePwOk7HzXGz88tnWSJeX83VPYhgzuEPhl99VoeCnfbuRJUXHcIyTVNGEeIk5VFMRIsk&#10;ArFHSFR8C7LI5f8NxQ9QSwMEFAAAAAgAh07iQGIGcIVmAgAA5AQAAA4AAABkcnMvZTJvRG9jLnht&#10;bK1UzW4TMRC+I/EOlu90k5C0EHVTRY2CkCpaqSDOjtebteQ/bCeb8hiIA7ceeQeeByEeg8/ebZsW&#10;DjmwB++MZ/zNzOcZn57ttCJb4YO0pqTDowElwnBbSbMu6Yf3yxevKAmRmYopa0RJb0SgZ7Pnz05b&#10;NxUj21hVCU8AYsK0dSVtYnTTogi8EZqFI+uEgbG2XrMI1a+LyrMW6FoVo8HguGitr5y3XISA3UVn&#10;pD2iPwTQ1rXkYmH5RgsTO1QvFIsoKTTSBTrL2da14PGyroOIRJUUlca8IgjkVVqL2Smbrj1zjeR9&#10;CuyQFJ7UpJk0CHoPtWCRkY2Xf0Fpyb0Nto5H3OqiKyQzgiqGgyfcXDfMiVwLqA7unvTw/2D5u+2V&#10;J7JCJ4xfUmKYxpX//PH19/cvv77dkrQJiloXpvC8dle+1wLEVO+u9jr9UQnZZVpv7mkVu0g4Nocn&#10;4+PRhBIOUy8DpXg47HyIb4TVJAklRff5SWaTbS9C7HzvfFKwYJWsllKprPj16lx5smW44uVygC+l&#10;DPhHbsqQtqSjyRhmwhkat0bDQNQOxQezpoSpNSaCR59jPzodDguSklyw0HTJZIQ+F2WQUqKxIy5J&#10;K1vdgHtvu6YMji8lzl+wEK+YRxciUcxpvMRSK4vsbS9R0lj/+V/7yR/NASslLboalX3aMC8oUW8N&#10;2ub1cDxOY5CV8eRkBMXvW1b7FrPR5xasDvEiOJ7F5B/VnVh7qz9inOcpKkzMcMTuOOyV89hNGx4E&#10;Lubz7IbWdyxemGvHE3i6RWPnm2hrmW/7gZ2eNDR/vtF+UNN07evZ6+Fxmv0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aW3lJ9wAAAALAQAADwAAAAAAAAABACAAAAAiAAAAZHJzL2Rvd25yZXYueG1s&#10;UEsBAhQAFAAAAAgAh07iQGIGcIVmAgAA5AQAAA4AAAAAAAAAAQAgAAAAKwEAAGRycy9lMm9Eb2Mu&#10;eG1sUEsFBgAAAAAGAAYAWQEAAAMGAAAAAA==&#10;" path="m0,66700l66701,66701,87312,0,107923,66701,174624,66700,120662,107923,141274,174624,87312,133400,33350,174624,53962,107923xe">
                <v:path o:connectlocs="87312,0;0,66700;33350,174624;141274,174624;174624,66700" o:connectangles="247,164,82,82,0"/>
                <v:fill on="t" focussize="0,0"/>
                <v:stroke weight="2pt" color="#FF0000 [2404]" joinstyle="round"/>
                <v:imagedata o:title=""/>
                <o:lock v:ext="edit" aspectratio="f"/>
              </v:shape>
            </w:pict>
          </mc:Fallback>
        </mc:AlternateContent>
      </w:r>
      <w:r>
        <w:rPr>
          <w:rFonts w:hint="eastAsia" w:ascii="宋体" w:hAnsi="宋体" w:eastAsia="宋体" w:cs="宋体"/>
          <w:color w:val="auto"/>
          <w:highlight w:val="none"/>
          <w:lang w:val="en-US" w:eastAsia="zh-CN"/>
        </w:rPr>
        <w:t>红太村</w:t>
      </w:r>
    </w:p>
    <w:p w14:paraId="68468ABE">
      <w:pPr>
        <w:pStyle w:val="14"/>
        <w:jc w:val="center"/>
        <w:rPr>
          <w:rFonts w:hint="eastAsia"/>
          <w:color w:val="auto"/>
          <w:highlight w:val="none"/>
          <w:lang w:val="en-US" w:eastAsia="zh-CN"/>
        </w:rPr>
      </w:pPr>
      <w:r>
        <w:rPr>
          <w:rFonts w:hint="eastAsia" w:ascii="宋体" w:hAnsi="宋体" w:eastAsia="宋体" w:cs="宋体"/>
          <w:color w:val="auto"/>
          <w:highlight w:val="none"/>
          <w:lang w:val="en-US" w:eastAsia="zh-CN"/>
        </w:rPr>
        <w:drawing>
          <wp:anchor distT="0" distB="0" distL="114300" distR="114300" simplePos="0" relativeHeight="251703296" behindDoc="0" locked="0" layoutInCell="1" allowOverlap="1">
            <wp:simplePos x="0" y="0"/>
            <wp:positionH relativeFrom="column">
              <wp:posOffset>4765040</wp:posOffset>
            </wp:positionH>
            <wp:positionV relativeFrom="paragraph">
              <wp:posOffset>22860</wp:posOffset>
            </wp:positionV>
            <wp:extent cx="758190" cy="788035"/>
            <wp:effectExtent l="0" t="0" r="3810" b="12065"/>
            <wp:wrapNone/>
            <wp:docPr id="155" name="图片 155" descr="be3bb2437b2fabe095017b3519d24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descr="be3bb2437b2fabe095017b3519d24cd"/>
                    <pic:cNvPicPr>
                      <a:picLocks noChangeAspect="1"/>
                    </pic:cNvPicPr>
                  </pic:nvPicPr>
                  <pic:blipFill>
                    <a:blip r:embed="rId19"/>
                    <a:srcRect l="14495" t="6349" r="8232" b="21542"/>
                    <a:stretch>
                      <a:fillRect/>
                    </a:stretch>
                  </pic:blipFill>
                  <pic:spPr>
                    <a:xfrm>
                      <a:off x="0" y="0"/>
                      <a:ext cx="758190" cy="788035"/>
                    </a:xfrm>
                    <a:prstGeom prst="rect">
                      <a:avLst/>
                    </a:prstGeom>
                  </pic:spPr>
                </pic:pic>
              </a:graphicData>
            </a:graphic>
          </wp:anchor>
        </w:drawing>
      </w:r>
      <w:r>
        <w:rPr>
          <w:rFonts w:hint="eastAsia" w:ascii="宋体" w:hAnsi="宋体" w:eastAsia="宋体" w:cs="宋体"/>
          <w:color w:val="auto"/>
          <w:highlight w:val="none"/>
          <w:lang w:val="en-US" w:eastAsia="zh-CN"/>
        </w:rPr>
        <w:drawing>
          <wp:anchor distT="0" distB="0" distL="114300" distR="114300" simplePos="0" relativeHeight="251694080" behindDoc="0" locked="0" layoutInCell="1" allowOverlap="1">
            <wp:simplePos x="0" y="0"/>
            <wp:positionH relativeFrom="column">
              <wp:posOffset>3830955</wp:posOffset>
            </wp:positionH>
            <wp:positionV relativeFrom="paragraph">
              <wp:posOffset>3712845</wp:posOffset>
            </wp:positionV>
            <wp:extent cx="1693545" cy="1140460"/>
            <wp:effectExtent l="0" t="0" r="1905" b="2540"/>
            <wp:wrapNone/>
            <wp:docPr id="14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6"/>
                    <pic:cNvPicPr>
                      <a:picLocks noChangeAspect="1"/>
                    </pic:cNvPicPr>
                  </pic:nvPicPr>
                  <pic:blipFill>
                    <a:blip r:embed="rId42"/>
                    <a:stretch>
                      <a:fillRect/>
                    </a:stretch>
                  </pic:blipFill>
                  <pic:spPr>
                    <a:xfrm>
                      <a:off x="0" y="0"/>
                      <a:ext cx="1693545" cy="1140460"/>
                    </a:xfrm>
                    <a:prstGeom prst="rect">
                      <a:avLst/>
                    </a:prstGeom>
                    <a:noFill/>
                    <a:ln>
                      <a:noFill/>
                    </a:ln>
                  </pic:spPr>
                </pic:pic>
              </a:graphicData>
            </a:graphic>
          </wp:anchor>
        </w:drawing>
      </w:r>
      <w:r>
        <w:rPr>
          <w:rFonts w:hint="eastAsia" w:ascii="宋体" w:hAnsi="宋体" w:eastAsia="宋体" w:cs="宋体"/>
          <w:color w:val="auto"/>
          <w:highlight w:val="none"/>
          <w:lang w:val="en-US" w:eastAsia="zh-CN"/>
        </w:rPr>
        <mc:AlternateContent>
          <mc:Choice Requires="wps">
            <w:drawing>
              <wp:anchor distT="0" distB="0" distL="114300" distR="114300" simplePos="0" relativeHeight="251693056" behindDoc="0" locked="0" layoutInCell="1" allowOverlap="1">
                <wp:simplePos x="0" y="0"/>
                <wp:positionH relativeFrom="column">
                  <wp:posOffset>1227455</wp:posOffset>
                </wp:positionH>
                <wp:positionV relativeFrom="paragraph">
                  <wp:posOffset>2055495</wp:posOffset>
                </wp:positionV>
                <wp:extent cx="174625" cy="174625"/>
                <wp:effectExtent l="12700" t="12700" r="22225" b="22225"/>
                <wp:wrapNone/>
                <wp:docPr id="144" name="五角星 144"/>
                <wp:cNvGraphicFramePr/>
                <a:graphic xmlns:a="http://schemas.openxmlformats.org/drawingml/2006/main">
                  <a:graphicData uri="http://schemas.microsoft.com/office/word/2010/wordprocessingShape">
                    <wps:wsp>
                      <wps:cNvSpPr/>
                      <wps:spPr>
                        <a:xfrm>
                          <a:off x="0" y="0"/>
                          <a:ext cx="174625" cy="174625"/>
                        </a:xfrm>
                        <a:prstGeom prst="star5">
                          <a:avLst/>
                        </a:prstGeom>
                        <a:solidFill>
                          <a:srgbClr val="FF0000"/>
                        </a:solid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96.65pt;margin-top:161.85pt;height:13.75pt;width:13.75pt;z-index:251693056;v-text-anchor:middle;mso-width-relative:page;mso-height-relative:page;" fillcolor="#FF0000" filled="t" stroked="t" coordsize="174625,174625" o:gfxdata="UEsDBAoAAAAAAIdO4kAAAAAAAAAAAAAAAAAEAAAAZHJzL1BLAwQUAAAACACHTuJAcFFdTNsAAAAL&#10;AQAADwAAAGRycy9kb3ducmV2LnhtbE2PzU7DMBCE70i8g7VI3Kgdm58S4lQVggsVErS9cHNjN4mI&#10;12nsJoWnZznBcWY/zc4Ui5Pv2OiG2AbUkM0EMIdVsC3WGrab56s5sJgMWtMFdBq+XIRFeX5WmNyG&#10;Cd/duE41oxCMudHQpNTnnMeqcd7EWegd0m0fBm8SyaHmdjAThfuOSyFuuTct0ofG9O6xcdXn+ug1&#10;LL+vn16X08f+bZwOq8NqE9ULr7S+vMjEA7DkTukPht/6VB1K6rQLR7SRdaTvlSJUg5LqDhgRUgoa&#10;syPnJpPAy4L/31D+AFBLAwQUAAAACACHTuJAz5jRdWQCAADkBAAADgAAAGRycy9lMm9Eb2MueG1s&#10;rVRLjhMxEN0jcQfLe6aTKJmBKJ1RNFEQUsSMNCDWjtudtuQftpNOOAZiwY4ld+A8CHEMnt09X1jM&#10;giw6Va7yq6pXVZ6dH7Qie+GDtKakw5MBJcJwW0mzLen7d6sXLykJkZmKKWtESY8i0PP582ez1k3F&#10;yDZWVcITgJgwbV1JmxjdtCgCb4Rm4cQ6YWCsrdcsQvXbovKsBbpWxWgwOC1a6yvnLRch4HTZGWmP&#10;6J8CaOtacrG0fKeFiR2qF4pFlBQa6QKd52zrWvB4WddBRKJKikpj/iII5E36FvMZm249c43kfQrs&#10;KSk8qkkzaRD0FmrJIiM7L/+C0pJ7G2wdT7jVRVdIZgRVDAePuLlumBO5FlAd3C3p4f/B8rf7K09k&#10;hUkYjykxTKPlP398+f3986+v30g6BEWtC1N4Xrsr32sBYqr3UHud/lEJOWRaj7e0ikMkHIfDs/Hp&#10;aEIJh6mXgVLcXXY+xNfCapKEkmL6/CSzyfbrEDvfG58ULFglq5VUKit+u7lQnuwZWrxaDfBLKQP+&#10;gZsypC3paDKGmXCGwa0xMBC1Q/HBbClhaouN4NHn2A9uh6cFSUkuWWi6ZDJCn4sySCnR2BGXpI2t&#10;juDe224og+MriftrFuIV85hCJIo9jZf41Moie9tLlDTWf/rXefLHcMBKSYupRmUfd8wLStQbg7F5&#10;hYamNcjKeHI2guLvWzb3LWanLyxYHeJFcDyLyT+qG7H2Vn/AOi9SVJiY4YjdcdgrF7HbNjwIXCwW&#10;2Q2j71hcm2vHE3jqorGLXbS1zN2+Y6cnDcOfO9ovatqu+3r2unuc5n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cFFdTNsAAAALAQAADwAAAAAAAAABACAAAAAiAAAAZHJzL2Rvd25yZXYueG1sUEsB&#10;AhQAFAAAAAgAh07iQM+Y0XVkAgAA5AQAAA4AAAAAAAAAAQAgAAAAKgEAAGRycy9lMm9Eb2MueG1s&#10;UEsFBgAAAAAGAAYAWQEAAAAGAAAAAA==&#10;" path="m0,66700l66701,66701,87312,0,107923,66701,174624,66700,120662,107923,141274,174624,87312,133400,33350,174624,53962,107923xe">
                <v:path o:connectlocs="87312,0;0,66700;33350,174624;141274,174624;174624,66700" o:connectangles="247,164,82,82,0"/>
                <v:fill on="t" focussize="0,0"/>
                <v:stroke weight="2pt" color="#FF0000 [2404]" joinstyle="round"/>
                <v:imagedata o:title=""/>
                <o:lock v:ext="edit" aspectratio="f"/>
              </v:shape>
            </w:pict>
          </mc:Fallback>
        </mc:AlternateContent>
      </w:r>
      <w:r>
        <w:rPr>
          <w:rFonts w:hint="eastAsia"/>
          <w:color w:val="auto"/>
          <w:highlight w:val="none"/>
          <w:lang w:val="en-US" w:eastAsia="zh-CN"/>
        </w:rPr>
        <w:drawing>
          <wp:inline distT="0" distB="0" distL="114300" distR="114300">
            <wp:extent cx="5272405" cy="4872990"/>
            <wp:effectExtent l="0" t="0" r="4445" b="3810"/>
            <wp:docPr id="1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4"/>
                    <pic:cNvPicPr>
                      <a:picLocks noChangeAspect="1"/>
                    </pic:cNvPicPr>
                  </pic:nvPicPr>
                  <pic:blipFill>
                    <a:blip r:embed="rId44"/>
                    <a:stretch>
                      <a:fillRect/>
                    </a:stretch>
                  </pic:blipFill>
                  <pic:spPr>
                    <a:xfrm>
                      <a:off x="0" y="0"/>
                      <a:ext cx="5272405" cy="4872990"/>
                    </a:xfrm>
                    <a:prstGeom prst="rect">
                      <a:avLst/>
                    </a:prstGeom>
                    <a:noFill/>
                    <a:ln>
                      <a:noFill/>
                    </a:ln>
                  </pic:spPr>
                </pic:pic>
              </a:graphicData>
            </a:graphic>
          </wp:inline>
        </w:drawing>
      </w:r>
    </w:p>
    <w:p w14:paraId="1CE60655">
      <w:pPr>
        <w:pStyle w:val="2"/>
        <w:jc w:val="center"/>
        <w:rPr>
          <w:rFonts w:hint="eastAsia" w:ascii="宋体" w:hAnsi="宋体" w:eastAsia="宋体" w:cs="宋体"/>
          <w:color w:val="auto"/>
          <w:highlight w:val="none"/>
          <w:lang w:val="en-US" w:eastAsia="zh-CN"/>
        </w:rPr>
        <w:sectPr>
          <w:pgSz w:w="11906" w:h="16838"/>
          <w:pgMar w:top="1440" w:right="1800" w:bottom="1440" w:left="1800" w:header="851" w:footer="1077" w:gutter="0"/>
          <w:pgBorders>
            <w:top w:val="none" w:sz="0" w:space="0"/>
            <w:left w:val="none" w:sz="0" w:space="0"/>
            <w:bottom w:val="none" w:sz="0" w:space="0"/>
            <w:right w:val="none" w:sz="0" w:space="0"/>
          </w:pgBorders>
          <w:cols w:space="425" w:num="1"/>
          <w:docGrid w:linePitch="312" w:charSpace="0"/>
        </w:sectPr>
      </w:pPr>
      <w:r>
        <w:rPr>
          <w:rFonts w:hint="eastAsia" w:ascii="宋体" w:hAnsi="宋体" w:eastAsia="宋体" w:cs="宋体"/>
          <w:color w:val="auto"/>
          <w:highlight w:val="none"/>
          <w:lang w:val="en-US" w:eastAsia="zh-CN"/>
        </w:rPr>
        <w:t>朝阳村</w:t>
      </w:r>
    </w:p>
    <w:p w14:paraId="3ED1F323">
      <w:pPr>
        <w:keepNext/>
        <w:widowControl w:val="0"/>
        <w:overflowPunct w:val="0"/>
        <w:snapToGrid w:val="0"/>
        <w:spacing w:before="120" w:after="160" w:line="259" w:lineRule="auto"/>
        <w:ind w:left="432" w:hanging="432"/>
        <w:jc w:val="both"/>
        <w:outlineLvl w:val="0"/>
        <w:rPr>
          <w:rFonts w:hint="eastAsia" w:ascii="宋体" w:hAnsi="宋体" w:eastAsia="宋体" w:cs="宋体"/>
          <w:b/>
          <w:bCs/>
          <w:color w:val="auto"/>
          <w:kern w:val="44"/>
          <w:sz w:val="24"/>
          <w:szCs w:val="24"/>
          <w:highlight w:val="none"/>
          <w:lang w:val="en-US" w:eastAsia="zh-CN" w:bidi="ar-SA"/>
        </w:rPr>
      </w:pPr>
      <w:r>
        <w:rPr>
          <w:rFonts w:hint="eastAsia" w:ascii="宋体" w:hAnsi="宋体" w:eastAsia="宋体" w:cs="宋体"/>
          <w:b/>
          <w:bCs/>
          <w:color w:val="auto"/>
          <w:kern w:val="44"/>
          <w:sz w:val="24"/>
          <w:szCs w:val="24"/>
          <w:highlight w:val="none"/>
          <w:lang w:val="en-US" w:eastAsia="zh-CN" w:bidi="ar-SA"/>
        </w:rPr>
        <w:t>附图4  净水泵房/加压泵房平面布置图</w:t>
      </w:r>
    </w:p>
    <w:p w14:paraId="5E4D8471">
      <w:pPr>
        <w:pStyle w:val="14"/>
        <w:ind w:left="0" w:leftChars="0" w:firstLine="0" w:firstLineChars="0"/>
        <w:rPr>
          <w:rFonts w:hint="eastAsia"/>
          <w:color w:val="auto"/>
          <w:highlight w:val="none"/>
          <w:lang w:val="en-US" w:eastAsia="zh-CN"/>
        </w:rPr>
      </w:pPr>
    </w:p>
    <w:p w14:paraId="2E50ECF6">
      <w:pPr>
        <w:pStyle w:val="14"/>
        <w:ind w:left="0" w:leftChars="0" w:firstLine="0" w:firstLineChars="0"/>
        <w:rPr>
          <w:rFonts w:hint="default"/>
          <w:color w:val="auto"/>
          <w:highlight w:val="none"/>
          <w:lang w:val="en-US" w:eastAsia="zh-CN"/>
        </w:rPr>
        <w:sectPr>
          <w:pgSz w:w="11906" w:h="16838"/>
          <w:pgMar w:top="1440" w:right="1800" w:bottom="1440" w:left="1800" w:header="851" w:footer="1077" w:gutter="0"/>
          <w:pgBorders>
            <w:top w:val="none" w:sz="0" w:space="0"/>
            <w:left w:val="none" w:sz="0" w:space="0"/>
            <w:bottom w:val="none" w:sz="0" w:space="0"/>
            <w:right w:val="none" w:sz="0" w:space="0"/>
          </w:pgBorders>
          <w:cols w:space="425" w:num="1"/>
          <w:docGrid w:linePitch="312" w:charSpace="0"/>
        </w:sectPr>
      </w:pPr>
      <w:r>
        <w:rPr>
          <w:rFonts w:hint="default"/>
          <w:color w:val="auto"/>
          <w:highlight w:val="none"/>
          <w:lang w:val="en-US" w:eastAsia="zh-CN"/>
        </w:rPr>
        <w:drawing>
          <wp:inline distT="0" distB="0" distL="114300" distR="114300">
            <wp:extent cx="5262880" cy="3489325"/>
            <wp:effectExtent l="0" t="0" r="13970" b="15875"/>
            <wp:docPr id="15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2"/>
                    <pic:cNvPicPr>
                      <a:picLocks noChangeAspect="1"/>
                    </pic:cNvPicPr>
                  </pic:nvPicPr>
                  <pic:blipFill>
                    <a:blip r:embed="rId45"/>
                    <a:stretch>
                      <a:fillRect/>
                    </a:stretch>
                  </pic:blipFill>
                  <pic:spPr>
                    <a:xfrm>
                      <a:off x="0" y="0"/>
                      <a:ext cx="5262880" cy="3489325"/>
                    </a:xfrm>
                    <a:prstGeom prst="rect">
                      <a:avLst/>
                    </a:prstGeom>
                    <a:noFill/>
                    <a:ln>
                      <a:noFill/>
                    </a:ln>
                  </pic:spPr>
                </pic:pic>
              </a:graphicData>
            </a:graphic>
          </wp:inline>
        </w:drawing>
      </w:r>
    </w:p>
    <w:p w14:paraId="06C2D5AB">
      <w:pPr>
        <w:pStyle w:val="14"/>
        <w:jc w:val="center"/>
        <w:rPr>
          <w:rFonts w:hint="eastAsia"/>
          <w:color w:val="auto"/>
          <w:highlight w:val="none"/>
          <w:lang w:val="en-US" w:eastAsia="zh-CN"/>
        </w:rPr>
        <w:sectPr>
          <w:pgSz w:w="11906" w:h="16838"/>
          <w:pgMar w:top="1440" w:right="1800" w:bottom="1440" w:left="1800" w:header="851" w:footer="1077" w:gutter="0"/>
          <w:pgBorders>
            <w:top w:val="none" w:sz="0" w:space="0"/>
            <w:left w:val="none" w:sz="0" w:space="0"/>
            <w:bottom w:val="none" w:sz="0" w:space="0"/>
            <w:right w:val="none" w:sz="0" w:space="0"/>
          </w:pgBorders>
          <w:cols w:space="425" w:num="1"/>
          <w:docGrid w:linePitch="312" w:charSpace="0"/>
        </w:sectPr>
      </w:pPr>
      <w:r>
        <w:rPr>
          <w:rFonts w:hint="eastAsia"/>
          <w:color w:val="auto"/>
          <w:highlight w:val="none"/>
          <w:lang w:val="en-US" w:eastAsia="zh-CN"/>
        </w:rPr>
        <w:drawing>
          <wp:inline distT="0" distB="0" distL="114300" distR="114300">
            <wp:extent cx="4658995" cy="5338445"/>
            <wp:effectExtent l="0" t="0" r="8255" b="14605"/>
            <wp:docPr id="158" name="图片 158" descr="三合村净水泵房平面图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descr="三合村净水泵房平面图副本"/>
                    <pic:cNvPicPr>
                      <a:picLocks noChangeAspect="1"/>
                    </pic:cNvPicPr>
                  </pic:nvPicPr>
                  <pic:blipFill>
                    <a:blip r:embed="rId46"/>
                    <a:srcRect l="18974" r="19311"/>
                    <a:stretch>
                      <a:fillRect/>
                    </a:stretch>
                  </pic:blipFill>
                  <pic:spPr>
                    <a:xfrm>
                      <a:off x="0" y="0"/>
                      <a:ext cx="4658995" cy="5338445"/>
                    </a:xfrm>
                    <a:prstGeom prst="rect">
                      <a:avLst/>
                    </a:prstGeom>
                  </pic:spPr>
                </pic:pic>
              </a:graphicData>
            </a:graphic>
          </wp:inline>
        </w:drawing>
      </w:r>
    </w:p>
    <w:p w14:paraId="700DDC8D">
      <w:pPr>
        <w:pStyle w:val="2"/>
        <w:jc w:val="center"/>
        <w:rPr>
          <w:rFonts w:hint="eastAsia" w:ascii="宋体" w:hAnsi="宋体" w:eastAsia="宋体" w:cs="宋体"/>
          <w:color w:val="auto"/>
          <w:highlight w:val="none"/>
          <w:lang w:val="en-US" w:eastAsia="zh-CN"/>
        </w:rPr>
        <w:sectPr>
          <w:pgSz w:w="11906" w:h="16838"/>
          <w:pgMar w:top="1440" w:right="1800" w:bottom="1440" w:left="1800" w:header="851" w:footer="1077" w:gutter="0"/>
          <w:pgBorders>
            <w:top w:val="none" w:sz="0" w:space="0"/>
            <w:left w:val="none" w:sz="0" w:space="0"/>
            <w:bottom w:val="none" w:sz="0" w:space="0"/>
            <w:right w:val="none" w:sz="0" w:space="0"/>
          </w:pgBorders>
          <w:cols w:space="425" w:num="1"/>
          <w:docGrid w:linePitch="312" w:charSpace="0"/>
        </w:sectPr>
      </w:pPr>
      <w:r>
        <w:rPr>
          <w:rFonts w:hint="eastAsia" w:ascii="宋体" w:hAnsi="宋体" w:eastAsia="宋体" w:cs="宋体"/>
          <w:color w:val="auto"/>
          <w:highlight w:val="none"/>
          <w:lang w:val="en-US" w:eastAsia="zh-CN"/>
        </w:rPr>
        <w:drawing>
          <wp:inline distT="0" distB="0" distL="114300" distR="114300">
            <wp:extent cx="4977765" cy="4987290"/>
            <wp:effectExtent l="0" t="0" r="13335" b="3810"/>
            <wp:docPr id="159" name="图片 159" descr="梁家村净水泵房平面图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descr="梁家村净水泵房平面图副本"/>
                    <pic:cNvPicPr>
                      <a:picLocks noChangeAspect="1"/>
                    </pic:cNvPicPr>
                  </pic:nvPicPr>
                  <pic:blipFill>
                    <a:blip r:embed="rId47"/>
                    <a:srcRect l="15685" r="13745"/>
                    <a:stretch>
                      <a:fillRect/>
                    </a:stretch>
                  </pic:blipFill>
                  <pic:spPr>
                    <a:xfrm>
                      <a:off x="0" y="0"/>
                      <a:ext cx="4977765" cy="4987290"/>
                    </a:xfrm>
                    <a:prstGeom prst="rect">
                      <a:avLst/>
                    </a:prstGeom>
                  </pic:spPr>
                </pic:pic>
              </a:graphicData>
            </a:graphic>
          </wp:inline>
        </w:drawing>
      </w:r>
    </w:p>
    <w:p w14:paraId="429103F0">
      <w:pPr>
        <w:pStyle w:val="2"/>
        <w:jc w:val="both"/>
        <w:rPr>
          <w:rFonts w:hint="default"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附件1  统一社会信用代码证书</w:t>
      </w:r>
    </w:p>
    <w:p w14:paraId="3CFE40BA">
      <w:pPr>
        <w:pStyle w:val="14"/>
        <w:rPr>
          <w:rFonts w:hint="eastAsia" w:ascii="宋体" w:hAnsi="宋体" w:eastAsia="宋体" w:cs="宋体"/>
          <w:color w:val="auto"/>
          <w:highlight w:val="none"/>
          <w:lang w:val="en-US" w:eastAsia="zh-CN"/>
        </w:rPr>
        <w:sectPr>
          <w:pgSz w:w="11906" w:h="16838"/>
          <w:pgMar w:top="1440" w:right="1800" w:bottom="1440" w:left="1800" w:header="851" w:footer="1077" w:gutter="0"/>
          <w:pgBorders>
            <w:top w:val="none" w:sz="0" w:space="0"/>
            <w:left w:val="none" w:sz="0" w:space="0"/>
            <w:bottom w:val="none" w:sz="0" w:space="0"/>
            <w:right w:val="none" w:sz="0" w:space="0"/>
          </w:pgBorders>
          <w:cols w:space="425" w:num="1"/>
          <w:docGrid w:linePitch="312" w:charSpace="0"/>
        </w:sectPr>
      </w:pPr>
      <w:r>
        <w:rPr>
          <w:rFonts w:hint="eastAsia" w:ascii="宋体" w:hAnsi="宋体" w:eastAsia="宋体" w:cs="宋体"/>
          <w:color w:val="auto"/>
          <w:highlight w:val="none"/>
          <w:lang w:val="en-US" w:eastAsia="zh-CN"/>
        </w:rPr>
        <w:drawing>
          <wp:inline distT="0" distB="0" distL="114300" distR="114300">
            <wp:extent cx="4979035" cy="6843395"/>
            <wp:effectExtent l="0" t="0" r="0" b="0"/>
            <wp:docPr id="9" name="图片 9" descr="122287baa00e89fa0cef8fa6247d74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22287baa00e89fa0cef8fa6247d749d"/>
                    <pic:cNvPicPr>
                      <a:picLocks noChangeAspect="1"/>
                    </pic:cNvPicPr>
                  </pic:nvPicPr>
                  <pic:blipFill>
                    <a:blip r:embed="rId48"/>
                    <a:srcRect t="15510" b="7174"/>
                    <a:stretch>
                      <a:fillRect/>
                    </a:stretch>
                  </pic:blipFill>
                  <pic:spPr>
                    <a:xfrm>
                      <a:off x="0" y="0"/>
                      <a:ext cx="4979035" cy="6843395"/>
                    </a:xfrm>
                    <a:prstGeom prst="rect">
                      <a:avLst/>
                    </a:prstGeom>
                  </pic:spPr>
                </pic:pic>
              </a:graphicData>
            </a:graphic>
          </wp:inline>
        </w:drawing>
      </w:r>
    </w:p>
    <w:p w14:paraId="3D950DDB">
      <w:pPr>
        <w:pStyle w:val="14"/>
        <w:ind w:left="0" w:leftChars="0" w:firstLine="0" w:firstLineChars="0"/>
        <w:rPr>
          <w:rFonts w:hint="eastAsia" w:ascii="宋体" w:hAnsi="宋体" w:eastAsia="宋体" w:cs="宋体"/>
          <w:b/>
          <w:bCs/>
          <w:color w:val="auto"/>
          <w:kern w:val="44"/>
          <w:sz w:val="30"/>
          <w:szCs w:val="30"/>
          <w:highlight w:val="none"/>
          <w:lang w:val="en-US" w:eastAsia="zh-CN" w:bidi="ar-SA"/>
        </w:rPr>
      </w:pPr>
      <w:r>
        <w:rPr>
          <w:rFonts w:hint="eastAsia" w:ascii="宋体" w:hAnsi="宋体" w:eastAsia="宋体" w:cs="宋体"/>
          <w:b/>
          <w:bCs/>
          <w:color w:val="auto"/>
          <w:kern w:val="44"/>
          <w:sz w:val="30"/>
          <w:szCs w:val="30"/>
          <w:highlight w:val="none"/>
          <w:lang w:val="en-US" w:eastAsia="zh-CN" w:bidi="ar-SA"/>
        </w:rPr>
        <w:t>附件2  生态环境分区管控分析报告</w:t>
      </w:r>
    </w:p>
    <w:p w14:paraId="7C5B19F9">
      <w:pPr>
        <w:pStyle w:val="14"/>
        <w:ind w:left="0" w:leftChars="0" w:firstLine="0" w:firstLineChars="0"/>
        <w:rPr>
          <w:rFonts w:hint="eastAsia" w:ascii="宋体" w:hAnsi="宋体" w:eastAsia="宋体" w:cs="宋体"/>
          <w:b/>
          <w:bCs/>
          <w:color w:val="auto"/>
          <w:kern w:val="44"/>
          <w:sz w:val="30"/>
          <w:szCs w:val="30"/>
          <w:highlight w:val="none"/>
          <w:lang w:val="en-US" w:eastAsia="zh-CN" w:bidi="ar-SA"/>
        </w:rPr>
      </w:pPr>
    </w:p>
    <w:p w14:paraId="62A3D7EB">
      <w:pPr>
        <w:pStyle w:val="14"/>
        <w:ind w:left="0" w:leftChars="0" w:firstLine="0" w:firstLineChars="0"/>
        <w:rPr>
          <w:rFonts w:hint="default" w:ascii="宋体" w:hAnsi="宋体" w:eastAsia="宋体" w:cs="宋体"/>
          <w:b/>
          <w:bCs/>
          <w:color w:val="auto"/>
          <w:kern w:val="44"/>
          <w:sz w:val="30"/>
          <w:szCs w:val="30"/>
          <w:highlight w:val="none"/>
          <w:lang w:val="en-US" w:eastAsia="zh-CN" w:bidi="ar-SA"/>
        </w:rPr>
        <w:sectPr>
          <w:pgSz w:w="11906" w:h="16838"/>
          <w:pgMar w:top="1440" w:right="1800" w:bottom="1440" w:left="1800" w:header="851" w:footer="1077" w:gutter="0"/>
          <w:pgBorders>
            <w:top w:val="none" w:sz="0" w:space="0"/>
            <w:left w:val="none" w:sz="0" w:space="0"/>
            <w:bottom w:val="none" w:sz="0" w:space="0"/>
            <w:right w:val="none" w:sz="0" w:space="0"/>
          </w:pgBorders>
          <w:cols w:space="425" w:num="1"/>
          <w:docGrid w:linePitch="312" w:charSpace="0"/>
        </w:sectPr>
      </w:pPr>
      <w:r>
        <w:rPr>
          <w:rFonts w:hint="default" w:ascii="宋体" w:hAnsi="宋体" w:eastAsia="宋体" w:cs="宋体"/>
          <w:b/>
          <w:bCs/>
          <w:color w:val="auto"/>
          <w:kern w:val="44"/>
          <w:sz w:val="30"/>
          <w:szCs w:val="30"/>
          <w:highlight w:val="none"/>
          <w:lang w:val="en-US" w:eastAsia="zh-CN" w:bidi="ar-SA"/>
        </w:rPr>
        <w:drawing>
          <wp:inline distT="0" distB="0" distL="114300" distR="114300">
            <wp:extent cx="5271135" cy="3727450"/>
            <wp:effectExtent l="0" t="0" r="5715" b="6350"/>
            <wp:docPr id="27" name="图片 27" descr="鸡西市鸡冠区2025年农村供水保障工程_2025年09月26日093653_分析报告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鸡西市鸡冠区2025年农村供水保障工程_2025年09月26日093653_分析报告_01"/>
                    <pic:cNvPicPr>
                      <a:picLocks noChangeAspect="1"/>
                    </pic:cNvPicPr>
                  </pic:nvPicPr>
                  <pic:blipFill>
                    <a:blip r:embed="rId49"/>
                    <a:stretch>
                      <a:fillRect/>
                    </a:stretch>
                  </pic:blipFill>
                  <pic:spPr>
                    <a:xfrm>
                      <a:off x="0" y="0"/>
                      <a:ext cx="5271135" cy="3727450"/>
                    </a:xfrm>
                    <a:prstGeom prst="rect">
                      <a:avLst/>
                    </a:prstGeom>
                  </pic:spPr>
                </pic:pic>
              </a:graphicData>
            </a:graphic>
          </wp:inline>
        </w:drawing>
      </w:r>
      <w:r>
        <w:rPr>
          <w:rFonts w:hint="default" w:ascii="宋体" w:hAnsi="宋体" w:eastAsia="宋体" w:cs="宋体"/>
          <w:b/>
          <w:bCs/>
          <w:color w:val="auto"/>
          <w:kern w:val="44"/>
          <w:sz w:val="30"/>
          <w:szCs w:val="30"/>
          <w:highlight w:val="none"/>
          <w:lang w:val="en-US" w:eastAsia="zh-CN" w:bidi="ar-SA"/>
        </w:rPr>
        <w:drawing>
          <wp:inline distT="0" distB="0" distL="114300" distR="114300">
            <wp:extent cx="5271135" cy="3727450"/>
            <wp:effectExtent l="0" t="0" r="5715" b="6350"/>
            <wp:docPr id="26" name="图片 26" descr="鸡西市鸡冠区2025年农村供水保障工程_2025年09月26日093653_分析报告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鸡西市鸡冠区2025年农村供水保障工程_2025年09月26日093653_分析报告_02"/>
                    <pic:cNvPicPr>
                      <a:picLocks noChangeAspect="1"/>
                    </pic:cNvPicPr>
                  </pic:nvPicPr>
                  <pic:blipFill>
                    <a:blip r:embed="rId50"/>
                    <a:stretch>
                      <a:fillRect/>
                    </a:stretch>
                  </pic:blipFill>
                  <pic:spPr>
                    <a:xfrm>
                      <a:off x="0" y="0"/>
                      <a:ext cx="5271135" cy="3727450"/>
                    </a:xfrm>
                    <a:prstGeom prst="rect">
                      <a:avLst/>
                    </a:prstGeom>
                  </pic:spPr>
                </pic:pic>
              </a:graphicData>
            </a:graphic>
          </wp:inline>
        </w:drawing>
      </w:r>
      <w:r>
        <w:rPr>
          <w:rFonts w:hint="default" w:ascii="宋体" w:hAnsi="宋体" w:eastAsia="宋体" w:cs="宋体"/>
          <w:b/>
          <w:bCs/>
          <w:color w:val="auto"/>
          <w:kern w:val="44"/>
          <w:sz w:val="30"/>
          <w:szCs w:val="30"/>
          <w:highlight w:val="none"/>
          <w:lang w:val="en-US" w:eastAsia="zh-CN" w:bidi="ar-SA"/>
        </w:rPr>
        <w:drawing>
          <wp:inline distT="0" distB="0" distL="114300" distR="114300">
            <wp:extent cx="5271135" cy="3727450"/>
            <wp:effectExtent l="0" t="0" r="5715" b="6350"/>
            <wp:docPr id="25" name="图片 25" descr="鸡西市鸡冠区2025年农村供水保障工程_2025年09月26日093653_分析报告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鸡西市鸡冠区2025年农村供水保障工程_2025年09月26日093653_分析报告_03"/>
                    <pic:cNvPicPr>
                      <a:picLocks noChangeAspect="1"/>
                    </pic:cNvPicPr>
                  </pic:nvPicPr>
                  <pic:blipFill>
                    <a:blip r:embed="rId51"/>
                    <a:stretch>
                      <a:fillRect/>
                    </a:stretch>
                  </pic:blipFill>
                  <pic:spPr>
                    <a:xfrm>
                      <a:off x="0" y="0"/>
                      <a:ext cx="5271135" cy="3727450"/>
                    </a:xfrm>
                    <a:prstGeom prst="rect">
                      <a:avLst/>
                    </a:prstGeom>
                  </pic:spPr>
                </pic:pic>
              </a:graphicData>
            </a:graphic>
          </wp:inline>
        </w:drawing>
      </w:r>
      <w:r>
        <w:rPr>
          <w:rFonts w:hint="default" w:ascii="宋体" w:hAnsi="宋体" w:eastAsia="宋体" w:cs="宋体"/>
          <w:b/>
          <w:bCs/>
          <w:color w:val="auto"/>
          <w:kern w:val="44"/>
          <w:sz w:val="30"/>
          <w:szCs w:val="30"/>
          <w:highlight w:val="none"/>
          <w:lang w:val="en-US" w:eastAsia="zh-CN" w:bidi="ar-SA"/>
        </w:rPr>
        <w:drawing>
          <wp:inline distT="0" distB="0" distL="114300" distR="114300">
            <wp:extent cx="5271135" cy="3727450"/>
            <wp:effectExtent l="0" t="0" r="5715" b="6350"/>
            <wp:docPr id="24" name="图片 24" descr="鸡西市鸡冠区2025年农村供水保障工程_2025年09月26日093653_分析报告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鸡西市鸡冠区2025年农村供水保障工程_2025年09月26日093653_分析报告_04"/>
                    <pic:cNvPicPr>
                      <a:picLocks noChangeAspect="1"/>
                    </pic:cNvPicPr>
                  </pic:nvPicPr>
                  <pic:blipFill>
                    <a:blip r:embed="rId52"/>
                    <a:stretch>
                      <a:fillRect/>
                    </a:stretch>
                  </pic:blipFill>
                  <pic:spPr>
                    <a:xfrm>
                      <a:off x="0" y="0"/>
                      <a:ext cx="5271135" cy="3727450"/>
                    </a:xfrm>
                    <a:prstGeom prst="rect">
                      <a:avLst/>
                    </a:prstGeom>
                  </pic:spPr>
                </pic:pic>
              </a:graphicData>
            </a:graphic>
          </wp:inline>
        </w:drawing>
      </w:r>
      <w:r>
        <w:rPr>
          <w:rFonts w:hint="default" w:ascii="宋体" w:hAnsi="宋体" w:eastAsia="宋体" w:cs="宋体"/>
          <w:b/>
          <w:bCs/>
          <w:color w:val="auto"/>
          <w:kern w:val="44"/>
          <w:sz w:val="30"/>
          <w:szCs w:val="30"/>
          <w:highlight w:val="none"/>
          <w:lang w:val="en-US" w:eastAsia="zh-CN" w:bidi="ar-SA"/>
        </w:rPr>
        <w:drawing>
          <wp:inline distT="0" distB="0" distL="114300" distR="114300">
            <wp:extent cx="5271135" cy="3727450"/>
            <wp:effectExtent l="0" t="0" r="5715" b="6350"/>
            <wp:docPr id="21" name="图片 21" descr="鸡西市鸡冠区2025年农村供水保障工程_2025年09月26日093653_分析报告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鸡西市鸡冠区2025年农村供水保障工程_2025年09月26日093653_分析报告_05"/>
                    <pic:cNvPicPr>
                      <a:picLocks noChangeAspect="1"/>
                    </pic:cNvPicPr>
                  </pic:nvPicPr>
                  <pic:blipFill>
                    <a:blip r:embed="rId53"/>
                    <a:stretch>
                      <a:fillRect/>
                    </a:stretch>
                  </pic:blipFill>
                  <pic:spPr>
                    <a:xfrm>
                      <a:off x="0" y="0"/>
                      <a:ext cx="5271135" cy="3727450"/>
                    </a:xfrm>
                    <a:prstGeom prst="rect">
                      <a:avLst/>
                    </a:prstGeom>
                  </pic:spPr>
                </pic:pic>
              </a:graphicData>
            </a:graphic>
          </wp:inline>
        </w:drawing>
      </w:r>
      <w:r>
        <w:rPr>
          <w:rFonts w:hint="default" w:ascii="宋体" w:hAnsi="宋体" w:eastAsia="宋体" w:cs="宋体"/>
          <w:b/>
          <w:bCs/>
          <w:color w:val="auto"/>
          <w:kern w:val="44"/>
          <w:sz w:val="30"/>
          <w:szCs w:val="30"/>
          <w:highlight w:val="none"/>
          <w:lang w:val="en-US" w:eastAsia="zh-CN" w:bidi="ar-SA"/>
        </w:rPr>
        <w:drawing>
          <wp:inline distT="0" distB="0" distL="114300" distR="114300">
            <wp:extent cx="5271135" cy="3727450"/>
            <wp:effectExtent l="0" t="0" r="5715" b="6350"/>
            <wp:docPr id="16" name="图片 16" descr="鸡西市鸡冠区2025年农村供水保障工程_2025年09月26日093653_分析报告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鸡西市鸡冠区2025年农村供水保障工程_2025年09月26日093653_分析报告_06"/>
                    <pic:cNvPicPr>
                      <a:picLocks noChangeAspect="1"/>
                    </pic:cNvPicPr>
                  </pic:nvPicPr>
                  <pic:blipFill>
                    <a:blip r:embed="rId54"/>
                    <a:stretch>
                      <a:fillRect/>
                    </a:stretch>
                  </pic:blipFill>
                  <pic:spPr>
                    <a:xfrm>
                      <a:off x="0" y="0"/>
                      <a:ext cx="5271135" cy="3727450"/>
                    </a:xfrm>
                    <a:prstGeom prst="rect">
                      <a:avLst/>
                    </a:prstGeom>
                  </pic:spPr>
                </pic:pic>
              </a:graphicData>
            </a:graphic>
          </wp:inline>
        </w:drawing>
      </w:r>
      <w:r>
        <w:rPr>
          <w:rFonts w:hint="default" w:ascii="宋体" w:hAnsi="宋体" w:eastAsia="宋体" w:cs="宋体"/>
          <w:b/>
          <w:bCs/>
          <w:color w:val="auto"/>
          <w:kern w:val="44"/>
          <w:sz w:val="30"/>
          <w:szCs w:val="30"/>
          <w:highlight w:val="none"/>
          <w:lang w:val="en-US" w:eastAsia="zh-CN" w:bidi="ar-SA"/>
        </w:rPr>
        <w:drawing>
          <wp:inline distT="0" distB="0" distL="114300" distR="114300">
            <wp:extent cx="5271135" cy="3727450"/>
            <wp:effectExtent l="0" t="0" r="5715" b="6350"/>
            <wp:docPr id="15" name="图片 15" descr="鸡西市鸡冠区2025年农村供水保障工程_2025年09月26日093653_分析报告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鸡西市鸡冠区2025年农村供水保障工程_2025年09月26日093653_分析报告_07"/>
                    <pic:cNvPicPr>
                      <a:picLocks noChangeAspect="1"/>
                    </pic:cNvPicPr>
                  </pic:nvPicPr>
                  <pic:blipFill>
                    <a:blip r:embed="rId55"/>
                    <a:stretch>
                      <a:fillRect/>
                    </a:stretch>
                  </pic:blipFill>
                  <pic:spPr>
                    <a:xfrm>
                      <a:off x="0" y="0"/>
                      <a:ext cx="5271135" cy="3727450"/>
                    </a:xfrm>
                    <a:prstGeom prst="rect">
                      <a:avLst/>
                    </a:prstGeom>
                  </pic:spPr>
                </pic:pic>
              </a:graphicData>
            </a:graphic>
          </wp:inline>
        </w:drawing>
      </w:r>
      <w:r>
        <w:rPr>
          <w:rFonts w:hint="default" w:ascii="宋体" w:hAnsi="宋体" w:eastAsia="宋体" w:cs="宋体"/>
          <w:b/>
          <w:bCs/>
          <w:color w:val="auto"/>
          <w:kern w:val="44"/>
          <w:sz w:val="30"/>
          <w:szCs w:val="30"/>
          <w:highlight w:val="none"/>
          <w:lang w:val="en-US" w:eastAsia="zh-CN" w:bidi="ar-SA"/>
        </w:rPr>
        <w:drawing>
          <wp:inline distT="0" distB="0" distL="114300" distR="114300">
            <wp:extent cx="5271135" cy="3727450"/>
            <wp:effectExtent l="0" t="0" r="5715" b="6350"/>
            <wp:docPr id="14" name="图片 14" descr="鸡西市鸡冠区2025年农村供水保障工程_2025年09月26日093653_分析报告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鸡西市鸡冠区2025年农村供水保障工程_2025年09月26日093653_分析报告_08"/>
                    <pic:cNvPicPr>
                      <a:picLocks noChangeAspect="1"/>
                    </pic:cNvPicPr>
                  </pic:nvPicPr>
                  <pic:blipFill>
                    <a:blip r:embed="rId56"/>
                    <a:stretch>
                      <a:fillRect/>
                    </a:stretch>
                  </pic:blipFill>
                  <pic:spPr>
                    <a:xfrm>
                      <a:off x="0" y="0"/>
                      <a:ext cx="5271135" cy="3727450"/>
                    </a:xfrm>
                    <a:prstGeom prst="rect">
                      <a:avLst/>
                    </a:prstGeom>
                  </pic:spPr>
                </pic:pic>
              </a:graphicData>
            </a:graphic>
          </wp:inline>
        </w:drawing>
      </w:r>
      <w:r>
        <w:rPr>
          <w:rFonts w:hint="default" w:ascii="宋体" w:hAnsi="宋体" w:eastAsia="宋体" w:cs="宋体"/>
          <w:b/>
          <w:bCs/>
          <w:color w:val="auto"/>
          <w:kern w:val="44"/>
          <w:sz w:val="30"/>
          <w:szCs w:val="30"/>
          <w:highlight w:val="none"/>
          <w:lang w:val="en-US" w:eastAsia="zh-CN" w:bidi="ar-SA"/>
        </w:rPr>
        <w:drawing>
          <wp:inline distT="0" distB="0" distL="114300" distR="114300">
            <wp:extent cx="5271135" cy="3727450"/>
            <wp:effectExtent l="0" t="0" r="5715" b="6350"/>
            <wp:docPr id="13" name="图片 13" descr="鸡西市鸡冠区2025年农村供水保障工程_2025年09月26日093653_分析报告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鸡西市鸡冠区2025年农村供水保障工程_2025年09月26日093653_分析报告_09"/>
                    <pic:cNvPicPr>
                      <a:picLocks noChangeAspect="1"/>
                    </pic:cNvPicPr>
                  </pic:nvPicPr>
                  <pic:blipFill>
                    <a:blip r:embed="rId57"/>
                    <a:stretch>
                      <a:fillRect/>
                    </a:stretch>
                  </pic:blipFill>
                  <pic:spPr>
                    <a:xfrm>
                      <a:off x="0" y="0"/>
                      <a:ext cx="5271135" cy="3727450"/>
                    </a:xfrm>
                    <a:prstGeom prst="rect">
                      <a:avLst/>
                    </a:prstGeom>
                  </pic:spPr>
                </pic:pic>
              </a:graphicData>
            </a:graphic>
          </wp:inline>
        </w:drawing>
      </w:r>
      <w:r>
        <w:rPr>
          <w:rFonts w:hint="default" w:ascii="宋体" w:hAnsi="宋体" w:eastAsia="宋体" w:cs="宋体"/>
          <w:b/>
          <w:bCs/>
          <w:color w:val="auto"/>
          <w:kern w:val="44"/>
          <w:sz w:val="30"/>
          <w:szCs w:val="30"/>
          <w:highlight w:val="none"/>
          <w:lang w:val="en-US" w:eastAsia="zh-CN" w:bidi="ar-SA"/>
        </w:rPr>
        <w:drawing>
          <wp:inline distT="0" distB="0" distL="114300" distR="114300">
            <wp:extent cx="5271135" cy="3727450"/>
            <wp:effectExtent l="0" t="0" r="5715" b="6350"/>
            <wp:docPr id="12" name="图片 12" descr="鸡西市鸡冠区2025年农村供水保障工程_2025年09月26日093653_分析报告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鸡西市鸡冠区2025年农村供水保障工程_2025年09月26日093653_分析报告_10"/>
                    <pic:cNvPicPr>
                      <a:picLocks noChangeAspect="1"/>
                    </pic:cNvPicPr>
                  </pic:nvPicPr>
                  <pic:blipFill>
                    <a:blip r:embed="rId58"/>
                    <a:stretch>
                      <a:fillRect/>
                    </a:stretch>
                  </pic:blipFill>
                  <pic:spPr>
                    <a:xfrm>
                      <a:off x="0" y="0"/>
                      <a:ext cx="5271135" cy="3727450"/>
                    </a:xfrm>
                    <a:prstGeom prst="rect">
                      <a:avLst/>
                    </a:prstGeom>
                  </pic:spPr>
                </pic:pic>
              </a:graphicData>
            </a:graphic>
          </wp:inline>
        </w:drawing>
      </w:r>
      <w:r>
        <w:rPr>
          <w:rFonts w:hint="default" w:ascii="宋体" w:hAnsi="宋体" w:eastAsia="宋体" w:cs="宋体"/>
          <w:b/>
          <w:bCs/>
          <w:color w:val="auto"/>
          <w:kern w:val="44"/>
          <w:sz w:val="30"/>
          <w:szCs w:val="30"/>
          <w:highlight w:val="none"/>
          <w:lang w:val="en-US" w:eastAsia="zh-CN" w:bidi="ar-SA"/>
        </w:rPr>
        <w:drawing>
          <wp:inline distT="0" distB="0" distL="114300" distR="114300">
            <wp:extent cx="5271135" cy="3727450"/>
            <wp:effectExtent l="0" t="0" r="5715" b="6350"/>
            <wp:docPr id="11" name="图片 11" descr="鸡西市鸡冠区2025年农村供水保障工程_2025年09月26日093653_分析报告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鸡西市鸡冠区2025年农村供水保障工程_2025年09月26日093653_分析报告_11"/>
                    <pic:cNvPicPr>
                      <a:picLocks noChangeAspect="1"/>
                    </pic:cNvPicPr>
                  </pic:nvPicPr>
                  <pic:blipFill>
                    <a:blip r:embed="rId59"/>
                    <a:stretch>
                      <a:fillRect/>
                    </a:stretch>
                  </pic:blipFill>
                  <pic:spPr>
                    <a:xfrm>
                      <a:off x="0" y="0"/>
                      <a:ext cx="5271135" cy="3727450"/>
                    </a:xfrm>
                    <a:prstGeom prst="rect">
                      <a:avLst/>
                    </a:prstGeom>
                  </pic:spPr>
                </pic:pic>
              </a:graphicData>
            </a:graphic>
          </wp:inline>
        </w:drawing>
      </w:r>
      <w:r>
        <w:rPr>
          <w:rFonts w:hint="default" w:ascii="宋体" w:hAnsi="宋体" w:eastAsia="宋体" w:cs="宋体"/>
          <w:b/>
          <w:bCs/>
          <w:color w:val="auto"/>
          <w:kern w:val="44"/>
          <w:sz w:val="30"/>
          <w:szCs w:val="30"/>
          <w:highlight w:val="none"/>
          <w:lang w:val="en-US" w:eastAsia="zh-CN" w:bidi="ar-SA"/>
        </w:rPr>
        <w:drawing>
          <wp:inline distT="0" distB="0" distL="114300" distR="114300">
            <wp:extent cx="5271135" cy="3727450"/>
            <wp:effectExtent l="0" t="0" r="5715" b="6350"/>
            <wp:docPr id="10" name="图片 10" descr="鸡西市鸡冠区2025年农村供水保障工程_2025年09月26日093653_分析报告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鸡西市鸡冠区2025年农村供水保障工程_2025年09月26日093653_分析报告_12"/>
                    <pic:cNvPicPr>
                      <a:picLocks noChangeAspect="1"/>
                    </pic:cNvPicPr>
                  </pic:nvPicPr>
                  <pic:blipFill>
                    <a:blip r:embed="rId60"/>
                    <a:stretch>
                      <a:fillRect/>
                    </a:stretch>
                  </pic:blipFill>
                  <pic:spPr>
                    <a:xfrm>
                      <a:off x="0" y="0"/>
                      <a:ext cx="5271135" cy="3727450"/>
                    </a:xfrm>
                    <a:prstGeom prst="rect">
                      <a:avLst/>
                    </a:prstGeom>
                  </pic:spPr>
                </pic:pic>
              </a:graphicData>
            </a:graphic>
          </wp:inline>
        </w:drawing>
      </w:r>
    </w:p>
    <w:p w14:paraId="13CAF569">
      <w:pPr>
        <w:pStyle w:val="14"/>
        <w:ind w:left="0" w:leftChars="0" w:firstLine="0" w:firstLineChars="0"/>
        <w:rPr>
          <w:rFonts w:hint="eastAsia" w:ascii="宋体" w:hAnsi="宋体" w:cs="宋体"/>
          <w:b/>
          <w:bCs/>
          <w:color w:val="auto"/>
          <w:kern w:val="44"/>
          <w:sz w:val="30"/>
          <w:szCs w:val="30"/>
          <w:highlight w:val="none"/>
          <w:lang w:val="en-US" w:eastAsia="zh-CN" w:bidi="ar-SA"/>
        </w:rPr>
      </w:pPr>
      <w:r>
        <w:rPr>
          <w:rFonts w:hint="eastAsia" w:ascii="宋体" w:hAnsi="宋体" w:eastAsia="宋体" w:cs="宋体"/>
          <w:b/>
          <w:bCs/>
          <w:color w:val="auto"/>
          <w:kern w:val="44"/>
          <w:sz w:val="30"/>
          <w:szCs w:val="30"/>
          <w:highlight w:val="none"/>
          <w:lang w:val="en-US" w:eastAsia="zh-CN" w:bidi="ar-SA"/>
        </w:rPr>
        <w:t>附件</w:t>
      </w:r>
      <w:r>
        <w:rPr>
          <w:rFonts w:hint="eastAsia" w:ascii="宋体" w:hAnsi="宋体" w:eastAsia="宋体" w:cs="宋体"/>
          <w:color w:val="auto"/>
          <w:highlight w:val="none"/>
          <w:lang w:val="en-US" w:eastAsia="zh-CN"/>
        </w:rPr>
        <w:drawing>
          <wp:anchor distT="0" distB="0" distL="114300" distR="114300" simplePos="0" relativeHeight="251681792" behindDoc="0" locked="0" layoutInCell="1" allowOverlap="1">
            <wp:simplePos x="0" y="0"/>
            <wp:positionH relativeFrom="column">
              <wp:posOffset>4500880</wp:posOffset>
            </wp:positionH>
            <wp:positionV relativeFrom="paragraph">
              <wp:posOffset>-4348480</wp:posOffset>
            </wp:positionV>
            <wp:extent cx="758190" cy="788035"/>
            <wp:effectExtent l="0" t="0" r="3810" b="12065"/>
            <wp:wrapNone/>
            <wp:docPr id="122" name="图片 122" descr="be3bb2437b2fabe095017b3519d24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be3bb2437b2fabe095017b3519d24cd"/>
                    <pic:cNvPicPr>
                      <a:picLocks noChangeAspect="1"/>
                    </pic:cNvPicPr>
                  </pic:nvPicPr>
                  <pic:blipFill>
                    <a:blip r:embed="rId19"/>
                    <a:srcRect l="14495" t="6349" r="8232" b="21542"/>
                    <a:stretch>
                      <a:fillRect/>
                    </a:stretch>
                  </pic:blipFill>
                  <pic:spPr>
                    <a:xfrm>
                      <a:off x="0" y="0"/>
                      <a:ext cx="758190" cy="788035"/>
                    </a:xfrm>
                    <a:prstGeom prst="rect">
                      <a:avLst/>
                    </a:prstGeom>
                  </pic:spPr>
                </pic:pic>
              </a:graphicData>
            </a:graphic>
          </wp:anchor>
        </w:drawing>
      </w:r>
      <w:r>
        <w:rPr>
          <w:rFonts w:hint="eastAsia" w:ascii="宋体" w:hAnsi="宋体" w:cs="宋体"/>
          <w:b/>
          <w:bCs/>
          <w:color w:val="auto"/>
          <w:kern w:val="44"/>
          <w:sz w:val="30"/>
          <w:szCs w:val="30"/>
          <w:highlight w:val="none"/>
          <w:lang w:val="en-US" w:eastAsia="zh-CN" w:bidi="ar-SA"/>
        </w:rPr>
        <w:t>3  监测报告</w:t>
      </w:r>
    </w:p>
    <w:p w14:paraId="19A726F1">
      <w:pPr>
        <w:pStyle w:val="14"/>
        <w:ind w:left="0" w:leftChars="0" w:firstLine="0" w:firstLineChars="0"/>
        <w:rPr>
          <w:rFonts w:hint="default" w:ascii="宋体" w:hAnsi="宋体" w:cs="宋体"/>
          <w:b/>
          <w:bCs/>
          <w:color w:val="auto"/>
          <w:kern w:val="44"/>
          <w:sz w:val="30"/>
          <w:szCs w:val="30"/>
          <w:highlight w:val="none"/>
          <w:lang w:val="en-US" w:eastAsia="zh-CN" w:bidi="ar-SA"/>
        </w:rPr>
      </w:pPr>
      <w:r>
        <w:rPr>
          <w:rFonts w:hint="default" w:ascii="宋体" w:hAnsi="宋体" w:cs="宋体"/>
          <w:b/>
          <w:bCs/>
          <w:color w:val="auto"/>
          <w:kern w:val="44"/>
          <w:sz w:val="30"/>
          <w:szCs w:val="30"/>
          <w:highlight w:val="none"/>
          <w:lang w:val="en-US" w:eastAsia="zh-CN" w:bidi="ar-SA"/>
        </w:rPr>
        <w:drawing>
          <wp:inline distT="0" distB="0" distL="114300" distR="114300">
            <wp:extent cx="5268595" cy="7469505"/>
            <wp:effectExtent l="0" t="0" r="8255" b="17145"/>
            <wp:docPr id="31" name="图片 31" descr="HP25012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HP25012_01"/>
                    <pic:cNvPicPr>
                      <a:picLocks noChangeAspect="1"/>
                    </pic:cNvPicPr>
                  </pic:nvPicPr>
                  <pic:blipFill>
                    <a:blip r:embed="rId61"/>
                    <a:stretch>
                      <a:fillRect/>
                    </a:stretch>
                  </pic:blipFill>
                  <pic:spPr>
                    <a:xfrm>
                      <a:off x="0" y="0"/>
                      <a:ext cx="5268595" cy="7469505"/>
                    </a:xfrm>
                    <a:prstGeom prst="rect">
                      <a:avLst/>
                    </a:prstGeom>
                  </pic:spPr>
                </pic:pic>
              </a:graphicData>
            </a:graphic>
          </wp:inline>
        </w:drawing>
      </w:r>
      <w:r>
        <w:rPr>
          <w:rFonts w:hint="default" w:ascii="宋体" w:hAnsi="宋体" w:cs="宋体"/>
          <w:b/>
          <w:bCs/>
          <w:color w:val="auto"/>
          <w:kern w:val="44"/>
          <w:sz w:val="30"/>
          <w:szCs w:val="30"/>
          <w:highlight w:val="none"/>
          <w:lang w:val="en-US" w:eastAsia="zh-CN" w:bidi="ar-SA"/>
        </w:rPr>
        <w:drawing>
          <wp:inline distT="0" distB="0" distL="114300" distR="114300">
            <wp:extent cx="5268595" cy="7477760"/>
            <wp:effectExtent l="0" t="0" r="8255" b="8890"/>
            <wp:docPr id="30" name="图片 30" descr="HP25012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HP25012_02"/>
                    <pic:cNvPicPr>
                      <a:picLocks noChangeAspect="1"/>
                    </pic:cNvPicPr>
                  </pic:nvPicPr>
                  <pic:blipFill>
                    <a:blip r:embed="rId62"/>
                    <a:stretch>
                      <a:fillRect/>
                    </a:stretch>
                  </pic:blipFill>
                  <pic:spPr>
                    <a:xfrm>
                      <a:off x="0" y="0"/>
                      <a:ext cx="5268595" cy="7477760"/>
                    </a:xfrm>
                    <a:prstGeom prst="rect">
                      <a:avLst/>
                    </a:prstGeom>
                  </pic:spPr>
                </pic:pic>
              </a:graphicData>
            </a:graphic>
          </wp:inline>
        </w:drawing>
      </w:r>
      <w:r>
        <w:rPr>
          <w:rFonts w:hint="default" w:ascii="宋体" w:hAnsi="宋体" w:cs="宋体"/>
          <w:b/>
          <w:bCs/>
          <w:color w:val="auto"/>
          <w:kern w:val="44"/>
          <w:sz w:val="30"/>
          <w:szCs w:val="30"/>
          <w:highlight w:val="none"/>
          <w:lang w:val="en-US" w:eastAsia="zh-CN" w:bidi="ar-SA"/>
        </w:rPr>
        <w:drawing>
          <wp:inline distT="0" distB="0" distL="114300" distR="114300">
            <wp:extent cx="5268595" cy="7477760"/>
            <wp:effectExtent l="0" t="0" r="8255" b="8890"/>
            <wp:docPr id="29" name="图片 29" descr="HP25012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HP25012_03"/>
                    <pic:cNvPicPr>
                      <a:picLocks noChangeAspect="1"/>
                    </pic:cNvPicPr>
                  </pic:nvPicPr>
                  <pic:blipFill>
                    <a:blip r:embed="rId63"/>
                    <a:stretch>
                      <a:fillRect/>
                    </a:stretch>
                  </pic:blipFill>
                  <pic:spPr>
                    <a:xfrm>
                      <a:off x="0" y="0"/>
                      <a:ext cx="5268595" cy="7477760"/>
                    </a:xfrm>
                    <a:prstGeom prst="rect">
                      <a:avLst/>
                    </a:prstGeom>
                  </pic:spPr>
                </pic:pic>
              </a:graphicData>
            </a:graphic>
          </wp:inline>
        </w:drawing>
      </w:r>
      <w:r>
        <w:rPr>
          <w:rFonts w:hint="default" w:ascii="宋体" w:hAnsi="宋体" w:cs="宋体"/>
          <w:b/>
          <w:bCs/>
          <w:color w:val="auto"/>
          <w:kern w:val="44"/>
          <w:sz w:val="30"/>
          <w:szCs w:val="30"/>
          <w:highlight w:val="none"/>
          <w:lang w:val="en-US" w:eastAsia="zh-CN" w:bidi="ar-SA"/>
        </w:rPr>
        <w:drawing>
          <wp:inline distT="0" distB="0" distL="114300" distR="114300">
            <wp:extent cx="5268595" cy="7469505"/>
            <wp:effectExtent l="0" t="0" r="8255" b="17145"/>
            <wp:docPr id="28" name="图片 28" descr="HP25012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HP25012_04"/>
                    <pic:cNvPicPr>
                      <a:picLocks noChangeAspect="1"/>
                    </pic:cNvPicPr>
                  </pic:nvPicPr>
                  <pic:blipFill>
                    <a:blip r:embed="rId64"/>
                    <a:stretch>
                      <a:fillRect/>
                    </a:stretch>
                  </pic:blipFill>
                  <pic:spPr>
                    <a:xfrm>
                      <a:off x="0" y="0"/>
                      <a:ext cx="5268595" cy="7469505"/>
                    </a:xfrm>
                    <a:prstGeom prst="rect">
                      <a:avLst/>
                    </a:prstGeom>
                  </pic:spPr>
                </pic:pic>
              </a:graphicData>
            </a:graphic>
          </wp:inline>
        </w:drawing>
      </w:r>
      <w:r>
        <w:rPr>
          <w:rFonts w:hint="default" w:ascii="宋体" w:hAnsi="宋体" w:cs="宋体"/>
          <w:b/>
          <w:bCs/>
          <w:color w:val="auto"/>
          <w:kern w:val="44"/>
          <w:sz w:val="30"/>
          <w:szCs w:val="30"/>
          <w:highlight w:val="none"/>
          <w:lang w:val="en-US" w:eastAsia="zh-CN" w:bidi="ar-SA"/>
        </w:rPr>
        <w:drawing>
          <wp:inline distT="0" distB="0" distL="114300" distR="114300">
            <wp:extent cx="5268595" cy="7496175"/>
            <wp:effectExtent l="0" t="0" r="8255" b="9525"/>
            <wp:docPr id="1" name="图片 1" descr="HP25012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HP25012_05"/>
                    <pic:cNvPicPr>
                      <a:picLocks noChangeAspect="1"/>
                    </pic:cNvPicPr>
                  </pic:nvPicPr>
                  <pic:blipFill>
                    <a:blip r:embed="rId65"/>
                    <a:stretch>
                      <a:fillRect/>
                    </a:stretch>
                  </pic:blipFill>
                  <pic:spPr>
                    <a:xfrm>
                      <a:off x="0" y="0"/>
                      <a:ext cx="5268595" cy="7496175"/>
                    </a:xfrm>
                    <a:prstGeom prst="rect">
                      <a:avLst/>
                    </a:prstGeom>
                  </pic:spPr>
                </pic:pic>
              </a:graphicData>
            </a:graphic>
          </wp:inline>
        </w:drawing>
      </w:r>
    </w:p>
    <w:bookmarkEnd w:id="35"/>
    <w:sectPr>
      <w:pgSz w:w="11906" w:h="16838"/>
      <w:pgMar w:top="1440" w:right="1800" w:bottom="1440" w:left="1800" w:header="851" w:footer="1077" w:gutter="0"/>
      <w:pgBorders>
        <w:top w:val="none" w:sz="0" w:space="0"/>
        <w:left w:val="none" w:sz="0" w:space="0"/>
        <w:bottom w:val="none" w:sz="0" w:space="0"/>
        <w:right w:val="none" w:sz="0" w:space="0"/>
      </w:pgBorders>
      <w:cols w:space="425"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font>
  <w:font w:name="MS Mincho">
    <w:altName w:val="MS UI Gothic"/>
    <w:panose1 w:val="02020609040205080304"/>
    <w:charset w:val="80"/>
    <w:family w:val="modern"/>
    <w:pitch w:val="default"/>
    <w:sig w:usb0="00000000" w:usb1="00000000" w:usb2="00000012" w:usb3="00000000" w:csb0="4002009F" w:csb1="DFD70000"/>
  </w:font>
  <w:font w:name="MS UI Gothic">
    <w:panose1 w:val="020B0600070205080204"/>
    <w:charset w:val="80"/>
    <w:family w:val="auto"/>
    <w:pitch w:val="default"/>
    <w:sig w:usb0="E00002FF" w:usb1="6AC7FDFB" w:usb2="08000012" w:usb3="00000000" w:csb0="4002009F" w:csb1="DFD7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990BCA">
    <w:pPr>
      <w:pStyle w:val="19"/>
      <w:ind w:right="360" w:firstLine="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AEBC30">
    <w:pPr>
      <w:pStyle w:val="19"/>
      <w:framePr w:wrap="around" w:vAnchor="text" w:hAnchor="margin" w:xAlign="outside" w:y="1"/>
      <w:ind w:firstLine="360"/>
      <w:rPr>
        <w:rStyle w:val="32"/>
      </w:rPr>
    </w:pPr>
    <w:r>
      <w:rPr>
        <w:rStyle w:val="32"/>
      </w:rPr>
      <w:fldChar w:fldCharType="begin"/>
    </w:r>
    <w:r>
      <w:rPr>
        <w:rStyle w:val="32"/>
      </w:rPr>
      <w:instrText xml:space="preserve">PAGE  </w:instrText>
    </w:r>
    <w:r>
      <w:rPr>
        <w:rStyle w:val="32"/>
      </w:rPr>
      <w:fldChar w:fldCharType="end"/>
    </w:r>
  </w:p>
  <w:p w14:paraId="01B5518F">
    <w:pPr>
      <w:pStyle w:val="19"/>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B1AE70">
    <w:pPr>
      <w:pStyle w:val="19"/>
      <w:framePr w:wrap="around" w:vAnchor="text" w:hAnchor="page" w:x="4914" w:y="-69"/>
      <w:ind w:firstLine="560"/>
      <w:rPr>
        <w:rStyle w:val="32"/>
        <w:rFonts w:ascii="宋体" w:hAnsi="宋体"/>
        <w:sz w:val="28"/>
        <w:szCs w:val="28"/>
      </w:rPr>
    </w:pPr>
    <w:r>
      <w:rPr>
        <w:rStyle w:val="32"/>
        <w:rFonts w:hint="eastAsia" w:ascii="宋体" w:hAnsi="宋体"/>
        <w:sz w:val="28"/>
        <w:szCs w:val="28"/>
      </w:rPr>
      <w:t>—</w:t>
    </w:r>
    <w:r>
      <w:rPr>
        <w:rStyle w:val="32"/>
        <w:rFonts w:hint="eastAsia" w:ascii="宋体" w:hAnsi="宋体"/>
        <w:sz w:val="20"/>
        <w:szCs w:val="20"/>
      </w:rPr>
      <w:t xml:space="preserve"> </w:t>
    </w:r>
    <w:r>
      <w:rPr>
        <w:rStyle w:val="32"/>
        <w:sz w:val="24"/>
        <w:szCs w:val="24"/>
      </w:rPr>
      <w:fldChar w:fldCharType="begin"/>
    </w:r>
    <w:r>
      <w:rPr>
        <w:rStyle w:val="32"/>
        <w:sz w:val="24"/>
        <w:szCs w:val="24"/>
      </w:rPr>
      <w:instrText xml:space="preserve">PAGE  </w:instrText>
    </w:r>
    <w:r>
      <w:rPr>
        <w:rStyle w:val="32"/>
        <w:sz w:val="24"/>
        <w:szCs w:val="24"/>
      </w:rPr>
      <w:fldChar w:fldCharType="separate"/>
    </w:r>
    <w:r>
      <w:rPr>
        <w:rStyle w:val="32"/>
        <w:sz w:val="24"/>
        <w:szCs w:val="24"/>
      </w:rPr>
      <w:t>1</w:t>
    </w:r>
    <w:r>
      <w:rPr>
        <w:rStyle w:val="32"/>
        <w:sz w:val="24"/>
        <w:szCs w:val="24"/>
      </w:rPr>
      <w:fldChar w:fldCharType="end"/>
    </w:r>
    <w:r>
      <w:rPr>
        <w:rStyle w:val="32"/>
        <w:rFonts w:hint="eastAsia" w:ascii="宋体" w:hAnsi="宋体"/>
        <w:sz w:val="20"/>
        <w:szCs w:val="20"/>
      </w:rPr>
      <w:t xml:space="preserve"> </w:t>
    </w:r>
    <w:r>
      <w:rPr>
        <w:rStyle w:val="32"/>
        <w:rFonts w:hint="eastAsia" w:ascii="宋体" w:hAnsi="宋体"/>
        <w:sz w:val="28"/>
        <w:szCs w:val="28"/>
      </w:rPr>
      <w:t>—</w:t>
    </w:r>
  </w:p>
  <w:p w14:paraId="05AA0A08">
    <w:pPr>
      <w:pStyle w:val="19"/>
      <w:ind w:right="360" w:firstLine="360"/>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A2085B">
    <w:pPr>
      <w:pStyle w:val="19"/>
      <w:ind w:firstLine="360"/>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83"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A2B9F11">
                          <w:pPr>
                            <w:pStyle w:val="19"/>
                            <w:ind w:firstLine="360"/>
                            <w:jc w:val="center"/>
                          </w:pPr>
                          <w:r>
                            <w:fldChar w:fldCharType="begin"/>
                          </w:r>
                          <w:r>
                            <w:instrText xml:space="preserve">PAGE   \* MERGEFORMAT</w:instrText>
                          </w:r>
                          <w:r>
                            <w:fldChar w:fldCharType="separate"/>
                          </w:r>
                          <w:r>
                            <w:rPr>
                              <w:lang w:val="zh-CN"/>
                            </w:rPr>
                            <w:t>51</w:t>
                          </w:r>
                          <w:r>
                            <w:rPr>
                              <w:lang w:val="zh-CN"/>
                            </w:rPr>
                            <w:fldChar w:fldCharType="end"/>
                          </w:r>
                        </w:p>
                      </w:txbxContent>
                    </wps:txbx>
                    <wps:bodyPr wrap="none" lIns="0" tIns="0" rIns="0" bIns="0" upright="1">
                      <a:spAutoFit/>
                    </wps:bodyPr>
                  </wps:wsp>
                </a:graphicData>
              </a:graphic>
            </wp:anchor>
          </w:drawing>
        </mc:Choice>
        <mc:Fallback>
          <w:pict>
            <v:shape id="文本框 2"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LzIQVsoBAACaAwAADgAAAGRycy9lMm9Eb2MueG1srVNLbtswEN0XyB0I&#10;7mPKLlAIguUggZEiQNAWSHsAmqIsAvyBQ1vyBdobdNVN9z2Xz9EhJTltusmiG2o4M3zz3sxofTMY&#10;TY4ygHK2pstFQYm0wjXK7mv65fP9dUkJRG4brp2VNT1JoDebqzfr3ldy5TqnGxkIglioel/TLkZf&#10;MQaik4bDwnlpMdi6YHjEa9izJvAe0Y1mq6J4x3oXGh+ckADo3Y5BOiGG1wC6tlVCbp04GGnjiBqk&#10;5hElQac80E1m27ZSxI9tCzISXVNUGvOJRdDepZNt1rzaB+47JSYK/DUUXmgyXFkseoHa8sjJIah/&#10;oIwSwYFr40I4w0YhuSOoYlm86M1Tx73MWrDV4C9Nh/8HKz4cPwWimpqWbymx3ODEz9+/nX/8Ov/8&#10;SlapP72HCtOePCbG4c4NuDWzH9CZZA9tMOmLggjGsbunS3flEIlIj8pVWRYYEhibL4jPnp/7APG9&#10;dIYko6YBx5e7yo+PEMfUOSVVs+5eaZ1HqO1fDsRMHpa4jxyTFYfdMAnaueaEenqcfE0tLjol+sFi&#10;Y9OSzEaYjd1sHHxQ+w6pLTMv8LeHiCQyt1RhhJ0K48iyumm90k78ec9Zz7/U5j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DOqXm5zwAAAAUBAAAPAAAAAAAAAAEAIAAAACIAAABkcnMvZG93bnJldi54&#10;bWxQSwECFAAUAAAACACHTuJALzIQVsoBAACaAwAADgAAAAAAAAABACAAAAAeAQAAZHJzL2Uyb0Rv&#10;Yy54bWxQSwUGAAAAAAYABgBZAQAAWgUAAAAA&#10;">
              <v:fill on="f" focussize="0,0"/>
              <v:stroke on="f"/>
              <v:imagedata o:title=""/>
              <o:lock v:ext="edit" aspectratio="f"/>
              <v:textbox inset="0mm,0mm,0mm,0mm" style="mso-fit-shape-to-text:t;">
                <w:txbxContent>
                  <w:p w14:paraId="5A2B9F11">
                    <w:pPr>
                      <w:pStyle w:val="19"/>
                      <w:ind w:firstLine="360"/>
                      <w:jc w:val="center"/>
                    </w:pPr>
                    <w:r>
                      <w:fldChar w:fldCharType="begin"/>
                    </w:r>
                    <w:r>
                      <w:instrText xml:space="preserve">PAGE   \* MERGEFORMAT</w:instrText>
                    </w:r>
                    <w:r>
                      <w:fldChar w:fldCharType="separate"/>
                    </w:r>
                    <w:r>
                      <w:rPr>
                        <w:lang w:val="zh-CN"/>
                      </w:rPr>
                      <w:t>51</w:t>
                    </w:r>
                    <w:r>
                      <w:rPr>
                        <w:lang w:val="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4FC60B">
    <w:pPr>
      <w:pStyle w:val="20"/>
      <w:pBdr>
        <w:bottom w:val="none" w:color="auto" w:sz="0" w:space="0"/>
      </w:pBdr>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DB9FCF8"/>
    <w:multiLevelType w:val="singleLevel"/>
    <w:tmpl w:val="8DB9FCF8"/>
    <w:lvl w:ilvl="0" w:tentative="0">
      <w:start w:val="2"/>
      <w:numFmt w:val="decimal"/>
      <w:suff w:val="nothing"/>
      <w:lvlText w:val="（%1）"/>
      <w:lvlJc w:val="left"/>
    </w:lvl>
  </w:abstractNum>
  <w:abstractNum w:abstractNumId="1">
    <w:nsid w:val="95D28D18"/>
    <w:multiLevelType w:val="singleLevel"/>
    <w:tmpl w:val="95D28D18"/>
    <w:lvl w:ilvl="0" w:tentative="0">
      <w:start w:val="1"/>
      <w:numFmt w:val="decimal"/>
      <w:lvlText w:val="%1."/>
      <w:lvlJc w:val="left"/>
      <w:pPr>
        <w:tabs>
          <w:tab w:val="left" w:pos="312"/>
        </w:tabs>
      </w:pPr>
    </w:lvl>
  </w:abstractNum>
  <w:abstractNum w:abstractNumId="2">
    <w:nsid w:val="BC7FB3AF"/>
    <w:multiLevelType w:val="singleLevel"/>
    <w:tmpl w:val="BC7FB3AF"/>
    <w:lvl w:ilvl="0" w:tentative="0">
      <w:start w:val="1"/>
      <w:numFmt w:val="decimal"/>
      <w:lvlText w:val="%1."/>
      <w:lvlJc w:val="left"/>
      <w:pPr>
        <w:tabs>
          <w:tab w:val="left" w:pos="312"/>
        </w:tabs>
      </w:pPr>
    </w:lvl>
  </w:abstractNum>
  <w:abstractNum w:abstractNumId="3">
    <w:nsid w:val="C0C65B07"/>
    <w:multiLevelType w:val="singleLevel"/>
    <w:tmpl w:val="C0C65B07"/>
    <w:lvl w:ilvl="0" w:tentative="0">
      <w:start w:val="1"/>
      <w:numFmt w:val="decimal"/>
      <w:suff w:val="nothing"/>
      <w:lvlText w:val="（%1）"/>
      <w:lvlJc w:val="left"/>
    </w:lvl>
  </w:abstractNum>
  <w:abstractNum w:abstractNumId="4">
    <w:nsid w:val="E4B748AA"/>
    <w:multiLevelType w:val="singleLevel"/>
    <w:tmpl w:val="E4B748AA"/>
    <w:lvl w:ilvl="0" w:tentative="0">
      <w:start w:val="1"/>
      <w:numFmt w:val="decimal"/>
      <w:suff w:val="nothing"/>
      <w:lvlText w:val="（%1）"/>
      <w:lvlJc w:val="left"/>
    </w:lvl>
  </w:abstractNum>
  <w:abstractNum w:abstractNumId="5">
    <w:nsid w:val="E71B54FF"/>
    <w:multiLevelType w:val="singleLevel"/>
    <w:tmpl w:val="E71B54FF"/>
    <w:lvl w:ilvl="0" w:tentative="0">
      <w:start w:val="1"/>
      <w:numFmt w:val="decimal"/>
      <w:suff w:val="nothing"/>
      <w:lvlText w:val="（%1）"/>
      <w:lvlJc w:val="left"/>
    </w:lvl>
  </w:abstractNum>
  <w:abstractNum w:abstractNumId="6">
    <w:nsid w:val="F3C33100"/>
    <w:multiLevelType w:val="singleLevel"/>
    <w:tmpl w:val="F3C33100"/>
    <w:lvl w:ilvl="0" w:tentative="0">
      <w:start w:val="1"/>
      <w:numFmt w:val="decimal"/>
      <w:suff w:val="nothing"/>
      <w:lvlText w:val="（%1）"/>
      <w:lvlJc w:val="left"/>
    </w:lvl>
  </w:abstractNum>
  <w:abstractNum w:abstractNumId="7">
    <w:nsid w:val="FF66992D"/>
    <w:multiLevelType w:val="singleLevel"/>
    <w:tmpl w:val="FF66992D"/>
    <w:lvl w:ilvl="0" w:tentative="0">
      <w:start w:val="1"/>
      <w:numFmt w:val="decimal"/>
      <w:lvlText w:val="%1."/>
      <w:lvlJc w:val="left"/>
      <w:pPr>
        <w:tabs>
          <w:tab w:val="left" w:pos="312"/>
        </w:tabs>
      </w:pPr>
    </w:lvl>
  </w:abstractNum>
  <w:abstractNum w:abstractNumId="8">
    <w:nsid w:val="19041DD2"/>
    <w:multiLevelType w:val="singleLevel"/>
    <w:tmpl w:val="19041DD2"/>
    <w:lvl w:ilvl="0" w:tentative="0">
      <w:start w:val="1"/>
      <w:numFmt w:val="decimal"/>
      <w:suff w:val="nothing"/>
      <w:lvlText w:val="（%1）"/>
      <w:lvlJc w:val="left"/>
    </w:lvl>
  </w:abstractNum>
  <w:abstractNum w:abstractNumId="9">
    <w:nsid w:val="241A6A62"/>
    <w:multiLevelType w:val="singleLevel"/>
    <w:tmpl w:val="241A6A62"/>
    <w:lvl w:ilvl="0" w:tentative="0">
      <w:start w:val="1"/>
      <w:numFmt w:val="decimal"/>
      <w:lvlText w:val="%1."/>
      <w:lvlJc w:val="left"/>
      <w:pPr>
        <w:tabs>
          <w:tab w:val="left" w:pos="312"/>
        </w:tabs>
      </w:pPr>
    </w:lvl>
  </w:abstractNum>
  <w:abstractNum w:abstractNumId="10">
    <w:nsid w:val="2E2484E1"/>
    <w:multiLevelType w:val="singleLevel"/>
    <w:tmpl w:val="2E2484E1"/>
    <w:lvl w:ilvl="0" w:tentative="0">
      <w:start w:val="1"/>
      <w:numFmt w:val="decimal"/>
      <w:suff w:val="nothing"/>
      <w:lvlText w:val="（%1）"/>
      <w:lvlJc w:val="left"/>
    </w:lvl>
  </w:abstractNum>
  <w:abstractNum w:abstractNumId="11">
    <w:nsid w:val="2F87033B"/>
    <w:multiLevelType w:val="singleLevel"/>
    <w:tmpl w:val="2F87033B"/>
    <w:lvl w:ilvl="0" w:tentative="0">
      <w:start w:val="2"/>
      <w:numFmt w:val="decimal"/>
      <w:suff w:val="nothing"/>
      <w:lvlText w:val="%1、"/>
      <w:lvlJc w:val="left"/>
    </w:lvl>
  </w:abstractNum>
  <w:abstractNum w:abstractNumId="12">
    <w:nsid w:val="430A4BEF"/>
    <w:multiLevelType w:val="singleLevel"/>
    <w:tmpl w:val="430A4BEF"/>
    <w:lvl w:ilvl="0" w:tentative="0">
      <w:start w:val="1"/>
      <w:numFmt w:val="decimal"/>
      <w:suff w:val="nothing"/>
      <w:lvlText w:val="（%1）"/>
      <w:lvlJc w:val="left"/>
    </w:lvl>
  </w:abstractNum>
  <w:abstractNum w:abstractNumId="13">
    <w:nsid w:val="5A67C1BC"/>
    <w:multiLevelType w:val="singleLevel"/>
    <w:tmpl w:val="5A67C1BC"/>
    <w:lvl w:ilvl="0" w:tentative="0">
      <w:start w:val="1"/>
      <w:numFmt w:val="decimal"/>
      <w:lvlText w:val="%1."/>
      <w:lvlJc w:val="left"/>
      <w:pPr>
        <w:tabs>
          <w:tab w:val="left" w:pos="312"/>
        </w:tabs>
      </w:pPr>
    </w:lvl>
  </w:abstractNum>
  <w:abstractNum w:abstractNumId="14">
    <w:nsid w:val="7AC36553"/>
    <w:multiLevelType w:val="singleLevel"/>
    <w:tmpl w:val="7AC36553"/>
    <w:lvl w:ilvl="0" w:tentative="0">
      <w:start w:val="9"/>
      <w:numFmt w:val="decimal"/>
      <w:suff w:val="nothing"/>
      <w:lvlText w:val="%1、"/>
      <w:lvlJc w:val="left"/>
    </w:lvl>
  </w:abstractNum>
  <w:num w:numId="1">
    <w:abstractNumId w:val="0"/>
  </w:num>
  <w:num w:numId="2">
    <w:abstractNumId w:val="9"/>
  </w:num>
  <w:num w:numId="3">
    <w:abstractNumId w:val="3"/>
  </w:num>
  <w:num w:numId="4">
    <w:abstractNumId w:val="7"/>
  </w:num>
  <w:num w:numId="5">
    <w:abstractNumId w:val="6"/>
  </w:num>
  <w:num w:numId="6">
    <w:abstractNumId w:val="10"/>
  </w:num>
  <w:num w:numId="7">
    <w:abstractNumId w:val="13"/>
  </w:num>
  <w:num w:numId="8">
    <w:abstractNumId w:val="1"/>
  </w:num>
  <w:num w:numId="9">
    <w:abstractNumId w:val="8"/>
  </w:num>
  <w:num w:numId="10">
    <w:abstractNumId w:val="12"/>
  </w:num>
  <w:num w:numId="11">
    <w:abstractNumId w:val="2"/>
  </w:num>
  <w:num w:numId="12">
    <w:abstractNumId w:val="4"/>
  </w:num>
  <w:num w:numId="13">
    <w:abstractNumId w:val="14"/>
  </w:num>
  <w:num w:numId="14">
    <w:abstractNumId w:val="11"/>
  </w:num>
  <w:num w:numId="1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oNotHyphenateCaps/>
  <w:drawingGridHorizontalSpacing w:val="105"/>
  <w:drawingGridVerticalSpacing w:val="156"/>
  <w:displayHorizontalDrawingGridEvery w:val="1"/>
  <w:displayVerticalDrawingGridEvery w:val="1"/>
  <w:noPunctuationKerning w:val="1"/>
  <w:characterSpacingControl w:val="compressPunctuation"/>
  <w:noLineBreaksAfter w:lang="zh-CN" w:val="$([{£¥·‘“〈《「『【〔〖〝﹙﹛﹝＄（．［｛￡￥"/>
  <w:noLineBreaksBefore w:lang="zh-CN" w:val="!%),.:;&gt;?]}¢¨°·ˇˉ―‖’”…‰′″›℃∶、。〃〉》」』】〕〗〞︶︺︾﹀﹄﹚﹜﹞！＂％＇），．：；？］｀｜｝～￠"/>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Y3MTAyZWNmMDQ3ZjU5YjRlNDAzZWVjNzhkZjc4MWQifQ=="/>
    <w:docVar w:name="KSO_WPS_MARK_KEY" w:val="aaa92e72-53d1-4e69-b13b-cfdb4842cf6c"/>
  </w:docVars>
  <w:rsids>
    <w:rsidRoot w:val="00A14947"/>
    <w:rsid w:val="00000969"/>
    <w:rsid w:val="00001CED"/>
    <w:rsid w:val="00001E67"/>
    <w:rsid w:val="00002463"/>
    <w:rsid w:val="00002A79"/>
    <w:rsid w:val="00002C03"/>
    <w:rsid w:val="00002EFA"/>
    <w:rsid w:val="000032D7"/>
    <w:rsid w:val="000034FF"/>
    <w:rsid w:val="00003CD8"/>
    <w:rsid w:val="00005E34"/>
    <w:rsid w:val="00007C54"/>
    <w:rsid w:val="000103EF"/>
    <w:rsid w:val="000117A7"/>
    <w:rsid w:val="00012703"/>
    <w:rsid w:val="00012A1F"/>
    <w:rsid w:val="00014965"/>
    <w:rsid w:val="0001523A"/>
    <w:rsid w:val="00015ACF"/>
    <w:rsid w:val="00015F41"/>
    <w:rsid w:val="00016611"/>
    <w:rsid w:val="00016E5C"/>
    <w:rsid w:val="00016ECB"/>
    <w:rsid w:val="00022AA0"/>
    <w:rsid w:val="000233C6"/>
    <w:rsid w:val="00023E09"/>
    <w:rsid w:val="00024089"/>
    <w:rsid w:val="00024286"/>
    <w:rsid w:val="00024948"/>
    <w:rsid w:val="00024FC4"/>
    <w:rsid w:val="000257E3"/>
    <w:rsid w:val="00026165"/>
    <w:rsid w:val="000268AD"/>
    <w:rsid w:val="000269F6"/>
    <w:rsid w:val="00031939"/>
    <w:rsid w:val="00032C53"/>
    <w:rsid w:val="00032D25"/>
    <w:rsid w:val="00033E1A"/>
    <w:rsid w:val="00033E62"/>
    <w:rsid w:val="00033ED2"/>
    <w:rsid w:val="000353A4"/>
    <w:rsid w:val="000357E9"/>
    <w:rsid w:val="00036346"/>
    <w:rsid w:val="00036BC2"/>
    <w:rsid w:val="00036C6F"/>
    <w:rsid w:val="00037FAC"/>
    <w:rsid w:val="000400E1"/>
    <w:rsid w:val="00040CE9"/>
    <w:rsid w:val="000414D4"/>
    <w:rsid w:val="000433C1"/>
    <w:rsid w:val="000439A7"/>
    <w:rsid w:val="0004420A"/>
    <w:rsid w:val="000454B7"/>
    <w:rsid w:val="000459E0"/>
    <w:rsid w:val="00045F29"/>
    <w:rsid w:val="00046314"/>
    <w:rsid w:val="00047969"/>
    <w:rsid w:val="0005057B"/>
    <w:rsid w:val="00051DF9"/>
    <w:rsid w:val="0005219D"/>
    <w:rsid w:val="000528C9"/>
    <w:rsid w:val="00052C1B"/>
    <w:rsid w:val="000540F4"/>
    <w:rsid w:val="000547B3"/>
    <w:rsid w:val="000553CD"/>
    <w:rsid w:val="0005568F"/>
    <w:rsid w:val="000557AE"/>
    <w:rsid w:val="000568B3"/>
    <w:rsid w:val="00056FB0"/>
    <w:rsid w:val="000576FF"/>
    <w:rsid w:val="00057E94"/>
    <w:rsid w:val="00060371"/>
    <w:rsid w:val="00060A12"/>
    <w:rsid w:val="000611A0"/>
    <w:rsid w:val="0006153D"/>
    <w:rsid w:val="00061B1F"/>
    <w:rsid w:val="00062916"/>
    <w:rsid w:val="000632E3"/>
    <w:rsid w:val="00064027"/>
    <w:rsid w:val="000641D5"/>
    <w:rsid w:val="00064B5E"/>
    <w:rsid w:val="0006541B"/>
    <w:rsid w:val="00065947"/>
    <w:rsid w:val="000664DB"/>
    <w:rsid w:val="000701A2"/>
    <w:rsid w:val="00070B7B"/>
    <w:rsid w:val="0007127D"/>
    <w:rsid w:val="00071626"/>
    <w:rsid w:val="00071AE5"/>
    <w:rsid w:val="0007238E"/>
    <w:rsid w:val="00072761"/>
    <w:rsid w:val="00072D2D"/>
    <w:rsid w:val="00072E96"/>
    <w:rsid w:val="00074783"/>
    <w:rsid w:val="00075B3E"/>
    <w:rsid w:val="000763B8"/>
    <w:rsid w:val="00076E00"/>
    <w:rsid w:val="000801E0"/>
    <w:rsid w:val="00080A7B"/>
    <w:rsid w:val="00080C0B"/>
    <w:rsid w:val="00081469"/>
    <w:rsid w:val="0008219D"/>
    <w:rsid w:val="00082A29"/>
    <w:rsid w:val="00082D94"/>
    <w:rsid w:val="0008331D"/>
    <w:rsid w:val="00083C18"/>
    <w:rsid w:val="00083E99"/>
    <w:rsid w:val="00084DE0"/>
    <w:rsid w:val="00085C13"/>
    <w:rsid w:val="00086AFF"/>
    <w:rsid w:val="00086F9B"/>
    <w:rsid w:val="00087EB7"/>
    <w:rsid w:val="0009088B"/>
    <w:rsid w:val="00091FF5"/>
    <w:rsid w:val="000925FE"/>
    <w:rsid w:val="00092818"/>
    <w:rsid w:val="00092899"/>
    <w:rsid w:val="00093AD6"/>
    <w:rsid w:val="000944F7"/>
    <w:rsid w:val="0009471F"/>
    <w:rsid w:val="00094A63"/>
    <w:rsid w:val="00096765"/>
    <w:rsid w:val="0009696D"/>
    <w:rsid w:val="000A053E"/>
    <w:rsid w:val="000A0E21"/>
    <w:rsid w:val="000A162C"/>
    <w:rsid w:val="000A178E"/>
    <w:rsid w:val="000A1CF2"/>
    <w:rsid w:val="000A2423"/>
    <w:rsid w:val="000A3556"/>
    <w:rsid w:val="000A3FCB"/>
    <w:rsid w:val="000A3FFC"/>
    <w:rsid w:val="000A4DB3"/>
    <w:rsid w:val="000A557E"/>
    <w:rsid w:val="000A57E8"/>
    <w:rsid w:val="000B03CA"/>
    <w:rsid w:val="000B058F"/>
    <w:rsid w:val="000B0C94"/>
    <w:rsid w:val="000B19A8"/>
    <w:rsid w:val="000B1F53"/>
    <w:rsid w:val="000B234A"/>
    <w:rsid w:val="000B2D1C"/>
    <w:rsid w:val="000B3996"/>
    <w:rsid w:val="000B3D63"/>
    <w:rsid w:val="000B3F7D"/>
    <w:rsid w:val="000B4E1F"/>
    <w:rsid w:val="000B5387"/>
    <w:rsid w:val="000B693F"/>
    <w:rsid w:val="000B75B5"/>
    <w:rsid w:val="000B7DE3"/>
    <w:rsid w:val="000C004E"/>
    <w:rsid w:val="000C0399"/>
    <w:rsid w:val="000C04C4"/>
    <w:rsid w:val="000C0954"/>
    <w:rsid w:val="000C09AC"/>
    <w:rsid w:val="000C0A63"/>
    <w:rsid w:val="000C0E69"/>
    <w:rsid w:val="000C0F15"/>
    <w:rsid w:val="000C36BD"/>
    <w:rsid w:val="000C3AB4"/>
    <w:rsid w:val="000C3AF6"/>
    <w:rsid w:val="000C3C84"/>
    <w:rsid w:val="000C437E"/>
    <w:rsid w:val="000C57CE"/>
    <w:rsid w:val="000C5BE3"/>
    <w:rsid w:val="000C5D2B"/>
    <w:rsid w:val="000C656A"/>
    <w:rsid w:val="000C6930"/>
    <w:rsid w:val="000C7180"/>
    <w:rsid w:val="000C73F2"/>
    <w:rsid w:val="000C7B12"/>
    <w:rsid w:val="000D08C1"/>
    <w:rsid w:val="000D2243"/>
    <w:rsid w:val="000D253C"/>
    <w:rsid w:val="000D290F"/>
    <w:rsid w:val="000D3A1C"/>
    <w:rsid w:val="000D44C4"/>
    <w:rsid w:val="000D4A63"/>
    <w:rsid w:val="000D5F29"/>
    <w:rsid w:val="000D64D1"/>
    <w:rsid w:val="000D6D07"/>
    <w:rsid w:val="000D764E"/>
    <w:rsid w:val="000D7F2B"/>
    <w:rsid w:val="000E03A3"/>
    <w:rsid w:val="000E0A3A"/>
    <w:rsid w:val="000E3668"/>
    <w:rsid w:val="000E3A9F"/>
    <w:rsid w:val="000E3FC9"/>
    <w:rsid w:val="000E5057"/>
    <w:rsid w:val="000E5F16"/>
    <w:rsid w:val="000E6B49"/>
    <w:rsid w:val="000E7406"/>
    <w:rsid w:val="000F0C35"/>
    <w:rsid w:val="000F1035"/>
    <w:rsid w:val="000F279B"/>
    <w:rsid w:val="000F2B72"/>
    <w:rsid w:val="000F2D6A"/>
    <w:rsid w:val="000F3053"/>
    <w:rsid w:val="000F4086"/>
    <w:rsid w:val="000F4221"/>
    <w:rsid w:val="000F4452"/>
    <w:rsid w:val="000F45BB"/>
    <w:rsid w:val="000F524F"/>
    <w:rsid w:val="000F6DA1"/>
    <w:rsid w:val="000F701B"/>
    <w:rsid w:val="000F75FE"/>
    <w:rsid w:val="000F7946"/>
    <w:rsid w:val="0010121A"/>
    <w:rsid w:val="00101DD8"/>
    <w:rsid w:val="00102746"/>
    <w:rsid w:val="00103F02"/>
    <w:rsid w:val="00104E0F"/>
    <w:rsid w:val="001056A0"/>
    <w:rsid w:val="00105BCE"/>
    <w:rsid w:val="00105E6A"/>
    <w:rsid w:val="001079D4"/>
    <w:rsid w:val="00107CB6"/>
    <w:rsid w:val="00110607"/>
    <w:rsid w:val="00114D57"/>
    <w:rsid w:val="00115279"/>
    <w:rsid w:val="001155D7"/>
    <w:rsid w:val="00117459"/>
    <w:rsid w:val="0011749A"/>
    <w:rsid w:val="00117BF3"/>
    <w:rsid w:val="00117E06"/>
    <w:rsid w:val="00117F6A"/>
    <w:rsid w:val="0012008D"/>
    <w:rsid w:val="00121B26"/>
    <w:rsid w:val="00121E3D"/>
    <w:rsid w:val="001221EC"/>
    <w:rsid w:val="00122EA2"/>
    <w:rsid w:val="00123275"/>
    <w:rsid w:val="001240DB"/>
    <w:rsid w:val="00124FFB"/>
    <w:rsid w:val="0012607A"/>
    <w:rsid w:val="001261D5"/>
    <w:rsid w:val="0012627E"/>
    <w:rsid w:val="00126531"/>
    <w:rsid w:val="00126D37"/>
    <w:rsid w:val="001274E5"/>
    <w:rsid w:val="00127A68"/>
    <w:rsid w:val="00127D3A"/>
    <w:rsid w:val="00127F71"/>
    <w:rsid w:val="001303AD"/>
    <w:rsid w:val="00130B45"/>
    <w:rsid w:val="00131E60"/>
    <w:rsid w:val="001323DF"/>
    <w:rsid w:val="00132D34"/>
    <w:rsid w:val="00134366"/>
    <w:rsid w:val="00134745"/>
    <w:rsid w:val="0013559A"/>
    <w:rsid w:val="001363DA"/>
    <w:rsid w:val="00136B5F"/>
    <w:rsid w:val="00137CE3"/>
    <w:rsid w:val="001402C3"/>
    <w:rsid w:val="001403DE"/>
    <w:rsid w:val="001409FD"/>
    <w:rsid w:val="00140AD0"/>
    <w:rsid w:val="00140B13"/>
    <w:rsid w:val="00141A52"/>
    <w:rsid w:val="00141B68"/>
    <w:rsid w:val="00142930"/>
    <w:rsid w:val="0014298D"/>
    <w:rsid w:val="00142D20"/>
    <w:rsid w:val="00143388"/>
    <w:rsid w:val="00143468"/>
    <w:rsid w:val="001448FA"/>
    <w:rsid w:val="00144F90"/>
    <w:rsid w:val="001466DA"/>
    <w:rsid w:val="00147B17"/>
    <w:rsid w:val="00150466"/>
    <w:rsid w:val="001511A0"/>
    <w:rsid w:val="0015125E"/>
    <w:rsid w:val="001519BF"/>
    <w:rsid w:val="00151FC4"/>
    <w:rsid w:val="001527AB"/>
    <w:rsid w:val="0015342E"/>
    <w:rsid w:val="001534C7"/>
    <w:rsid w:val="00153D19"/>
    <w:rsid w:val="00154DE1"/>
    <w:rsid w:val="00155B40"/>
    <w:rsid w:val="00157435"/>
    <w:rsid w:val="0015752B"/>
    <w:rsid w:val="00161515"/>
    <w:rsid w:val="001615C0"/>
    <w:rsid w:val="0016161E"/>
    <w:rsid w:val="0016287B"/>
    <w:rsid w:val="00162C62"/>
    <w:rsid w:val="00163188"/>
    <w:rsid w:val="00163EEA"/>
    <w:rsid w:val="00163F35"/>
    <w:rsid w:val="00164054"/>
    <w:rsid w:val="00164E2A"/>
    <w:rsid w:val="00166725"/>
    <w:rsid w:val="00166BB7"/>
    <w:rsid w:val="00166E2E"/>
    <w:rsid w:val="001673CB"/>
    <w:rsid w:val="00167A07"/>
    <w:rsid w:val="00170229"/>
    <w:rsid w:val="0017046A"/>
    <w:rsid w:val="0017048D"/>
    <w:rsid w:val="001704A3"/>
    <w:rsid w:val="00170F5B"/>
    <w:rsid w:val="0017105F"/>
    <w:rsid w:val="00171140"/>
    <w:rsid w:val="00172322"/>
    <w:rsid w:val="001723B4"/>
    <w:rsid w:val="00173186"/>
    <w:rsid w:val="001734B4"/>
    <w:rsid w:val="00173549"/>
    <w:rsid w:val="00173F76"/>
    <w:rsid w:val="0017504D"/>
    <w:rsid w:val="00175132"/>
    <w:rsid w:val="0017547A"/>
    <w:rsid w:val="00175CB3"/>
    <w:rsid w:val="00175CF8"/>
    <w:rsid w:val="00176BEF"/>
    <w:rsid w:val="00177422"/>
    <w:rsid w:val="00181D10"/>
    <w:rsid w:val="0018266A"/>
    <w:rsid w:val="00182EA9"/>
    <w:rsid w:val="0018306D"/>
    <w:rsid w:val="00183801"/>
    <w:rsid w:val="00184F10"/>
    <w:rsid w:val="00185546"/>
    <w:rsid w:val="001860F1"/>
    <w:rsid w:val="00186242"/>
    <w:rsid w:val="00186871"/>
    <w:rsid w:val="00186AE8"/>
    <w:rsid w:val="00187CFF"/>
    <w:rsid w:val="00190032"/>
    <w:rsid w:val="0019146B"/>
    <w:rsid w:val="00194398"/>
    <w:rsid w:val="00194DCB"/>
    <w:rsid w:val="00196044"/>
    <w:rsid w:val="001977AC"/>
    <w:rsid w:val="00197F25"/>
    <w:rsid w:val="001A01DE"/>
    <w:rsid w:val="001A0D5B"/>
    <w:rsid w:val="001A139A"/>
    <w:rsid w:val="001A1CB0"/>
    <w:rsid w:val="001A2164"/>
    <w:rsid w:val="001A2D40"/>
    <w:rsid w:val="001A2D46"/>
    <w:rsid w:val="001A2DB0"/>
    <w:rsid w:val="001A40A3"/>
    <w:rsid w:val="001A482A"/>
    <w:rsid w:val="001A4A75"/>
    <w:rsid w:val="001A4DEF"/>
    <w:rsid w:val="001A5F7E"/>
    <w:rsid w:val="001A6A79"/>
    <w:rsid w:val="001A77CC"/>
    <w:rsid w:val="001A7D2A"/>
    <w:rsid w:val="001B014C"/>
    <w:rsid w:val="001B0607"/>
    <w:rsid w:val="001B1ED6"/>
    <w:rsid w:val="001B20E0"/>
    <w:rsid w:val="001B2A67"/>
    <w:rsid w:val="001B2FF4"/>
    <w:rsid w:val="001B3250"/>
    <w:rsid w:val="001B547E"/>
    <w:rsid w:val="001B574C"/>
    <w:rsid w:val="001B6A71"/>
    <w:rsid w:val="001B6BF1"/>
    <w:rsid w:val="001B71DB"/>
    <w:rsid w:val="001B728F"/>
    <w:rsid w:val="001B78E4"/>
    <w:rsid w:val="001B7C34"/>
    <w:rsid w:val="001C0AF9"/>
    <w:rsid w:val="001C0B87"/>
    <w:rsid w:val="001C0C0C"/>
    <w:rsid w:val="001C155A"/>
    <w:rsid w:val="001C15B2"/>
    <w:rsid w:val="001C1913"/>
    <w:rsid w:val="001C3545"/>
    <w:rsid w:val="001C48C0"/>
    <w:rsid w:val="001C58F1"/>
    <w:rsid w:val="001C63B2"/>
    <w:rsid w:val="001C78DE"/>
    <w:rsid w:val="001C7DA2"/>
    <w:rsid w:val="001D00D6"/>
    <w:rsid w:val="001D03A1"/>
    <w:rsid w:val="001D33A6"/>
    <w:rsid w:val="001D3DAA"/>
    <w:rsid w:val="001D4DE2"/>
    <w:rsid w:val="001D525E"/>
    <w:rsid w:val="001D5B7E"/>
    <w:rsid w:val="001D6726"/>
    <w:rsid w:val="001D6ADB"/>
    <w:rsid w:val="001D753C"/>
    <w:rsid w:val="001D7570"/>
    <w:rsid w:val="001D7ACB"/>
    <w:rsid w:val="001E030B"/>
    <w:rsid w:val="001E1140"/>
    <w:rsid w:val="001E14FA"/>
    <w:rsid w:val="001E1F2D"/>
    <w:rsid w:val="001E2356"/>
    <w:rsid w:val="001E317E"/>
    <w:rsid w:val="001E3449"/>
    <w:rsid w:val="001E3B19"/>
    <w:rsid w:val="001E3BBB"/>
    <w:rsid w:val="001E3ED9"/>
    <w:rsid w:val="001E78A1"/>
    <w:rsid w:val="001E7FB9"/>
    <w:rsid w:val="001F02F1"/>
    <w:rsid w:val="001F09B7"/>
    <w:rsid w:val="001F138C"/>
    <w:rsid w:val="001F13CD"/>
    <w:rsid w:val="001F18CA"/>
    <w:rsid w:val="001F2374"/>
    <w:rsid w:val="001F256E"/>
    <w:rsid w:val="001F2EE3"/>
    <w:rsid w:val="001F3347"/>
    <w:rsid w:val="001F3536"/>
    <w:rsid w:val="001F4427"/>
    <w:rsid w:val="001F4440"/>
    <w:rsid w:val="001F4925"/>
    <w:rsid w:val="001F5132"/>
    <w:rsid w:val="001F669C"/>
    <w:rsid w:val="001F69E4"/>
    <w:rsid w:val="001F70D0"/>
    <w:rsid w:val="001F7728"/>
    <w:rsid w:val="001F77A9"/>
    <w:rsid w:val="00200140"/>
    <w:rsid w:val="0020039B"/>
    <w:rsid w:val="00201033"/>
    <w:rsid w:val="00201DEE"/>
    <w:rsid w:val="00203F7D"/>
    <w:rsid w:val="002040EF"/>
    <w:rsid w:val="00204567"/>
    <w:rsid w:val="00204755"/>
    <w:rsid w:val="0020546C"/>
    <w:rsid w:val="00205500"/>
    <w:rsid w:val="00205631"/>
    <w:rsid w:val="00206528"/>
    <w:rsid w:val="00206A65"/>
    <w:rsid w:val="0020747A"/>
    <w:rsid w:val="0021029C"/>
    <w:rsid w:val="00210E47"/>
    <w:rsid w:val="002115E3"/>
    <w:rsid w:val="00211691"/>
    <w:rsid w:val="00211C60"/>
    <w:rsid w:val="00212045"/>
    <w:rsid w:val="00212D31"/>
    <w:rsid w:val="002130C7"/>
    <w:rsid w:val="00213537"/>
    <w:rsid w:val="002141BE"/>
    <w:rsid w:val="002144B0"/>
    <w:rsid w:val="0021462B"/>
    <w:rsid w:val="002148D1"/>
    <w:rsid w:val="00214E8B"/>
    <w:rsid w:val="00215663"/>
    <w:rsid w:val="00215FC6"/>
    <w:rsid w:val="00216D67"/>
    <w:rsid w:val="00217A05"/>
    <w:rsid w:val="00217AFF"/>
    <w:rsid w:val="00217BC8"/>
    <w:rsid w:val="00217F64"/>
    <w:rsid w:val="002218A8"/>
    <w:rsid w:val="002223CC"/>
    <w:rsid w:val="0022306D"/>
    <w:rsid w:val="00224092"/>
    <w:rsid w:val="00224995"/>
    <w:rsid w:val="00225491"/>
    <w:rsid w:val="00225657"/>
    <w:rsid w:val="00226574"/>
    <w:rsid w:val="002278D0"/>
    <w:rsid w:val="002278EC"/>
    <w:rsid w:val="00227C9E"/>
    <w:rsid w:val="002300FD"/>
    <w:rsid w:val="00231E79"/>
    <w:rsid w:val="00232ED3"/>
    <w:rsid w:val="002331FC"/>
    <w:rsid w:val="002344BA"/>
    <w:rsid w:val="002357C7"/>
    <w:rsid w:val="002364CC"/>
    <w:rsid w:val="002367C4"/>
    <w:rsid w:val="00236F74"/>
    <w:rsid w:val="00237ABF"/>
    <w:rsid w:val="00241FCD"/>
    <w:rsid w:val="002425A3"/>
    <w:rsid w:val="00242B61"/>
    <w:rsid w:val="002438C2"/>
    <w:rsid w:val="00243B0A"/>
    <w:rsid w:val="00243CC4"/>
    <w:rsid w:val="00244EA8"/>
    <w:rsid w:val="00245481"/>
    <w:rsid w:val="00245D34"/>
    <w:rsid w:val="00247415"/>
    <w:rsid w:val="00251543"/>
    <w:rsid w:val="00251756"/>
    <w:rsid w:val="00251A61"/>
    <w:rsid w:val="00251D9F"/>
    <w:rsid w:val="00251ECD"/>
    <w:rsid w:val="00251FA3"/>
    <w:rsid w:val="0025227F"/>
    <w:rsid w:val="002522FA"/>
    <w:rsid w:val="0025246F"/>
    <w:rsid w:val="002526CB"/>
    <w:rsid w:val="0025451B"/>
    <w:rsid w:val="002552E1"/>
    <w:rsid w:val="0025679E"/>
    <w:rsid w:val="002579CB"/>
    <w:rsid w:val="00257CDF"/>
    <w:rsid w:val="00260391"/>
    <w:rsid w:val="002608DE"/>
    <w:rsid w:val="00260C68"/>
    <w:rsid w:val="0026109F"/>
    <w:rsid w:val="00262797"/>
    <w:rsid w:val="00262EA8"/>
    <w:rsid w:val="00263080"/>
    <w:rsid w:val="00263E76"/>
    <w:rsid w:val="002642BC"/>
    <w:rsid w:val="002648B0"/>
    <w:rsid w:val="002650B5"/>
    <w:rsid w:val="00265413"/>
    <w:rsid w:val="00265EBE"/>
    <w:rsid w:val="00270540"/>
    <w:rsid w:val="002706AB"/>
    <w:rsid w:val="00270C29"/>
    <w:rsid w:val="00271606"/>
    <w:rsid w:val="002716B9"/>
    <w:rsid w:val="00271CE6"/>
    <w:rsid w:val="00272290"/>
    <w:rsid w:val="0027240C"/>
    <w:rsid w:val="00272C0F"/>
    <w:rsid w:val="002735C4"/>
    <w:rsid w:val="00275271"/>
    <w:rsid w:val="0027535E"/>
    <w:rsid w:val="002755B0"/>
    <w:rsid w:val="00275AA6"/>
    <w:rsid w:val="00275C33"/>
    <w:rsid w:val="0027685F"/>
    <w:rsid w:val="00277F2D"/>
    <w:rsid w:val="002807D5"/>
    <w:rsid w:val="0028083B"/>
    <w:rsid w:val="002815B0"/>
    <w:rsid w:val="002819F8"/>
    <w:rsid w:val="0028201A"/>
    <w:rsid w:val="00282A27"/>
    <w:rsid w:val="00282BCC"/>
    <w:rsid w:val="00282CCD"/>
    <w:rsid w:val="00282DC2"/>
    <w:rsid w:val="002832F3"/>
    <w:rsid w:val="00283F53"/>
    <w:rsid w:val="00284EF3"/>
    <w:rsid w:val="002853E1"/>
    <w:rsid w:val="0028578A"/>
    <w:rsid w:val="002867BB"/>
    <w:rsid w:val="00286A14"/>
    <w:rsid w:val="00287BC5"/>
    <w:rsid w:val="00287DA7"/>
    <w:rsid w:val="002903A5"/>
    <w:rsid w:val="0029043D"/>
    <w:rsid w:val="00291087"/>
    <w:rsid w:val="00292C00"/>
    <w:rsid w:val="00292D8A"/>
    <w:rsid w:val="00293D54"/>
    <w:rsid w:val="00293F3F"/>
    <w:rsid w:val="0029414C"/>
    <w:rsid w:val="0029475C"/>
    <w:rsid w:val="002950E1"/>
    <w:rsid w:val="00295C7F"/>
    <w:rsid w:val="00296E9E"/>
    <w:rsid w:val="002A0D84"/>
    <w:rsid w:val="002A168C"/>
    <w:rsid w:val="002A1AE9"/>
    <w:rsid w:val="002A2C48"/>
    <w:rsid w:val="002A2C49"/>
    <w:rsid w:val="002A2F48"/>
    <w:rsid w:val="002A3419"/>
    <w:rsid w:val="002A3EED"/>
    <w:rsid w:val="002A4A39"/>
    <w:rsid w:val="002A4DA3"/>
    <w:rsid w:val="002A4FC2"/>
    <w:rsid w:val="002A586F"/>
    <w:rsid w:val="002A5A17"/>
    <w:rsid w:val="002A5F0B"/>
    <w:rsid w:val="002A5FCE"/>
    <w:rsid w:val="002A608A"/>
    <w:rsid w:val="002A629E"/>
    <w:rsid w:val="002A6425"/>
    <w:rsid w:val="002A7E2B"/>
    <w:rsid w:val="002B0751"/>
    <w:rsid w:val="002B0972"/>
    <w:rsid w:val="002B0BDA"/>
    <w:rsid w:val="002B0E47"/>
    <w:rsid w:val="002B2AC8"/>
    <w:rsid w:val="002B31E2"/>
    <w:rsid w:val="002B49E2"/>
    <w:rsid w:val="002B51D4"/>
    <w:rsid w:val="002B5542"/>
    <w:rsid w:val="002B5B57"/>
    <w:rsid w:val="002B68AD"/>
    <w:rsid w:val="002B6EB0"/>
    <w:rsid w:val="002B727B"/>
    <w:rsid w:val="002B7B00"/>
    <w:rsid w:val="002B7C44"/>
    <w:rsid w:val="002B7DA1"/>
    <w:rsid w:val="002C1388"/>
    <w:rsid w:val="002C17E2"/>
    <w:rsid w:val="002C1F85"/>
    <w:rsid w:val="002C201C"/>
    <w:rsid w:val="002C2573"/>
    <w:rsid w:val="002C372F"/>
    <w:rsid w:val="002C3C6A"/>
    <w:rsid w:val="002C766C"/>
    <w:rsid w:val="002C795C"/>
    <w:rsid w:val="002D0DC7"/>
    <w:rsid w:val="002D1D24"/>
    <w:rsid w:val="002D2254"/>
    <w:rsid w:val="002D3151"/>
    <w:rsid w:val="002D3798"/>
    <w:rsid w:val="002D391A"/>
    <w:rsid w:val="002D42DB"/>
    <w:rsid w:val="002D4B6F"/>
    <w:rsid w:val="002D4E7B"/>
    <w:rsid w:val="002D6A28"/>
    <w:rsid w:val="002D6A89"/>
    <w:rsid w:val="002D6B0A"/>
    <w:rsid w:val="002D72C3"/>
    <w:rsid w:val="002D7F75"/>
    <w:rsid w:val="002E1779"/>
    <w:rsid w:val="002E1972"/>
    <w:rsid w:val="002E1F3A"/>
    <w:rsid w:val="002E22B1"/>
    <w:rsid w:val="002E2646"/>
    <w:rsid w:val="002E298A"/>
    <w:rsid w:val="002E30B6"/>
    <w:rsid w:val="002E50EB"/>
    <w:rsid w:val="002E5712"/>
    <w:rsid w:val="002E5929"/>
    <w:rsid w:val="002E65C5"/>
    <w:rsid w:val="002F02A4"/>
    <w:rsid w:val="002F0995"/>
    <w:rsid w:val="002F0E9E"/>
    <w:rsid w:val="002F1052"/>
    <w:rsid w:val="002F272B"/>
    <w:rsid w:val="002F2BD0"/>
    <w:rsid w:val="002F35DE"/>
    <w:rsid w:val="002F377B"/>
    <w:rsid w:val="002F45B9"/>
    <w:rsid w:val="002F460D"/>
    <w:rsid w:val="002F4875"/>
    <w:rsid w:val="002F69AB"/>
    <w:rsid w:val="002F6F03"/>
    <w:rsid w:val="002F7C6D"/>
    <w:rsid w:val="003004C5"/>
    <w:rsid w:val="00301C6B"/>
    <w:rsid w:val="00301D7B"/>
    <w:rsid w:val="003027E4"/>
    <w:rsid w:val="0030332C"/>
    <w:rsid w:val="003039EA"/>
    <w:rsid w:val="003048AF"/>
    <w:rsid w:val="00304DE6"/>
    <w:rsid w:val="0030656D"/>
    <w:rsid w:val="00312296"/>
    <w:rsid w:val="0031340E"/>
    <w:rsid w:val="00313572"/>
    <w:rsid w:val="00313F6D"/>
    <w:rsid w:val="00314137"/>
    <w:rsid w:val="00315E0D"/>
    <w:rsid w:val="00316464"/>
    <w:rsid w:val="00316544"/>
    <w:rsid w:val="00316EAA"/>
    <w:rsid w:val="0031767D"/>
    <w:rsid w:val="00320626"/>
    <w:rsid w:val="0032073A"/>
    <w:rsid w:val="003216EF"/>
    <w:rsid w:val="00321D8E"/>
    <w:rsid w:val="0032235E"/>
    <w:rsid w:val="00322789"/>
    <w:rsid w:val="00322904"/>
    <w:rsid w:val="003231DE"/>
    <w:rsid w:val="00323D9D"/>
    <w:rsid w:val="00323DBE"/>
    <w:rsid w:val="00324453"/>
    <w:rsid w:val="00324C90"/>
    <w:rsid w:val="00324FF4"/>
    <w:rsid w:val="00325C42"/>
    <w:rsid w:val="00326100"/>
    <w:rsid w:val="00326CF8"/>
    <w:rsid w:val="00326D4F"/>
    <w:rsid w:val="003270D8"/>
    <w:rsid w:val="00327455"/>
    <w:rsid w:val="0033016E"/>
    <w:rsid w:val="003318AF"/>
    <w:rsid w:val="00331D67"/>
    <w:rsid w:val="00332023"/>
    <w:rsid w:val="00334996"/>
    <w:rsid w:val="003352CF"/>
    <w:rsid w:val="00336969"/>
    <w:rsid w:val="00336C52"/>
    <w:rsid w:val="00336C8B"/>
    <w:rsid w:val="00337C49"/>
    <w:rsid w:val="00341B3E"/>
    <w:rsid w:val="00341B42"/>
    <w:rsid w:val="00341EBC"/>
    <w:rsid w:val="0034292F"/>
    <w:rsid w:val="003442AB"/>
    <w:rsid w:val="00344318"/>
    <w:rsid w:val="00344E89"/>
    <w:rsid w:val="00345154"/>
    <w:rsid w:val="0034560E"/>
    <w:rsid w:val="00350523"/>
    <w:rsid w:val="00350786"/>
    <w:rsid w:val="0035292D"/>
    <w:rsid w:val="00352975"/>
    <w:rsid w:val="00354C88"/>
    <w:rsid w:val="003550EA"/>
    <w:rsid w:val="00355243"/>
    <w:rsid w:val="00355564"/>
    <w:rsid w:val="00355C9F"/>
    <w:rsid w:val="00356868"/>
    <w:rsid w:val="00356CC2"/>
    <w:rsid w:val="00356EF8"/>
    <w:rsid w:val="0036222F"/>
    <w:rsid w:val="003636A6"/>
    <w:rsid w:val="00363C1D"/>
    <w:rsid w:val="003645AA"/>
    <w:rsid w:val="00364729"/>
    <w:rsid w:val="0036485B"/>
    <w:rsid w:val="00364CA7"/>
    <w:rsid w:val="00366685"/>
    <w:rsid w:val="00366AF1"/>
    <w:rsid w:val="00366F56"/>
    <w:rsid w:val="003673FB"/>
    <w:rsid w:val="00370D84"/>
    <w:rsid w:val="00370E39"/>
    <w:rsid w:val="00372294"/>
    <w:rsid w:val="003729D1"/>
    <w:rsid w:val="00372C93"/>
    <w:rsid w:val="003730E7"/>
    <w:rsid w:val="0037394F"/>
    <w:rsid w:val="00373B0D"/>
    <w:rsid w:val="0037499C"/>
    <w:rsid w:val="0037564A"/>
    <w:rsid w:val="003757F9"/>
    <w:rsid w:val="00376988"/>
    <w:rsid w:val="0037746A"/>
    <w:rsid w:val="00380C9A"/>
    <w:rsid w:val="00381A72"/>
    <w:rsid w:val="003825CD"/>
    <w:rsid w:val="00382897"/>
    <w:rsid w:val="00383251"/>
    <w:rsid w:val="003841B7"/>
    <w:rsid w:val="00384441"/>
    <w:rsid w:val="00384B2E"/>
    <w:rsid w:val="003856FC"/>
    <w:rsid w:val="0038627A"/>
    <w:rsid w:val="00386DB8"/>
    <w:rsid w:val="00387F96"/>
    <w:rsid w:val="00395665"/>
    <w:rsid w:val="00396A8D"/>
    <w:rsid w:val="00397681"/>
    <w:rsid w:val="003977DE"/>
    <w:rsid w:val="00397A0B"/>
    <w:rsid w:val="003A085C"/>
    <w:rsid w:val="003A1948"/>
    <w:rsid w:val="003A423D"/>
    <w:rsid w:val="003A42A0"/>
    <w:rsid w:val="003A5D08"/>
    <w:rsid w:val="003A64AE"/>
    <w:rsid w:val="003B085E"/>
    <w:rsid w:val="003B152A"/>
    <w:rsid w:val="003B3819"/>
    <w:rsid w:val="003B3CE1"/>
    <w:rsid w:val="003B4699"/>
    <w:rsid w:val="003B4888"/>
    <w:rsid w:val="003B545B"/>
    <w:rsid w:val="003B5F3C"/>
    <w:rsid w:val="003B64E5"/>
    <w:rsid w:val="003C0EEF"/>
    <w:rsid w:val="003C14F0"/>
    <w:rsid w:val="003C1609"/>
    <w:rsid w:val="003C1BBD"/>
    <w:rsid w:val="003C2170"/>
    <w:rsid w:val="003C322D"/>
    <w:rsid w:val="003C409A"/>
    <w:rsid w:val="003C58AB"/>
    <w:rsid w:val="003C710E"/>
    <w:rsid w:val="003C7532"/>
    <w:rsid w:val="003C791F"/>
    <w:rsid w:val="003C7E21"/>
    <w:rsid w:val="003D3164"/>
    <w:rsid w:val="003D3507"/>
    <w:rsid w:val="003D38DC"/>
    <w:rsid w:val="003D3EE9"/>
    <w:rsid w:val="003D3F92"/>
    <w:rsid w:val="003D4E13"/>
    <w:rsid w:val="003D512F"/>
    <w:rsid w:val="003D5FCD"/>
    <w:rsid w:val="003D6F37"/>
    <w:rsid w:val="003D7577"/>
    <w:rsid w:val="003D7B14"/>
    <w:rsid w:val="003E009A"/>
    <w:rsid w:val="003E051A"/>
    <w:rsid w:val="003E08A8"/>
    <w:rsid w:val="003E097B"/>
    <w:rsid w:val="003E14A1"/>
    <w:rsid w:val="003E4AA0"/>
    <w:rsid w:val="003E5ECE"/>
    <w:rsid w:val="003E65D0"/>
    <w:rsid w:val="003E665F"/>
    <w:rsid w:val="003E7681"/>
    <w:rsid w:val="003E7AA2"/>
    <w:rsid w:val="003E7D1E"/>
    <w:rsid w:val="003F0809"/>
    <w:rsid w:val="003F203A"/>
    <w:rsid w:val="003F21CA"/>
    <w:rsid w:val="003F2913"/>
    <w:rsid w:val="003F3136"/>
    <w:rsid w:val="003F3209"/>
    <w:rsid w:val="003F35E0"/>
    <w:rsid w:val="003F458D"/>
    <w:rsid w:val="003F611C"/>
    <w:rsid w:val="003F6315"/>
    <w:rsid w:val="003F647E"/>
    <w:rsid w:val="003F6F3C"/>
    <w:rsid w:val="003F755C"/>
    <w:rsid w:val="0040001A"/>
    <w:rsid w:val="00400785"/>
    <w:rsid w:val="00400BCF"/>
    <w:rsid w:val="00400C86"/>
    <w:rsid w:val="004010E0"/>
    <w:rsid w:val="00402DC4"/>
    <w:rsid w:val="00403C5C"/>
    <w:rsid w:val="00403ECD"/>
    <w:rsid w:val="0040453B"/>
    <w:rsid w:val="00404655"/>
    <w:rsid w:val="00405074"/>
    <w:rsid w:val="0040596E"/>
    <w:rsid w:val="00405EB1"/>
    <w:rsid w:val="00406F01"/>
    <w:rsid w:val="0040792B"/>
    <w:rsid w:val="004109F3"/>
    <w:rsid w:val="00410DA4"/>
    <w:rsid w:val="0041120B"/>
    <w:rsid w:val="0041195F"/>
    <w:rsid w:val="00411A84"/>
    <w:rsid w:val="00411B36"/>
    <w:rsid w:val="004121D7"/>
    <w:rsid w:val="004122B4"/>
    <w:rsid w:val="00412403"/>
    <w:rsid w:val="004128F4"/>
    <w:rsid w:val="00412CA5"/>
    <w:rsid w:val="004139E1"/>
    <w:rsid w:val="00413D57"/>
    <w:rsid w:val="004141FB"/>
    <w:rsid w:val="00415A92"/>
    <w:rsid w:val="00416D50"/>
    <w:rsid w:val="00416F8D"/>
    <w:rsid w:val="00417772"/>
    <w:rsid w:val="00420C4B"/>
    <w:rsid w:val="00420E6A"/>
    <w:rsid w:val="00421361"/>
    <w:rsid w:val="0042175A"/>
    <w:rsid w:val="00421859"/>
    <w:rsid w:val="0042186F"/>
    <w:rsid w:val="00421B3D"/>
    <w:rsid w:val="004222D5"/>
    <w:rsid w:val="0042329A"/>
    <w:rsid w:val="004238BD"/>
    <w:rsid w:val="00423C6D"/>
    <w:rsid w:val="00425870"/>
    <w:rsid w:val="0042598F"/>
    <w:rsid w:val="0042644B"/>
    <w:rsid w:val="0042684E"/>
    <w:rsid w:val="00427089"/>
    <w:rsid w:val="004277D4"/>
    <w:rsid w:val="00430068"/>
    <w:rsid w:val="0043008C"/>
    <w:rsid w:val="00430321"/>
    <w:rsid w:val="00433478"/>
    <w:rsid w:val="00433CA9"/>
    <w:rsid w:val="004350AD"/>
    <w:rsid w:val="0043521D"/>
    <w:rsid w:val="0043564E"/>
    <w:rsid w:val="00436BE3"/>
    <w:rsid w:val="00436C5D"/>
    <w:rsid w:val="0043712C"/>
    <w:rsid w:val="0043747B"/>
    <w:rsid w:val="004414DD"/>
    <w:rsid w:val="00441857"/>
    <w:rsid w:val="00442024"/>
    <w:rsid w:val="0044254C"/>
    <w:rsid w:val="00442C29"/>
    <w:rsid w:val="004434E0"/>
    <w:rsid w:val="00443F6A"/>
    <w:rsid w:val="004448A0"/>
    <w:rsid w:val="00446C01"/>
    <w:rsid w:val="00446D4A"/>
    <w:rsid w:val="00450306"/>
    <w:rsid w:val="00450A17"/>
    <w:rsid w:val="00452601"/>
    <w:rsid w:val="004532DA"/>
    <w:rsid w:val="0045467E"/>
    <w:rsid w:val="004550B7"/>
    <w:rsid w:val="0045510E"/>
    <w:rsid w:val="00455CB3"/>
    <w:rsid w:val="0045646A"/>
    <w:rsid w:val="004602E8"/>
    <w:rsid w:val="004609A5"/>
    <w:rsid w:val="00460F24"/>
    <w:rsid w:val="00461493"/>
    <w:rsid w:val="00461D01"/>
    <w:rsid w:val="0046263F"/>
    <w:rsid w:val="004629BF"/>
    <w:rsid w:val="004636CF"/>
    <w:rsid w:val="00464244"/>
    <w:rsid w:val="004643E7"/>
    <w:rsid w:val="00464CEB"/>
    <w:rsid w:val="00465D3D"/>
    <w:rsid w:val="00466281"/>
    <w:rsid w:val="00466321"/>
    <w:rsid w:val="004666FF"/>
    <w:rsid w:val="004672AF"/>
    <w:rsid w:val="00471495"/>
    <w:rsid w:val="00471BAA"/>
    <w:rsid w:val="00472720"/>
    <w:rsid w:val="004727B0"/>
    <w:rsid w:val="00472C64"/>
    <w:rsid w:val="004740D2"/>
    <w:rsid w:val="00475634"/>
    <w:rsid w:val="004758EB"/>
    <w:rsid w:val="00476D35"/>
    <w:rsid w:val="004770A9"/>
    <w:rsid w:val="00480247"/>
    <w:rsid w:val="004806FB"/>
    <w:rsid w:val="0048081D"/>
    <w:rsid w:val="0048117E"/>
    <w:rsid w:val="00483044"/>
    <w:rsid w:val="004833D8"/>
    <w:rsid w:val="004855F6"/>
    <w:rsid w:val="004856C3"/>
    <w:rsid w:val="00486CD7"/>
    <w:rsid w:val="00486F0C"/>
    <w:rsid w:val="0048724F"/>
    <w:rsid w:val="00490C4A"/>
    <w:rsid w:val="004919FC"/>
    <w:rsid w:val="00491A46"/>
    <w:rsid w:val="004928FA"/>
    <w:rsid w:val="00493571"/>
    <w:rsid w:val="00494670"/>
    <w:rsid w:val="0049610F"/>
    <w:rsid w:val="004966CD"/>
    <w:rsid w:val="00497382"/>
    <w:rsid w:val="00497991"/>
    <w:rsid w:val="00497FF3"/>
    <w:rsid w:val="004A056D"/>
    <w:rsid w:val="004A0EB4"/>
    <w:rsid w:val="004A26F7"/>
    <w:rsid w:val="004A2DE9"/>
    <w:rsid w:val="004A3823"/>
    <w:rsid w:val="004A3B0B"/>
    <w:rsid w:val="004A3FB6"/>
    <w:rsid w:val="004A4812"/>
    <w:rsid w:val="004A4B61"/>
    <w:rsid w:val="004A4DEB"/>
    <w:rsid w:val="004A5170"/>
    <w:rsid w:val="004A52A5"/>
    <w:rsid w:val="004A59BB"/>
    <w:rsid w:val="004A6D92"/>
    <w:rsid w:val="004A6DD7"/>
    <w:rsid w:val="004A6EDD"/>
    <w:rsid w:val="004A734A"/>
    <w:rsid w:val="004A7931"/>
    <w:rsid w:val="004A7BF6"/>
    <w:rsid w:val="004A7C65"/>
    <w:rsid w:val="004B06AD"/>
    <w:rsid w:val="004B0768"/>
    <w:rsid w:val="004B23FE"/>
    <w:rsid w:val="004B323F"/>
    <w:rsid w:val="004B41ED"/>
    <w:rsid w:val="004B43A3"/>
    <w:rsid w:val="004B4C49"/>
    <w:rsid w:val="004B58A5"/>
    <w:rsid w:val="004B5BFD"/>
    <w:rsid w:val="004B63D9"/>
    <w:rsid w:val="004B6724"/>
    <w:rsid w:val="004B6DC3"/>
    <w:rsid w:val="004B7C98"/>
    <w:rsid w:val="004C05BB"/>
    <w:rsid w:val="004C0882"/>
    <w:rsid w:val="004C1CCC"/>
    <w:rsid w:val="004C326A"/>
    <w:rsid w:val="004C3E98"/>
    <w:rsid w:val="004C4E54"/>
    <w:rsid w:val="004C55BE"/>
    <w:rsid w:val="004C55C4"/>
    <w:rsid w:val="004C5D68"/>
    <w:rsid w:val="004D090A"/>
    <w:rsid w:val="004D286C"/>
    <w:rsid w:val="004D2B2E"/>
    <w:rsid w:val="004D39B7"/>
    <w:rsid w:val="004D3B83"/>
    <w:rsid w:val="004D4A33"/>
    <w:rsid w:val="004D4D95"/>
    <w:rsid w:val="004D5C67"/>
    <w:rsid w:val="004D6ADB"/>
    <w:rsid w:val="004D6E9A"/>
    <w:rsid w:val="004E0275"/>
    <w:rsid w:val="004E030B"/>
    <w:rsid w:val="004E10BA"/>
    <w:rsid w:val="004E16CD"/>
    <w:rsid w:val="004E2447"/>
    <w:rsid w:val="004E3B47"/>
    <w:rsid w:val="004E47F2"/>
    <w:rsid w:val="004E512A"/>
    <w:rsid w:val="004E5B30"/>
    <w:rsid w:val="004E71FF"/>
    <w:rsid w:val="004E751C"/>
    <w:rsid w:val="004F0779"/>
    <w:rsid w:val="004F0D2E"/>
    <w:rsid w:val="004F1230"/>
    <w:rsid w:val="004F173F"/>
    <w:rsid w:val="004F177C"/>
    <w:rsid w:val="004F19A8"/>
    <w:rsid w:val="004F215F"/>
    <w:rsid w:val="004F2DCE"/>
    <w:rsid w:val="004F33E6"/>
    <w:rsid w:val="004F419E"/>
    <w:rsid w:val="004F4B2C"/>
    <w:rsid w:val="004F4C17"/>
    <w:rsid w:val="004F4FFF"/>
    <w:rsid w:val="004F50EF"/>
    <w:rsid w:val="004F5351"/>
    <w:rsid w:val="004F79AC"/>
    <w:rsid w:val="004F7C62"/>
    <w:rsid w:val="004F7FB1"/>
    <w:rsid w:val="00500135"/>
    <w:rsid w:val="00500203"/>
    <w:rsid w:val="00500400"/>
    <w:rsid w:val="005006AE"/>
    <w:rsid w:val="005008D4"/>
    <w:rsid w:val="005015EA"/>
    <w:rsid w:val="005025CF"/>
    <w:rsid w:val="005027B8"/>
    <w:rsid w:val="00503160"/>
    <w:rsid w:val="005039CB"/>
    <w:rsid w:val="005042DB"/>
    <w:rsid w:val="0050431C"/>
    <w:rsid w:val="0050440B"/>
    <w:rsid w:val="00504B12"/>
    <w:rsid w:val="0050558F"/>
    <w:rsid w:val="005057E0"/>
    <w:rsid w:val="00505E09"/>
    <w:rsid w:val="00506286"/>
    <w:rsid w:val="0050649D"/>
    <w:rsid w:val="00506C7F"/>
    <w:rsid w:val="005101A8"/>
    <w:rsid w:val="005107FE"/>
    <w:rsid w:val="00510813"/>
    <w:rsid w:val="0051142B"/>
    <w:rsid w:val="00511535"/>
    <w:rsid w:val="00511548"/>
    <w:rsid w:val="00511C13"/>
    <w:rsid w:val="00511DE0"/>
    <w:rsid w:val="00512489"/>
    <w:rsid w:val="00512D13"/>
    <w:rsid w:val="005140B1"/>
    <w:rsid w:val="00515FCD"/>
    <w:rsid w:val="0051713C"/>
    <w:rsid w:val="0051723E"/>
    <w:rsid w:val="00517F02"/>
    <w:rsid w:val="00523211"/>
    <w:rsid w:val="00523279"/>
    <w:rsid w:val="0052374B"/>
    <w:rsid w:val="00524535"/>
    <w:rsid w:val="00524547"/>
    <w:rsid w:val="00524AB6"/>
    <w:rsid w:val="0052529E"/>
    <w:rsid w:val="005258A2"/>
    <w:rsid w:val="00526732"/>
    <w:rsid w:val="0052720C"/>
    <w:rsid w:val="00527DD2"/>
    <w:rsid w:val="005308DF"/>
    <w:rsid w:val="00530D6D"/>
    <w:rsid w:val="00530E4B"/>
    <w:rsid w:val="00530F7C"/>
    <w:rsid w:val="0053343B"/>
    <w:rsid w:val="00534567"/>
    <w:rsid w:val="00534A5C"/>
    <w:rsid w:val="00534F43"/>
    <w:rsid w:val="00535118"/>
    <w:rsid w:val="00535A84"/>
    <w:rsid w:val="00536889"/>
    <w:rsid w:val="00536A74"/>
    <w:rsid w:val="0054017D"/>
    <w:rsid w:val="00541410"/>
    <w:rsid w:val="00541725"/>
    <w:rsid w:val="0054216E"/>
    <w:rsid w:val="00542E07"/>
    <w:rsid w:val="00543EC2"/>
    <w:rsid w:val="0054510E"/>
    <w:rsid w:val="005457AB"/>
    <w:rsid w:val="0054596A"/>
    <w:rsid w:val="005464A7"/>
    <w:rsid w:val="005476D5"/>
    <w:rsid w:val="00547C32"/>
    <w:rsid w:val="00550E68"/>
    <w:rsid w:val="00551F8A"/>
    <w:rsid w:val="00552D16"/>
    <w:rsid w:val="00553CC2"/>
    <w:rsid w:val="00553F74"/>
    <w:rsid w:val="00554A7B"/>
    <w:rsid w:val="0055525F"/>
    <w:rsid w:val="0055572C"/>
    <w:rsid w:val="0055592F"/>
    <w:rsid w:val="00557155"/>
    <w:rsid w:val="00557978"/>
    <w:rsid w:val="00557FEF"/>
    <w:rsid w:val="0056064F"/>
    <w:rsid w:val="00560981"/>
    <w:rsid w:val="00560CF7"/>
    <w:rsid w:val="005611A3"/>
    <w:rsid w:val="00561B84"/>
    <w:rsid w:val="00561C95"/>
    <w:rsid w:val="00565292"/>
    <w:rsid w:val="0056530A"/>
    <w:rsid w:val="0056548B"/>
    <w:rsid w:val="00566386"/>
    <w:rsid w:val="005668FB"/>
    <w:rsid w:val="00566FF1"/>
    <w:rsid w:val="00567023"/>
    <w:rsid w:val="00567841"/>
    <w:rsid w:val="00570BE1"/>
    <w:rsid w:val="00570C02"/>
    <w:rsid w:val="00571D98"/>
    <w:rsid w:val="005720AE"/>
    <w:rsid w:val="005727EB"/>
    <w:rsid w:val="00572966"/>
    <w:rsid w:val="00575B3F"/>
    <w:rsid w:val="00575E39"/>
    <w:rsid w:val="0058030D"/>
    <w:rsid w:val="00581E88"/>
    <w:rsid w:val="00582045"/>
    <w:rsid w:val="00582407"/>
    <w:rsid w:val="00582710"/>
    <w:rsid w:val="00582761"/>
    <w:rsid w:val="0058284A"/>
    <w:rsid w:val="00582A34"/>
    <w:rsid w:val="00583601"/>
    <w:rsid w:val="00583B72"/>
    <w:rsid w:val="005857EA"/>
    <w:rsid w:val="00587000"/>
    <w:rsid w:val="00590AE3"/>
    <w:rsid w:val="00590D36"/>
    <w:rsid w:val="005918F1"/>
    <w:rsid w:val="00592032"/>
    <w:rsid w:val="005928FF"/>
    <w:rsid w:val="00592B89"/>
    <w:rsid w:val="0059360A"/>
    <w:rsid w:val="00595701"/>
    <w:rsid w:val="005960D3"/>
    <w:rsid w:val="0059647B"/>
    <w:rsid w:val="005976DC"/>
    <w:rsid w:val="005A0459"/>
    <w:rsid w:val="005A06B7"/>
    <w:rsid w:val="005A0B5D"/>
    <w:rsid w:val="005A0F2C"/>
    <w:rsid w:val="005A1389"/>
    <w:rsid w:val="005A1759"/>
    <w:rsid w:val="005A2309"/>
    <w:rsid w:val="005A28E8"/>
    <w:rsid w:val="005A2C47"/>
    <w:rsid w:val="005A3106"/>
    <w:rsid w:val="005A48BB"/>
    <w:rsid w:val="005A4D27"/>
    <w:rsid w:val="005A54A1"/>
    <w:rsid w:val="005A6016"/>
    <w:rsid w:val="005A75AA"/>
    <w:rsid w:val="005A78C6"/>
    <w:rsid w:val="005B01CC"/>
    <w:rsid w:val="005B14BE"/>
    <w:rsid w:val="005B40E0"/>
    <w:rsid w:val="005B4400"/>
    <w:rsid w:val="005B4ABE"/>
    <w:rsid w:val="005B5EC1"/>
    <w:rsid w:val="005C02CB"/>
    <w:rsid w:val="005C164B"/>
    <w:rsid w:val="005C1B50"/>
    <w:rsid w:val="005C44ED"/>
    <w:rsid w:val="005C4BFD"/>
    <w:rsid w:val="005C541C"/>
    <w:rsid w:val="005C5FE9"/>
    <w:rsid w:val="005C6F65"/>
    <w:rsid w:val="005C7292"/>
    <w:rsid w:val="005C7327"/>
    <w:rsid w:val="005C7728"/>
    <w:rsid w:val="005C7972"/>
    <w:rsid w:val="005C7AE3"/>
    <w:rsid w:val="005D0270"/>
    <w:rsid w:val="005D0369"/>
    <w:rsid w:val="005D09D5"/>
    <w:rsid w:val="005D176D"/>
    <w:rsid w:val="005D20F7"/>
    <w:rsid w:val="005D2187"/>
    <w:rsid w:val="005D3089"/>
    <w:rsid w:val="005D3A18"/>
    <w:rsid w:val="005D3B07"/>
    <w:rsid w:val="005D3B3C"/>
    <w:rsid w:val="005D4F9E"/>
    <w:rsid w:val="005D53FE"/>
    <w:rsid w:val="005D546C"/>
    <w:rsid w:val="005D6708"/>
    <w:rsid w:val="005D7A0F"/>
    <w:rsid w:val="005E0438"/>
    <w:rsid w:val="005E1791"/>
    <w:rsid w:val="005E1B9D"/>
    <w:rsid w:val="005E2CE6"/>
    <w:rsid w:val="005E384F"/>
    <w:rsid w:val="005E38E8"/>
    <w:rsid w:val="005E3985"/>
    <w:rsid w:val="005E3FD6"/>
    <w:rsid w:val="005E4369"/>
    <w:rsid w:val="005E5FE9"/>
    <w:rsid w:val="005E6324"/>
    <w:rsid w:val="005E635A"/>
    <w:rsid w:val="005F228B"/>
    <w:rsid w:val="005F29CD"/>
    <w:rsid w:val="005F363D"/>
    <w:rsid w:val="005F3C66"/>
    <w:rsid w:val="005F443F"/>
    <w:rsid w:val="005F4A9F"/>
    <w:rsid w:val="005F4CED"/>
    <w:rsid w:val="005F4DFB"/>
    <w:rsid w:val="005F52E3"/>
    <w:rsid w:val="005F6CC0"/>
    <w:rsid w:val="005F6E4B"/>
    <w:rsid w:val="005F748D"/>
    <w:rsid w:val="005F74DC"/>
    <w:rsid w:val="005F7AD1"/>
    <w:rsid w:val="005F7BED"/>
    <w:rsid w:val="005F7EF1"/>
    <w:rsid w:val="00600A22"/>
    <w:rsid w:val="00601648"/>
    <w:rsid w:val="0060186F"/>
    <w:rsid w:val="00602E59"/>
    <w:rsid w:val="00603E5B"/>
    <w:rsid w:val="00604105"/>
    <w:rsid w:val="00604BC8"/>
    <w:rsid w:val="006058F0"/>
    <w:rsid w:val="0060739A"/>
    <w:rsid w:val="00612265"/>
    <w:rsid w:val="006133CB"/>
    <w:rsid w:val="0061343A"/>
    <w:rsid w:val="00613647"/>
    <w:rsid w:val="00614DF5"/>
    <w:rsid w:val="00615774"/>
    <w:rsid w:val="00615B4C"/>
    <w:rsid w:val="00615B5D"/>
    <w:rsid w:val="0061661A"/>
    <w:rsid w:val="006208BE"/>
    <w:rsid w:val="00621441"/>
    <w:rsid w:val="0062146F"/>
    <w:rsid w:val="0062246F"/>
    <w:rsid w:val="00622641"/>
    <w:rsid w:val="00622B92"/>
    <w:rsid w:val="00623089"/>
    <w:rsid w:val="0062323F"/>
    <w:rsid w:val="00623878"/>
    <w:rsid w:val="00623FB1"/>
    <w:rsid w:val="00624A0A"/>
    <w:rsid w:val="00625E68"/>
    <w:rsid w:val="0062678A"/>
    <w:rsid w:val="00627EE3"/>
    <w:rsid w:val="006304D5"/>
    <w:rsid w:val="00630CE9"/>
    <w:rsid w:val="006320EF"/>
    <w:rsid w:val="00632795"/>
    <w:rsid w:val="00632A9C"/>
    <w:rsid w:val="006330DE"/>
    <w:rsid w:val="006343A4"/>
    <w:rsid w:val="006343AF"/>
    <w:rsid w:val="00634CB2"/>
    <w:rsid w:val="0063634A"/>
    <w:rsid w:val="0063702C"/>
    <w:rsid w:val="00637165"/>
    <w:rsid w:val="00640366"/>
    <w:rsid w:val="0064250D"/>
    <w:rsid w:val="0064250F"/>
    <w:rsid w:val="006435C9"/>
    <w:rsid w:val="00643905"/>
    <w:rsid w:val="006447E7"/>
    <w:rsid w:val="00644EE4"/>
    <w:rsid w:val="00647028"/>
    <w:rsid w:val="00647278"/>
    <w:rsid w:val="00651A99"/>
    <w:rsid w:val="00651DEC"/>
    <w:rsid w:val="00652D40"/>
    <w:rsid w:val="006531B2"/>
    <w:rsid w:val="006534DC"/>
    <w:rsid w:val="006535EB"/>
    <w:rsid w:val="00653F97"/>
    <w:rsid w:val="00655819"/>
    <w:rsid w:val="00655C61"/>
    <w:rsid w:val="006569C9"/>
    <w:rsid w:val="006571D2"/>
    <w:rsid w:val="0065750E"/>
    <w:rsid w:val="00657A6F"/>
    <w:rsid w:val="00657CC7"/>
    <w:rsid w:val="00660057"/>
    <w:rsid w:val="00660990"/>
    <w:rsid w:val="006616A6"/>
    <w:rsid w:val="0066232A"/>
    <w:rsid w:val="00663016"/>
    <w:rsid w:val="00663842"/>
    <w:rsid w:val="00663995"/>
    <w:rsid w:val="0066540F"/>
    <w:rsid w:val="00665DF1"/>
    <w:rsid w:val="00666558"/>
    <w:rsid w:val="00666E60"/>
    <w:rsid w:val="00667308"/>
    <w:rsid w:val="0067210C"/>
    <w:rsid w:val="006722F0"/>
    <w:rsid w:val="00672A5C"/>
    <w:rsid w:val="00672D40"/>
    <w:rsid w:val="00673322"/>
    <w:rsid w:val="00673AB6"/>
    <w:rsid w:val="006740FA"/>
    <w:rsid w:val="00674605"/>
    <w:rsid w:val="006748B8"/>
    <w:rsid w:val="0067498A"/>
    <w:rsid w:val="0067609F"/>
    <w:rsid w:val="00677340"/>
    <w:rsid w:val="0067780C"/>
    <w:rsid w:val="00677FEB"/>
    <w:rsid w:val="006803A3"/>
    <w:rsid w:val="00680D73"/>
    <w:rsid w:val="00681DCC"/>
    <w:rsid w:val="00682469"/>
    <w:rsid w:val="006841C4"/>
    <w:rsid w:val="00684F56"/>
    <w:rsid w:val="0068535B"/>
    <w:rsid w:val="00686130"/>
    <w:rsid w:val="00686F29"/>
    <w:rsid w:val="006871B4"/>
    <w:rsid w:val="0068736E"/>
    <w:rsid w:val="00690D08"/>
    <w:rsid w:val="00692212"/>
    <w:rsid w:val="00692340"/>
    <w:rsid w:val="0069290A"/>
    <w:rsid w:val="00692FAB"/>
    <w:rsid w:val="00694336"/>
    <w:rsid w:val="006948C9"/>
    <w:rsid w:val="00694B03"/>
    <w:rsid w:val="00695203"/>
    <w:rsid w:val="0069593F"/>
    <w:rsid w:val="00696403"/>
    <w:rsid w:val="00697032"/>
    <w:rsid w:val="006975AC"/>
    <w:rsid w:val="00697AD7"/>
    <w:rsid w:val="00697ADC"/>
    <w:rsid w:val="006A12F6"/>
    <w:rsid w:val="006A15FB"/>
    <w:rsid w:val="006A1C73"/>
    <w:rsid w:val="006A2127"/>
    <w:rsid w:val="006A25C5"/>
    <w:rsid w:val="006A33C7"/>
    <w:rsid w:val="006A33EC"/>
    <w:rsid w:val="006A40CE"/>
    <w:rsid w:val="006A4EC2"/>
    <w:rsid w:val="006A5721"/>
    <w:rsid w:val="006A5B29"/>
    <w:rsid w:val="006A621B"/>
    <w:rsid w:val="006A72BF"/>
    <w:rsid w:val="006A78E1"/>
    <w:rsid w:val="006B054C"/>
    <w:rsid w:val="006B134C"/>
    <w:rsid w:val="006B167D"/>
    <w:rsid w:val="006B1B84"/>
    <w:rsid w:val="006B24D4"/>
    <w:rsid w:val="006B332A"/>
    <w:rsid w:val="006B33BD"/>
    <w:rsid w:val="006B3774"/>
    <w:rsid w:val="006B3860"/>
    <w:rsid w:val="006B4B14"/>
    <w:rsid w:val="006B5331"/>
    <w:rsid w:val="006B55DF"/>
    <w:rsid w:val="006B5EE9"/>
    <w:rsid w:val="006B61DF"/>
    <w:rsid w:val="006B63D2"/>
    <w:rsid w:val="006B689E"/>
    <w:rsid w:val="006B6CA7"/>
    <w:rsid w:val="006B6D1F"/>
    <w:rsid w:val="006C3F75"/>
    <w:rsid w:val="006C40DF"/>
    <w:rsid w:val="006C611E"/>
    <w:rsid w:val="006C6D7A"/>
    <w:rsid w:val="006C6F4E"/>
    <w:rsid w:val="006C729C"/>
    <w:rsid w:val="006D0A74"/>
    <w:rsid w:val="006D0C84"/>
    <w:rsid w:val="006D170E"/>
    <w:rsid w:val="006D242F"/>
    <w:rsid w:val="006D27AA"/>
    <w:rsid w:val="006D359E"/>
    <w:rsid w:val="006D4D69"/>
    <w:rsid w:val="006D508E"/>
    <w:rsid w:val="006D6667"/>
    <w:rsid w:val="006D7794"/>
    <w:rsid w:val="006D7F61"/>
    <w:rsid w:val="006E06AF"/>
    <w:rsid w:val="006E1056"/>
    <w:rsid w:val="006E2990"/>
    <w:rsid w:val="006E2F92"/>
    <w:rsid w:val="006E35FF"/>
    <w:rsid w:val="006E41DF"/>
    <w:rsid w:val="006E6F84"/>
    <w:rsid w:val="006F044F"/>
    <w:rsid w:val="006F07B6"/>
    <w:rsid w:val="006F1789"/>
    <w:rsid w:val="006F228A"/>
    <w:rsid w:val="006F40BA"/>
    <w:rsid w:val="006F7029"/>
    <w:rsid w:val="00700115"/>
    <w:rsid w:val="0070128D"/>
    <w:rsid w:val="00701B7B"/>
    <w:rsid w:val="00701FC4"/>
    <w:rsid w:val="00703423"/>
    <w:rsid w:val="00704901"/>
    <w:rsid w:val="00704D60"/>
    <w:rsid w:val="00704FE6"/>
    <w:rsid w:val="007050B4"/>
    <w:rsid w:val="00705A08"/>
    <w:rsid w:val="0070615C"/>
    <w:rsid w:val="00706C5D"/>
    <w:rsid w:val="00707D1E"/>
    <w:rsid w:val="007100A7"/>
    <w:rsid w:val="00710786"/>
    <w:rsid w:val="007108A8"/>
    <w:rsid w:val="00710C51"/>
    <w:rsid w:val="00710EF2"/>
    <w:rsid w:val="00711074"/>
    <w:rsid w:val="007118DA"/>
    <w:rsid w:val="007118E6"/>
    <w:rsid w:val="00711922"/>
    <w:rsid w:val="00712331"/>
    <w:rsid w:val="007144E2"/>
    <w:rsid w:val="007145F8"/>
    <w:rsid w:val="00714781"/>
    <w:rsid w:val="0071570E"/>
    <w:rsid w:val="0071615B"/>
    <w:rsid w:val="00717891"/>
    <w:rsid w:val="00720514"/>
    <w:rsid w:val="007206E7"/>
    <w:rsid w:val="00721041"/>
    <w:rsid w:val="007218C2"/>
    <w:rsid w:val="00721BF5"/>
    <w:rsid w:val="007225C9"/>
    <w:rsid w:val="007229DD"/>
    <w:rsid w:val="00722DDC"/>
    <w:rsid w:val="00723D5B"/>
    <w:rsid w:val="00724B80"/>
    <w:rsid w:val="00726071"/>
    <w:rsid w:val="0072653A"/>
    <w:rsid w:val="00726AB4"/>
    <w:rsid w:val="0072742D"/>
    <w:rsid w:val="0072789A"/>
    <w:rsid w:val="00727BC3"/>
    <w:rsid w:val="00730E26"/>
    <w:rsid w:val="00731BF5"/>
    <w:rsid w:val="00731DF2"/>
    <w:rsid w:val="007321A9"/>
    <w:rsid w:val="007321C7"/>
    <w:rsid w:val="00734107"/>
    <w:rsid w:val="0073417C"/>
    <w:rsid w:val="00735857"/>
    <w:rsid w:val="00735BE4"/>
    <w:rsid w:val="00735CD7"/>
    <w:rsid w:val="007364CD"/>
    <w:rsid w:val="00736658"/>
    <w:rsid w:val="00737E37"/>
    <w:rsid w:val="00740AD3"/>
    <w:rsid w:val="00740F3B"/>
    <w:rsid w:val="00744937"/>
    <w:rsid w:val="0074625C"/>
    <w:rsid w:val="007463ED"/>
    <w:rsid w:val="007467BC"/>
    <w:rsid w:val="007468F5"/>
    <w:rsid w:val="007471C0"/>
    <w:rsid w:val="00750243"/>
    <w:rsid w:val="0075083D"/>
    <w:rsid w:val="00751682"/>
    <w:rsid w:val="007518DB"/>
    <w:rsid w:val="00754034"/>
    <w:rsid w:val="00754BF1"/>
    <w:rsid w:val="00755A30"/>
    <w:rsid w:val="00755E1C"/>
    <w:rsid w:val="00756556"/>
    <w:rsid w:val="00757AA0"/>
    <w:rsid w:val="0076033B"/>
    <w:rsid w:val="00760BAD"/>
    <w:rsid w:val="0076132B"/>
    <w:rsid w:val="0076172F"/>
    <w:rsid w:val="00762176"/>
    <w:rsid w:val="007623AE"/>
    <w:rsid w:val="00762FC5"/>
    <w:rsid w:val="007633A1"/>
    <w:rsid w:val="007633C6"/>
    <w:rsid w:val="00763749"/>
    <w:rsid w:val="00765E70"/>
    <w:rsid w:val="00766DD9"/>
    <w:rsid w:val="007672E5"/>
    <w:rsid w:val="00770771"/>
    <w:rsid w:val="007707DD"/>
    <w:rsid w:val="007708FB"/>
    <w:rsid w:val="007709B5"/>
    <w:rsid w:val="00770B19"/>
    <w:rsid w:val="007723EB"/>
    <w:rsid w:val="007725D7"/>
    <w:rsid w:val="007737B5"/>
    <w:rsid w:val="00773CF9"/>
    <w:rsid w:val="00774FA0"/>
    <w:rsid w:val="00775BAA"/>
    <w:rsid w:val="00776620"/>
    <w:rsid w:val="007768D2"/>
    <w:rsid w:val="00777B6D"/>
    <w:rsid w:val="0078000B"/>
    <w:rsid w:val="00781381"/>
    <w:rsid w:val="00782845"/>
    <w:rsid w:val="00784498"/>
    <w:rsid w:val="00784855"/>
    <w:rsid w:val="00784F39"/>
    <w:rsid w:val="007850E7"/>
    <w:rsid w:val="0078545C"/>
    <w:rsid w:val="00785B97"/>
    <w:rsid w:val="00786B7C"/>
    <w:rsid w:val="00787543"/>
    <w:rsid w:val="00787AF3"/>
    <w:rsid w:val="007906C4"/>
    <w:rsid w:val="00791F3F"/>
    <w:rsid w:val="00791F46"/>
    <w:rsid w:val="00792091"/>
    <w:rsid w:val="00792236"/>
    <w:rsid w:val="00792441"/>
    <w:rsid w:val="007940EA"/>
    <w:rsid w:val="007941EB"/>
    <w:rsid w:val="007967E8"/>
    <w:rsid w:val="00797305"/>
    <w:rsid w:val="00797B52"/>
    <w:rsid w:val="007A044E"/>
    <w:rsid w:val="007A11F9"/>
    <w:rsid w:val="007A14B4"/>
    <w:rsid w:val="007A16BA"/>
    <w:rsid w:val="007A16D3"/>
    <w:rsid w:val="007A2636"/>
    <w:rsid w:val="007A37B5"/>
    <w:rsid w:val="007A385F"/>
    <w:rsid w:val="007A3A94"/>
    <w:rsid w:val="007A54CA"/>
    <w:rsid w:val="007A555D"/>
    <w:rsid w:val="007A63F2"/>
    <w:rsid w:val="007A6C15"/>
    <w:rsid w:val="007A6CB2"/>
    <w:rsid w:val="007A711E"/>
    <w:rsid w:val="007A7310"/>
    <w:rsid w:val="007A7739"/>
    <w:rsid w:val="007B00B8"/>
    <w:rsid w:val="007B0317"/>
    <w:rsid w:val="007B0DE2"/>
    <w:rsid w:val="007B1FB4"/>
    <w:rsid w:val="007B24F8"/>
    <w:rsid w:val="007B254D"/>
    <w:rsid w:val="007B4D66"/>
    <w:rsid w:val="007B510D"/>
    <w:rsid w:val="007B5D13"/>
    <w:rsid w:val="007B5D50"/>
    <w:rsid w:val="007B68DE"/>
    <w:rsid w:val="007C153F"/>
    <w:rsid w:val="007C15D3"/>
    <w:rsid w:val="007C1857"/>
    <w:rsid w:val="007C20F6"/>
    <w:rsid w:val="007C2856"/>
    <w:rsid w:val="007C4144"/>
    <w:rsid w:val="007C4A24"/>
    <w:rsid w:val="007C4C6D"/>
    <w:rsid w:val="007C514F"/>
    <w:rsid w:val="007C58F6"/>
    <w:rsid w:val="007C7354"/>
    <w:rsid w:val="007C77AD"/>
    <w:rsid w:val="007C7D9E"/>
    <w:rsid w:val="007D0CA3"/>
    <w:rsid w:val="007D0F95"/>
    <w:rsid w:val="007D1856"/>
    <w:rsid w:val="007D2542"/>
    <w:rsid w:val="007D3954"/>
    <w:rsid w:val="007D4DF8"/>
    <w:rsid w:val="007D4E34"/>
    <w:rsid w:val="007D552B"/>
    <w:rsid w:val="007D5D3A"/>
    <w:rsid w:val="007D69DC"/>
    <w:rsid w:val="007D7475"/>
    <w:rsid w:val="007D7ECB"/>
    <w:rsid w:val="007E0146"/>
    <w:rsid w:val="007E02AC"/>
    <w:rsid w:val="007E031F"/>
    <w:rsid w:val="007E0C6D"/>
    <w:rsid w:val="007E2046"/>
    <w:rsid w:val="007E25A1"/>
    <w:rsid w:val="007E2D7E"/>
    <w:rsid w:val="007E3561"/>
    <w:rsid w:val="007E3966"/>
    <w:rsid w:val="007E4147"/>
    <w:rsid w:val="007E4AFB"/>
    <w:rsid w:val="007E4BD2"/>
    <w:rsid w:val="007E4CAE"/>
    <w:rsid w:val="007E61F0"/>
    <w:rsid w:val="007E69F6"/>
    <w:rsid w:val="007E7145"/>
    <w:rsid w:val="007F1199"/>
    <w:rsid w:val="007F19D4"/>
    <w:rsid w:val="007F2A75"/>
    <w:rsid w:val="007F3916"/>
    <w:rsid w:val="007F41DB"/>
    <w:rsid w:val="007F50B5"/>
    <w:rsid w:val="00800E25"/>
    <w:rsid w:val="00801179"/>
    <w:rsid w:val="00802479"/>
    <w:rsid w:val="00802983"/>
    <w:rsid w:val="00802AE1"/>
    <w:rsid w:val="00803D32"/>
    <w:rsid w:val="00804560"/>
    <w:rsid w:val="00804D5E"/>
    <w:rsid w:val="00805188"/>
    <w:rsid w:val="00805372"/>
    <w:rsid w:val="00805B7B"/>
    <w:rsid w:val="00806A69"/>
    <w:rsid w:val="00806E37"/>
    <w:rsid w:val="008102BD"/>
    <w:rsid w:val="00812623"/>
    <w:rsid w:val="0081293E"/>
    <w:rsid w:val="00812DB3"/>
    <w:rsid w:val="00814FFB"/>
    <w:rsid w:val="00817E62"/>
    <w:rsid w:val="00820568"/>
    <w:rsid w:val="00821221"/>
    <w:rsid w:val="00821DC8"/>
    <w:rsid w:val="00822AD4"/>
    <w:rsid w:val="00827ADA"/>
    <w:rsid w:val="008305EA"/>
    <w:rsid w:val="00831281"/>
    <w:rsid w:val="008312C1"/>
    <w:rsid w:val="00831A80"/>
    <w:rsid w:val="008322F9"/>
    <w:rsid w:val="008328EB"/>
    <w:rsid w:val="008332C8"/>
    <w:rsid w:val="00833743"/>
    <w:rsid w:val="00834057"/>
    <w:rsid w:val="008340A4"/>
    <w:rsid w:val="00834434"/>
    <w:rsid w:val="00836799"/>
    <w:rsid w:val="00837028"/>
    <w:rsid w:val="00837131"/>
    <w:rsid w:val="00840B8C"/>
    <w:rsid w:val="008422BC"/>
    <w:rsid w:val="0084261D"/>
    <w:rsid w:val="008435BA"/>
    <w:rsid w:val="008445BB"/>
    <w:rsid w:val="008449F4"/>
    <w:rsid w:val="00845F57"/>
    <w:rsid w:val="008468EC"/>
    <w:rsid w:val="00847F4B"/>
    <w:rsid w:val="00850DEA"/>
    <w:rsid w:val="008521A0"/>
    <w:rsid w:val="008521E0"/>
    <w:rsid w:val="008525B0"/>
    <w:rsid w:val="00852738"/>
    <w:rsid w:val="0085284E"/>
    <w:rsid w:val="00853C32"/>
    <w:rsid w:val="008540DF"/>
    <w:rsid w:val="00855963"/>
    <w:rsid w:val="00855E9C"/>
    <w:rsid w:val="00855F91"/>
    <w:rsid w:val="008570AC"/>
    <w:rsid w:val="008609CE"/>
    <w:rsid w:val="00860A9D"/>
    <w:rsid w:val="008621B2"/>
    <w:rsid w:val="008623E2"/>
    <w:rsid w:val="00862EB2"/>
    <w:rsid w:val="008639A9"/>
    <w:rsid w:val="008639E0"/>
    <w:rsid w:val="00863E7C"/>
    <w:rsid w:val="00864B2F"/>
    <w:rsid w:val="00865646"/>
    <w:rsid w:val="00867CBC"/>
    <w:rsid w:val="008705A5"/>
    <w:rsid w:val="00870788"/>
    <w:rsid w:val="0087356B"/>
    <w:rsid w:val="008742B2"/>
    <w:rsid w:val="00874B83"/>
    <w:rsid w:val="00875877"/>
    <w:rsid w:val="00875B84"/>
    <w:rsid w:val="00875D40"/>
    <w:rsid w:val="008760D4"/>
    <w:rsid w:val="0087630A"/>
    <w:rsid w:val="00876C30"/>
    <w:rsid w:val="00877017"/>
    <w:rsid w:val="008773C0"/>
    <w:rsid w:val="008776F8"/>
    <w:rsid w:val="00877ACB"/>
    <w:rsid w:val="00880364"/>
    <w:rsid w:val="00880DA0"/>
    <w:rsid w:val="008818C6"/>
    <w:rsid w:val="0088208C"/>
    <w:rsid w:val="008837EE"/>
    <w:rsid w:val="0088391F"/>
    <w:rsid w:val="00884A67"/>
    <w:rsid w:val="008865CF"/>
    <w:rsid w:val="00886C4C"/>
    <w:rsid w:val="0088711C"/>
    <w:rsid w:val="00891344"/>
    <w:rsid w:val="00891A63"/>
    <w:rsid w:val="00891C0B"/>
    <w:rsid w:val="008920C7"/>
    <w:rsid w:val="0089219A"/>
    <w:rsid w:val="00892ECF"/>
    <w:rsid w:val="00892F06"/>
    <w:rsid w:val="00892FFA"/>
    <w:rsid w:val="008935C3"/>
    <w:rsid w:val="00894285"/>
    <w:rsid w:val="0089494C"/>
    <w:rsid w:val="00894AC3"/>
    <w:rsid w:val="008972AC"/>
    <w:rsid w:val="00897FBC"/>
    <w:rsid w:val="008A21E9"/>
    <w:rsid w:val="008A310B"/>
    <w:rsid w:val="008A3BFA"/>
    <w:rsid w:val="008A40AE"/>
    <w:rsid w:val="008A4E19"/>
    <w:rsid w:val="008A5814"/>
    <w:rsid w:val="008A656F"/>
    <w:rsid w:val="008A67C5"/>
    <w:rsid w:val="008A725B"/>
    <w:rsid w:val="008A7ED6"/>
    <w:rsid w:val="008B0CA4"/>
    <w:rsid w:val="008B116C"/>
    <w:rsid w:val="008B22CC"/>
    <w:rsid w:val="008B22E1"/>
    <w:rsid w:val="008B26C0"/>
    <w:rsid w:val="008B26E3"/>
    <w:rsid w:val="008B2C90"/>
    <w:rsid w:val="008B3C78"/>
    <w:rsid w:val="008B4470"/>
    <w:rsid w:val="008B4AE9"/>
    <w:rsid w:val="008B642A"/>
    <w:rsid w:val="008C0817"/>
    <w:rsid w:val="008C13E8"/>
    <w:rsid w:val="008C18A2"/>
    <w:rsid w:val="008C30AD"/>
    <w:rsid w:val="008C46F1"/>
    <w:rsid w:val="008C477A"/>
    <w:rsid w:val="008C4B65"/>
    <w:rsid w:val="008C4B78"/>
    <w:rsid w:val="008C557D"/>
    <w:rsid w:val="008D068E"/>
    <w:rsid w:val="008D0A0C"/>
    <w:rsid w:val="008D0F7A"/>
    <w:rsid w:val="008D14A7"/>
    <w:rsid w:val="008D1D82"/>
    <w:rsid w:val="008D27C6"/>
    <w:rsid w:val="008D3EDD"/>
    <w:rsid w:val="008D402C"/>
    <w:rsid w:val="008D45B9"/>
    <w:rsid w:val="008D4A81"/>
    <w:rsid w:val="008D4F7B"/>
    <w:rsid w:val="008D5459"/>
    <w:rsid w:val="008D63BE"/>
    <w:rsid w:val="008D70AF"/>
    <w:rsid w:val="008E04F5"/>
    <w:rsid w:val="008E0CFF"/>
    <w:rsid w:val="008E152A"/>
    <w:rsid w:val="008E1D36"/>
    <w:rsid w:val="008E21D9"/>
    <w:rsid w:val="008E22E9"/>
    <w:rsid w:val="008E288E"/>
    <w:rsid w:val="008E50B8"/>
    <w:rsid w:val="008E5436"/>
    <w:rsid w:val="008E56CF"/>
    <w:rsid w:val="008E5D6B"/>
    <w:rsid w:val="008E689B"/>
    <w:rsid w:val="008E6B6F"/>
    <w:rsid w:val="008E7507"/>
    <w:rsid w:val="008E76F0"/>
    <w:rsid w:val="008F02E0"/>
    <w:rsid w:val="008F0C81"/>
    <w:rsid w:val="008F0CD3"/>
    <w:rsid w:val="008F15FE"/>
    <w:rsid w:val="008F1843"/>
    <w:rsid w:val="008F2A94"/>
    <w:rsid w:val="008F2ADA"/>
    <w:rsid w:val="008F2FBB"/>
    <w:rsid w:val="008F3B63"/>
    <w:rsid w:val="008F3E66"/>
    <w:rsid w:val="008F46DE"/>
    <w:rsid w:val="008F5187"/>
    <w:rsid w:val="008F51AF"/>
    <w:rsid w:val="008F5866"/>
    <w:rsid w:val="008F5A2B"/>
    <w:rsid w:val="008F5DD7"/>
    <w:rsid w:val="008F6099"/>
    <w:rsid w:val="008F6D01"/>
    <w:rsid w:val="008F6D81"/>
    <w:rsid w:val="008F709C"/>
    <w:rsid w:val="008F720D"/>
    <w:rsid w:val="008F7EBB"/>
    <w:rsid w:val="00902055"/>
    <w:rsid w:val="00902BDC"/>
    <w:rsid w:val="0090312B"/>
    <w:rsid w:val="00903A85"/>
    <w:rsid w:val="00904260"/>
    <w:rsid w:val="00904961"/>
    <w:rsid w:val="0090602E"/>
    <w:rsid w:val="009063AC"/>
    <w:rsid w:val="009069D4"/>
    <w:rsid w:val="009070F4"/>
    <w:rsid w:val="0090725F"/>
    <w:rsid w:val="00907EA3"/>
    <w:rsid w:val="00911D20"/>
    <w:rsid w:val="00912E60"/>
    <w:rsid w:val="0091364A"/>
    <w:rsid w:val="009136B8"/>
    <w:rsid w:val="00913D03"/>
    <w:rsid w:val="00913E4D"/>
    <w:rsid w:val="00913E75"/>
    <w:rsid w:val="00914CCB"/>
    <w:rsid w:val="009150D3"/>
    <w:rsid w:val="00915EA7"/>
    <w:rsid w:val="009162A9"/>
    <w:rsid w:val="0091648B"/>
    <w:rsid w:val="00917340"/>
    <w:rsid w:val="0091736D"/>
    <w:rsid w:val="0091769D"/>
    <w:rsid w:val="009205CC"/>
    <w:rsid w:val="00921E33"/>
    <w:rsid w:val="00922279"/>
    <w:rsid w:val="009253F4"/>
    <w:rsid w:val="00925E46"/>
    <w:rsid w:val="00927E74"/>
    <w:rsid w:val="00931001"/>
    <w:rsid w:val="009311FF"/>
    <w:rsid w:val="00931603"/>
    <w:rsid w:val="00931707"/>
    <w:rsid w:val="00931863"/>
    <w:rsid w:val="00931E7C"/>
    <w:rsid w:val="00932370"/>
    <w:rsid w:val="00932583"/>
    <w:rsid w:val="009327A1"/>
    <w:rsid w:val="009329F5"/>
    <w:rsid w:val="00933524"/>
    <w:rsid w:val="00933D35"/>
    <w:rsid w:val="00940B67"/>
    <w:rsid w:val="0094150A"/>
    <w:rsid w:val="0094278D"/>
    <w:rsid w:val="00942F12"/>
    <w:rsid w:val="009432B4"/>
    <w:rsid w:val="00943D8E"/>
    <w:rsid w:val="009454C9"/>
    <w:rsid w:val="00945510"/>
    <w:rsid w:val="00945B85"/>
    <w:rsid w:val="00946AA0"/>
    <w:rsid w:val="00946B87"/>
    <w:rsid w:val="00946ED4"/>
    <w:rsid w:val="0094720E"/>
    <w:rsid w:val="0094775D"/>
    <w:rsid w:val="00950324"/>
    <w:rsid w:val="009506CE"/>
    <w:rsid w:val="0095079D"/>
    <w:rsid w:val="009508B0"/>
    <w:rsid w:val="0095308A"/>
    <w:rsid w:val="00954CBE"/>
    <w:rsid w:val="00955972"/>
    <w:rsid w:val="00955AEE"/>
    <w:rsid w:val="00955EFE"/>
    <w:rsid w:val="0095657F"/>
    <w:rsid w:val="00956E24"/>
    <w:rsid w:val="00956F14"/>
    <w:rsid w:val="00961B58"/>
    <w:rsid w:val="009620FD"/>
    <w:rsid w:val="0096247A"/>
    <w:rsid w:val="00964543"/>
    <w:rsid w:val="00965F4B"/>
    <w:rsid w:val="00966EB9"/>
    <w:rsid w:val="00967A5A"/>
    <w:rsid w:val="00967C8C"/>
    <w:rsid w:val="00967E6E"/>
    <w:rsid w:val="00970539"/>
    <w:rsid w:val="00970F8A"/>
    <w:rsid w:val="00971FB5"/>
    <w:rsid w:val="009727AF"/>
    <w:rsid w:val="00972B9D"/>
    <w:rsid w:val="00972D2A"/>
    <w:rsid w:val="009733FE"/>
    <w:rsid w:val="00974547"/>
    <w:rsid w:val="00975CC5"/>
    <w:rsid w:val="00976328"/>
    <w:rsid w:val="00976B4E"/>
    <w:rsid w:val="009804B5"/>
    <w:rsid w:val="0098068C"/>
    <w:rsid w:val="009812D9"/>
    <w:rsid w:val="0098185B"/>
    <w:rsid w:val="00981E3F"/>
    <w:rsid w:val="009826E9"/>
    <w:rsid w:val="0098325E"/>
    <w:rsid w:val="009838ED"/>
    <w:rsid w:val="009840BC"/>
    <w:rsid w:val="00984458"/>
    <w:rsid w:val="00984B93"/>
    <w:rsid w:val="00985283"/>
    <w:rsid w:val="00985E09"/>
    <w:rsid w:val="00985F7B"/>
    <w:rsid w:val="00985F9B"/>
    <w:rsid w:val="00986A90"/>
    <w:rsid w:val="00987322"/>
    <w:rsid w:val="00987DCE"/>
    <w:rsid w:val="00990230"/>
    <w:rsid w:val="0099142A"/>
    <w:rsid w:val="00991630"/>
    <w:rsid w:val="00991A9E"/>
    <w:rsid w:val="00991C48"/>
    <w:rsid w:val="00991EF9"/>
    <w:rsid w:val="009921BC"/>
    <w:rsid w:val="0099239E"/>
    <w:rsid w:val="009927D3"/>
    <w:rsid w:val="0099280E"/>
    <w:rsid w:val="00992E42"/>
    <w:rsid w:val="00993CCC"/>
    <w:rsid w:val="00994EB6"/>
    <w:rsid w:val="00994ECB"/>
    <w:rsid w:val="0099540B"/>
    <w:rsid w:val="00995FC0"/>
    <w:rsid w:val="009960A7"/>
    <w:rsid w:val="00996CBD"/>
    <w:rsid w:val="009978CF"/>
    <w:rsid w:val="009A0CA3"/>
    <w:rsid w:val="009A0F3B"/>
    <w:rsid w:val="009A1BE0"/>
    <w:rsid w:val="009A264F"/>
    <w:rsid w:val="009A298E"/>
    <w:rsid w:val="009A381F"/>
    <w:rsid w:val="009A3D60"/>
    <w:rsid w:val="009A4E28"/>
    <w:rsid w:val="009A5969"/>
    <w:rsid w:val="009A60F1"/>
    <w:rsid w:val="009A62A9"/>
    <w:rsid w:val="009A72C7"/>
    <w:rsid w:val="009B00D1"/>
    <w:rsid w:val="009B04AA"/>
    <w:rsid w:val="009B0625"/>
    <w:rsid w:val="009B0860"/>
    <w:rsid w:val="009B0897"/>
    <w:rsid w:val="009B11C6"/>
    <w:rsid w:val="009B1DFC"/>
    <w:rsid w:val="009B20EA"/>
    <w:rsid w:val="009B25EA"/>
    <w:rsid w:val="009B2B82"/>
    <w:rsid w:val="009B2F19"/>
    <w:rsid w:val="009B33BB"/>
    <w:rsid w:val="009B3FED"/>
    <w:rsid w:val="009B473C"/>
    <w:rsid w:val="009B54AF"/>
    <w:rsid w:val="009B6835"/>
    <w:rsid w:val="009C01EE"/>
    <w:rsid w:val="009C0898"/>
    <w:rsid w:val="009C403B"/>
    <w:rsid w:val="009C6388"/>
    <w:rsid w:val="009C6C0B"/>
    <w:rsid w:val="009C7D78"/>
    <w:rsid w:val="009D0086"/>
    <w:rsid w:val="009D0408"/>
    <w:rsid w:val="009D0852"/>
    <w:rsid w:val="009D11E1"/>
    <w:rsid w:val="009D1FBF"/>
    <w:rsid w:val="009D27D1"/>
    <w:rsid w:val="009D2D8C"/>
    <w:rsid w:val="009D3BD0"/>
    <w:rsid w:val="009D3C1D"/>
    <w:rsid w:val="009D79BC"/>
    <w:rsid w:val="009E000A"/>
    <w:rsid w:val="009E0324"/>
    <w:rsid w:val="009E065B"/>
    <w:rsid w:val="009E248C"/>
    <w:rsid w:val="009E32B5"/>
    <w:rsid w:val="009E399C"/>
    <w:rsid w:val="009E39B9"/>
    <w:rsid w:val="009E3D7A"/>
    <w:rsid w:val="009E41E9"/>
    <w:rsid w:val="009E43C1"/>
    <w:rsid w:val="009E450F"/>
    <w:rsid w:val="009E4960"/>
    <w:rsid w:val="009E496B"/>
    <w:rsid w:val="009E4B4C"/>
    <w:rsid w:val="009E5AB4"/>
    <w:rsid w:val="009E65B7"/>
    <w:rsid w:val="009E6633"/>
    <w:rsid w:val="009E6E99"/>
    <w:rsid w:val="009E7016"/>
    <w:rsid w:val="009E79E1"/>
    <w:rsid w:val="009E7C2C"/>
    <w:rsid w:val="009E7E95"/>
    <w:rsid w:val="009F116F"/>
    <w:rsid w:val="009F1F0A"/>
    <w:rsid w:val="009F2380"/>
    <w:rsid w:val="009F2878"/>
    <w:rsid w:val="009F329E"/>
    <w:rsid w:val="009F374B"/>
    <w:rsid w:val="009F449A"/>
    <w:rsid w:val="009F44CF"/>
    <w:rsid w:val="009F4789"/>
    <w:rsid w:val="009F61DA"/>
    <w:rsid w:val="009F7ED3"/>
    <w:rsid w:val="00A00AC0"/>
    <w:rsid w:val="00A02142"/>
    <w:rsid w:val="00A0227F"/>
    <w:rsid w:val="00A03607"/>
    <w:rsid w:val="00A047FF"/>
    <w:rsid w:val="00A04FEF"/>
    <w:rsid w:val="00A056CF"/>
    <w:rsid w:val="00A0699F"/>
    <w:rsid w:val="00A06BE3"/>
    <w:rsid w:val="00A07AFA"/>
    <w:rsid w:val="00A07BCB"/>
    <w:rsid w:val="00A122CD"/>
    <w:rsid w:val="00A12A32"/>
    <w:rsid w:val="00A13900"/>
    <w:rsid w:val="00A13924"/>
    <w:rsid w:val="00A14248"/>
    <w:rsid w:val="00A14947"/>
    <w:rsid w:val="00A15001"/>
    <w:rsid w:val="00A15949"/>
    <w:rsid w:val="00A16054"/>
    <w:rsid w:val="00A1606D"/>
    <w:rsid w:val="00A16DCD"/>
    <w:rsid w:val="00A16DE6"/>
    <w:rsid w:val="00A16F08"/>
    <w:rsid w:val="00A20033"/>
    <w:rsid w:val="00A20AF1"/>
    <w:rsid w:val="00A21548"/>
    <w:rsid w:val="00A219DB"/>
    <w:rsid w:val="00A22A39"/>
    <w:rsid w:val="00A23DC5"/>
    <w:rsid w:val="00A255C3"/>
    <w:rsid w:val="00A25750"/>
    <w:rsid w:val="00A265F8"/>
    <w:rsid w:val="00A27360"/>
    <w:rsid w:val="00A32739"/>
    <w:rsid w:val="00A33D3F"/>
    <w:rsid w:val="00A34028"/>
    <w:rsid w:val="00A343E2"/>
    <w:rsid w:val="00A35375"/>
    <w:rsid w:val="00A35568"/>
    <w:rsid w:val="00A36029"/>
    <w:rsid w:val="00A37056"/>
    <w:rsid w:val="00A376FC"/>
    <w:rsid w:val="00A37B0D"/>
    <w:rsid w:val="00A37F36"/>
    <w:rsid w:val="00A41137"/>
    <w:rsid w:val="00A4133F"/>
    <w:rsid w:val="00A42711"/>
    <w:rsid w:val="00A4358F"/>
    <w:rsid w:val="00A45B96"/>
    <w:rsid w:val="00A45F81"/>
    <w:rsid w:val="00A46F67"/>
    <w:rsid w:val="00A47623"/>
    <w:rsid w:val="00A47FC6"/>
    <w:rsid w:val="00A50E58"/>
    <w:rsid w:val="00A527A4"/>
    <w:rsid w:val="00A545B7"/>
    <w:rsid w:val="00A54AA1"/>
    <w:rsid w:val="00A54D60"/>
    <w:rsid w:val="00A563BA"/>
    <w:rsid w:val="00A568FF"/>
    <w:rsid w:val="00A5791B"/>
    <w:rsid w:val="00A61496"/>
    <w:rsid w:val="00A615DE"/>
    <w:rsid w:val="00A61833"/>
    <w:rsid w:val="00A624C6"/>
    <w:rsid w:val="00A63C8D"/>
    <w:rsid w:val="00A63CEC"/>
    <w:rsid w:val="00A641FB"/>
    <w:rsid w:val="00A649CC"/>
    <w:rsid w:val="00A670B6"/>
    <w:rsid w:val="00A67A7D"/>
    <w:rsid w:val="00A67AF6"/>
    <w:rsid w:val="00A67C8B"/>
    <w:rsid w:val="00A67CAB"/>
    <w:rsid w:val="00A70117"/>
    <w:rsid w:val="00A7031E"/>
    <w:rsid w:val="00A70696"/>
    <w:rsid w:val="00A70C16"/>
    <w:rsid w:val="00A70FB8"/>
    <w:rsid w:val="00A71292"/>
    <w:rsid w:val="00A728B1"/>
    <w:rsid w:val="00A72F8C"/>
    <w:rsid w:val="00A73694"/>
    <w:rsid w:val="00A745C4"/>
    <w:rsid w:val="00A74D82"/>
    <w:rsid w:val="00A74FCB"/>
    <w:rsid w:val="00A75A3B"/>
    <w:rsid w:val="00A763DE"/>
    <w:rsid w:val="00A76779"/>
    <w:rsid w:val="00A770FE"/>
    <w:rsid w:val="00A7742F"/>
    <w:rsid w:val="00A80295"/>
    <w:rsid w:val="00A803D6"/>
    <w:rsid w:val="00A80734"/>
    <w:rsid w:val="00A80B54"/>
    <w:rsid w:val="00A81282"/>
    <w:rsid w:val="00A83278"/>
    <w:rsid w:val="00A84178"/>
    <w:rsid w:val="00A8468B"/>
    <w:rsid w:val="00A84C9A"/>
    <w:rsid w:val="00A84F5D"/>
    <w:rsid w:val="00A86851"/>
    <w:rsid w:val="00A86DD9"/>
    <w:rsid w:val="00A8713F"/>
    <w:rsid w:val="00A90C02"/>
    <w:rsid w:val="00A91167"/>
    <w:rsid w:val="00A9171C"/>
    <w:rsid w:val="00A92825"/>
    <w:rsid w:val="00A92FFD"/>
    <w:rsid w:val="00A934AF"/>
    <w:rsid w:val="00A9356D"/>
    <w:rsid w:val="00A95732"/>
    <w:rsid w:val="00A95975"/>
    <w:rsid w:val="00A9708D"/>
    <w:rsid w:val="00A977D6"/>
    <w:rsid w:val="00AA143F"/>
    <w:rsid w:val="00AA1929"/>
    <w:rsid w:val="00AA2C17"/>
    <w:rsid w:val="00AA3BBC"/>
    <w:rsid w:val="00AA4172"/>
    <w:rsid w:val="00AA4F6E"/>
    <w:rsid w:val="00AA60E5"/>
    <w:rsid w:val="00AA6441"/>
    <w:rsid w:val="00AA6557"/>
    <w:rsid w:val="00AA7027"/>
    <w:rsid w:val="00AB06FF"/>
    <w:rsid w:val="00AB079F"/>
    <w:rsid w:val="00AB15C3"/>
    <w:rsid w:val="00AB189D"/>
    <w:rsid w:val="00AB1914"/>
    <w:rsid w:val="00AB2ACE"/>
    <w:rsid w:val="00AB362D"/>
    <w:rsid w:val="00AB3631"/>
    <w:rsid w:val="00AB3C3B"/>
    <w:rsid w:val="00AB5277"/>
    <w:rsid w:val="00AB5330"/>
    <w:rsid w:val="00AB55ED"/>
    <w:rsid w:val="00AB66AF"/>
    <w:rsid w:val="00AB734E"/>
    <w:rsid w:val="00AB7363"/>
    <w:rsid w:val="00AB7747"/>
    <w:rsid w:val="00AC0E71"/>
    <w:rsid w:val="00AC10E0"/>
    <w:rsid w:val="00AC2524"/>
    <w:rsid w:val="00AC2532"/>
    <w:rsid w:val="00AC3969"/>
    <w:rsid w:val="00AC3EBE"/>
    <w:rsid w:val="00AC4442"/>
    <w:rsid w:val="00AC48D9"/>
    <w:rsid w:val="00AC52B1"/>
    <w:rsid w:val="00AC597C"/>
    <w:rsid w:val="00AC6A5B"/>
    <w:rsid w:val="00AC7249"/>
    <w:rsid w:val="00AC7D10"/>
    <w:rsid w:val="00AD1507"/>
    <w:rsid w:val="00AD1BAD"/>
    <w:rsid w:val="00AD226F"/>
    <w:rsid w:val="00AD263E"/>
    <w:rsid w:val="00AD2974"/>
    <w:rsid w:val="00AD37BD"/>
    <w:rsid w:val="00AD5688"/>
    <w:rsid w:val="00AD5A70"/>
    <w:rsid w:val="00AD60C1"/>
    <w:rsid w:val="00AD63F8"/>
    <w:rsid w:val="00AD66ED"/>
    <w:rsid w:val="00AD6F59"/>
    <w:rsid w:val="00AD71ED"/>
    <w:rsid w:val="00AD738B"/>
    <w:rsid w:val="00AE085C"/>
    <w:rsid w:val="00AE148D"/>
    <w:rsid w:val="00AE1BF4"/>
    <w:rsid w:val="00AE1C95"/>
    <w:rsid w:val="00AE21EB"/>
    <w:rsid w:val="00AE3E3F"/>
    <w:rsid w:val="00AE3FFB"/>
    <w:rsid w:val="00AE4F6C"/>
    <w:rsid w:val="00AE5D8E"/>
    <w:rsid w:val="00AE5D97"/>
    <w:rsid w:val="00AE5F70"/>
    <w:rsid w:val="00AE63CA"/>
    <w:rsid w:val="00AE676B"/>
    <w:rsid w:val="00AE6794"/>
    <w:rsid w:val="00AE7257"/>
    <w:rsid w:val="00AF057D"/>
    <w:rsid w:val="00AF0BEF"/>
    <w:rsid w:val="00AF12F9"/>
    <w:rsid w:val="00AF31A6"/>
    <w:rsid w:val="00AF3FE1"/>
    <w:rsid w:val="00AF4DC1"/>
    <w:rsid w:val="00AF5572"/>
    <w:rsid w:val="00AF5EAB"/>
    <w:rsid w:val="00AF6319"/>
    <w:rsid w:val="00AF6952"/>
    <w:rsid w:val="00AF7C19"/>
    <w:rsid w:val="00B0032D"/>
    <w:rsid w:val="00B00FD4"/>
    <w:rsid w:val="00B01092"/>
    <w:rsid w:val="00B01110"/>
    <w:rsid w:val="00B02262"/>
    <w:rsid w:val="00B03B26"/>
    <w:rsid w:val="00B03CEC"/>
    <w:rsid w:val="00B03FC9"/>
    <w:rsid w:val="00B04D38"/>
    <w:rsid w:val="00B04DB7"/>
    <w:rsid w:val="00B05299"/>
    <w:rsid w:val="00B057BA"/>
    <w:rsid w:val="00B05DD1"/>
    <w:rsid w:val="00B06003"/>
    <w:rsid w:val="00B0680B"/>
    <w:rsid w:val="00B1209F"/>
    <w:rsid w:val="00B12759"/>
    <w:rsid w:val="00B12AD0"/>
    <w:rsid w:val="00B12F71"/>
    <w:rsid w:val="00B148EA"/>
    <w:rsid w:val="00B158FA"/>
    <w:rsid w:val="00B15C8B"/>
    <w:rsid w:val="00B16858"/>
    <w:rsid w:val="00B1707A"/>
    <w:rsid w:val="00B224C4"/>
    <w:rsid w:val="00B2297E"/>
    <w:rsid w:val="00B24F30"/>
    <w:rsid w:val="00B252AB"/>
    <w:rsid w:val="00B30E00"/>
    <w:rsid w:val="00B31ABF"/>
    <w:rsid w:val="00B3223F"/>
    <w:rsid w:val="00B328E9"/>
    <w:rsid w:val="00B333F5"/>
    <w:rsid w:val="00B335AE"/>
    <w:rsid w:val="00B3379C"/>
    <w:rsid w:val="00B33B02"/>
    <w:rsid w:val="00B3494E"/>
    <w:rsid w:val="00B34FE1"/>
    <w:rsid w:val="00B3504E"/>
    <w:rsid w:val="00B35BCE"/>
    <w:rsid w:val="00B362C3"/>
    <w:rsid w:val="00B366DF"/>
    <w:rsid w:val="00B37CE1"/>
    <w:rsid w:val="00B37FB4"/>
    <w:rsid w:val="00B40135"/>
    <w:rsid w:val="00B40411"/>
    <w:rsid w:val="00B40AC2"/>
    <w:rsid w:val="00B40ACF"/>
    <w:rsid w:val="00B40D22"/>
    <w:rsid w:val="00B41348"/>
    <w:rsid w:val="00B4223B"/>
    <w:rsid w:val="00B4256C"/>
    <w:rsid w:val="00B4269E"/>
    <w:rsid w:val="00B42DBD"/>
    <w:rsid w:val="00B43BD6"/>
    <w:rsid w:val="00B43D5B"/>
    <w:rsid w:val="00B43ECB"/>
    <w:rsid w:val="00B448F6"/>
    <w:rsid w:val="00B449A2"/>
    <w:rsid w:val="00B45E79"/>
    <w:rsid w:val="00B46BAA"/>
    <w:rsid w:val="00B46BBA"/>
    <w:rsid w:val="00B46C82"/>
    <w:rsid w:val="00B46F57"/>
    <w:rsid w:val="00B475DE"/>
    <w:rsid w:val="00B4790E"/>
    <w:rsid w:val="00B47F66"/>
    <w:rsid w:val="00B5054C"/>
    <w:rsid w:val="00B50719"/>
    <w:rsid w:val="00B50998"/>
    <w:rsid w:val="00B50B5F"/>
    <w:rsid w:val="00B51B2A"/>
    <w:rsid w:val="00B51F7E"/>
    <w:rsid w:val="00B5219C"/>
    <w:rsid w:val="00B526D5"/>
    <w:rsid w:val="00B53925"/>
    <w:rsid w:val="00B54128"/>
    <w:rsid w:val="00B54896"/>
    <w:rsid w:val="00B54A1B"/>
    <w:rsid w:val="00B55818"/>
    <w:rsid w:val="00B55826"/>
    <w:rsid w:val="00B55F8F"/>
    <w:rsid w:val="00B576D9"/>
    <w:rsid w:val="00B60426"/>
    <w:rsid w:val="00B60BED"/>
    <w:rsid w:val="00B60D39"/>
    <w:rsid w:val="00B617B1"/>
    <w:rsid w:val="00B622DD"/>
    <w:rsid w:val="00B63522"/>
    <w:rsid w:val="00B63744"/>
    <w:rsid w:val="00B642B6"/>
    <w:rsid w:val="00B647F6"/>
    <w:rsid w:val="00B64CFD"/>
    <w:rsid w:val="00B676D2"/>
    <w:rsid w:val="00B71232"/>
    <w:rsid w:val="00B7186C"/>
    <w:rsid w:val="00B73E32"/>
    <w:rsid w:val="00B741BC"/>
    <w:rsid w:val="00B75350"/>
    <w:rsid w:val="00B76F1D"/>
    <w:rsid w:val="00B7763C"/>
    <w:rsid w:val="00B7789B"/>
    <w:rsid w:val="00B81913"/>
    <w:rsid w:val="00B8191A"/>
    <w:rsid w:val="00B81CE1"/>
    <w:rsid w:val="00B81FEF"/>
    <w:rsid w:val="00B82319"/>
    <w:rsid w:val="00B83A68"/>
    <w:rsid w:val="00B841B4"/>
    <w:rsid w:val="00B84A0F"/>
    <w:rsid w:val="00B853B0"/>
    <w:rsid w:val="00B85706"/>
    <w:rsid w:val="00B8595F"/>
    <w:rsid w:val="00B85D5A"/>
    <w:rsid w:val="00B86006"/>
    <w:rsid w:val="00B878CA"/>
    <w:rsid w:val="00B91A97"/>
    <w:rsid w:val="00B91BB8"/>
    <w:rsid w:val="00B923AD"/>
    <w:rsid w:val="00B927EF"/>
    <w:rsid w:val="00B92A19"/>
    <w:rsid w:val="00B9497E"/>
    <w:rsid w:val="00B949BC"/>
    <w:rsid w:val="00B94DD3"/>
    <w:rsid w:val="00B9544C"/>
    <w:rsid w:val="00B9583F"/>
    <w:rsid w:val="00B96DC7"/>
    <w:rsid w:val="00BA0043"/>
    <w:rsid w:val="00BA064B"/>
    <w:rsid w:val="00BA0802"/>
    <w:rsid w:val="00BA1388"/>
    <w:rsid w:val="00BA1C4C"/>
    <w:rsid w:val="00BA2811"/>
    <w:rsid w:val="00BA29E9"/>
    <w:rsid w:val="00BA4647"/>
    <w:rsid w:val="00BA5D39"/>
    <w:rsid w:val="00BA6475"/>
    <w:rsid w:val="00BA6479"/>
    <w:rsid w:val="00BA6E0B"/>
    <w:rsid w:val="00BA7485"/>
    <w:rsid w:val="00BA7543"/>
    <w:rsid w:val="00BA7D4F"/>
    <w:rsid w:val="00BB0B3C"/>
    <w:rsid w:val="00BB1C1C"/>
    <w:rsid w:val="00BB1E33"/>
    <w:rsid w:val="00BB360E"/>
    <w:rsid w:val="00BB3618"/>
    <w:rsid w:val="00BB3658"/>
    <w:rsid w:val="00BB40BD"/>
    <w:rsid w:val="00BB4373"/>
    <w:rsid w:val="00BB4725"/>
    <w:rsid w:val="00BB4CC2"/>
    <w:rsid w:val="00BB4DFA"/>
    <w:rsid w:val="00BB5EB5"/>
    <w:rsid w:val="00BB6092"/>
    <w:rsid w:val="00BB68CB"/>
    <w:rsid w:val="00BC0C9E"/>
    <w:rsid w:val="00BC11F3"/>
    <w:rsid w:val="00BC1BFF"/>
    <w:rsid w:val="00BC221F"/>
    <w:rsid w:val="00BC2829"/>
    <w:rsid w:val="00BC2D11"/>
    <w:rsid w:val="00BC2EF6"/>
    <w:rsid w:val="00BC32DC"/>
    <w:rsid w:val="00BC490E"/>
    <w:rsid w:val="00BC500B"/>
    <w:rsid w:val="00BC6DEF"/>
    <w:rsid w:val="00BC7540"/>
    <w:rsid w:val="00BC761D"/>
    <w:rsid w:val="00BC7637"/>
    <w:rsid w:val="00BD0CCA"/>
    <w:rsid w:val="00BD1B51"/>
    <w:rsid w:val="00BD28D7"/>
    <w:rsid w:val="00BD2C1B"/>
    <w:rsid w:val="00BD2E61"/>
    <w:rsid w:val="00BD2ED9"/>
    <w:rsid w:val="00BD4299"/>
    <w:rsid w:val="00BD447E"/>
    <w:rsid w:val="00BD47F6"/>
    <w:rsid w:val="00BD53B2"/>
    <w:rsid w:val="00BD53B8"/>
    <w:rsid w:val="00BD5479"/>
    <w:rsid w:val="00BD5E10"/>
    <w:rsid w:val="00BD65C5"/>
    <w:rsid w:val="00BD6A3A"/>
    <w:rsid w:val="00BD746F"/>
    <w:rsid w:val="00BD78DE"/>
    <w:rsid w:val="00BE0F7E"/>
    <w:rsid w:val="00BE312D"/>
    <w:rsid w:val="00BE31CD"/>
    <w:rsid w:val="00BE3589"/>
    <w:rsid w:val="00BE3FCA"/>
    <w:rsid w:val="00BE6911"/>
    <w:rsid w:val="00BE6BA1"/>
    <w:rsid w:val="00BE6E4C"/>
    <w:rsid w:val="00BE6F74"/>
    <w:rsid w:val="00BF0114"/>
    <w:rsid w:val="00BF1061"/>
    <w:rsid w:val="00BF1852"/>
    <w:rsid w:val="00BF1C3A"/>
    <w:rsid w:val="00BF26E0"/>
    <w:rsid w:val="00BF2D59"/>
    <w:rsid w:val="00BF334B"/>
    <w:rsid w:val="00BF4BF2"/>
    <w:rsid w:val="00BF5A22"/>
    <w:rsid w:val="00BF64F6"/>
    <w:rsid w:val="00BF65D2"/>
    <w:rsid w:val="00BF668A"/>
    <w:rsid w:val="00BF6FDA"/>
    <w:rsid w:val="00BF779F"/>
    <w:rsid w:val="00C01CD8"/>
    <w:rsid w:val="00C050D9"/>
    <w:rsid w:val="00C05719"/>
    <w:rsid w:val="00C05A7E"/>
    <w:rsid w:val="00C06626"/>
    <w:rsid w:val="00C072E5"/>
    <w:rsid w:val="00C07999"/>
    <w:rsid w:val="00C10578"/>
    <w:rsid w:val="00C11196"/>
    <w:rsid w:val="00C11E57"/>
    <w:rsid w:val="00C125E8"/>
    <w:rsid w:val="00C1314A"/>
    <w:rsid w:val="00C1351E"/>
    <w:rsid w:val="00C136C5"/>
    <w:rsid w:val="00C1429C"/>
    <w:rsid w:val="00C15C0D"/>
    <w:rsid w:val="00C163B1"/>
    <w:rsid w:val="00C17CDD"/>
    <w:rsid w:val="00C17D62"/>
    <w:rsid w:val="00C17E70"/>
    <w:rsid w:val="00C20A2A"/>
    <w:rsid w:val="00C20EBA"/>
    <w:rsid w:val="00C21CE4"/>
    <w:rsid w:val="00C21FDC"/>
    <w:rsid w:val="00C2298D"/>
    <w:rsid w:val="00C22A14"/>
    <w:rsid w:val="00C22E77"/>
    <w:rsid w:val="00C247ED"/>
    <w:rsid w:val="00C24EE7"/>
    <w:rsid w:val="00C2596A"/>
    <w:rsid w:val="00C2712D"/>
    <w:rsid w:val="00C271B5"/>
    <w:rsid w:val="00C271BE"/>
    <w:rsid w:val="00C2736F"/>
    <w:rsid w:val="00C27425"/>
    <w:rsid w:val="00C274A6"/>
    <w:rsid w:val="00C27DF7"/>
    <w:rsid w:val="00C314A1"/>
    <w:rsid w:val="00C317C5"/>
    <w:rsid w:val="00C32434"/>
    <w:rsid w:val="00C32598"/>
    <w:rsid w:val="00C328FE"/>
    <w:rsid w:val="00C3343B"/>
    <w:rsid w:val="00C33A05"/>
    <w:rsid w:val="00C34D59"/>
    <w:rsid w:val="00C3569D"/>
    <w:rsid w:val="00C35A34"/>
    <w:rsid w:val="00C3713D"/>
    <w:rsid w:val="00C37F68"/>
    <w:rsid w:val="00C4087E"/>
    <w:rsid w:val="00C40A65"/>
    <w:rsid w:val="00C40C2F"/>
    <w:rsid w:val="00C416D9"/>
    <w:rsid w:val="00C42500"/>
    <w:rsid w:val="00C436E5"/>
    <w:rsid w:val="00C43AAE"/>
    <w:rsid w:val="00C43D8E"/>
    <w:rsid w:val="00C4409D"/>
    <w:rsid w:val="00C441EB"/>
    <w:rsid w:val="00C455BE"/>
    <w:rsid w:val="00C46093"/>
    <w:rsid w:val="00C46AB5"/>
    <w:rsid w:val="00C50643"/>
    <w:rsid w:val="00C51602"/>
    <w:rsid w:val="00C51E5F"/>
    <w:rsid w:val="00C52F88"/>
    <w:rsid w:val="00C534B6"/>
    <w:rsid w:val="00C5565B"/>
    <w:rsid w:val="00C55C01"/>
    <w:rsid w:val="00C569F5"/>
    <w:rsid w:val="00C57B93"/>
    <w:rsid w:val="00C6055C"/>
    <w:rsid w:val="00C61523"/>
    <w:rsid w:val="00C61735"/>
    <w:rsid w:val="00C61E4B"/>
    <w:rsid w:val="00C62245"/>
    <w:rsid w:val="00C629D1"/>
    <w:rsid w:val="00C62E3A"/>
    <w:rsid w:val="00C63C95"/>
    <w:rsid w:val="00C64503"/>
    <w:rsid w:val="00C64551"/>
    <w:rsid w:val="00C64A1F"/>
    <w:rsid w:val="00C64BFF"/>
    <w:rsid w:val="00C65CCF"/>
    <w:rsid w:val="00C67B56"/>
    <w:rsid w:val="00C67EB3"/>
    <w:rsid w:val="00C70973"/>
    <w:rsid w:val="00C70A10"/>
    <w:rsid w:val="00C73037"/>
    <w:rsid w:val="00C73147"/>
    <w:rsid w:val="00C733D2"/>
    <w:rsid w:val="00C734D4"/>
    <w:rsid w:val="00C73EC0"/>
    <w:rsid w:val="00C74FA4"/>
    <w:rsid w:val="00C763C9"/>
    <w:rsid w:val="00C7659E"/>
    <w:rsid w:val="00C80057"/>
    <w:rsid w:val="00C80B2B"/>
    <w:rsid w:val="00C8163B"/>
    <w:rsid w:val="00C81D4B"/>
    <w:rsid w:val="00C8222F"/>
    <w:rsid w:val="00C822F2"/>
    <w:rsid w:val="00C8287C"/>
    <w:rsid w:val="00C82C79"/>
    <w:rsid w:val="00C82E84"/>
    <w:rsid w:val="00C84322"/>
    <w:rsid w:val="00C84523"/>
    <w:rsid w:val="00C84630"/>
    <w:rsid w:val="00C84753"/>
    <w:rsid w:val="00C84C7B"/>
    <w:rsid w:val="00C87929"/>
    <w:rsid w:val="00C90C51"/>
    <w:rsid w:val="00C91611"/>
    <w:rsid w:val="00C9166A"/>
    <w:rsid w:val="00C91DB2"/>
    <w:rsid w:val="00C92452"/>
    <w:rsid w:val="00C92F9E"/>
    <w:rsid w:val="00C948C7"/>
    <w:rsid w:val="00C949C7"/>
    <w:rsid w:val="00C96657"/>
    <w:rsid w:val="00C97D4B"/>
    <w:rsid w:val="00CA125B"/>
    <w:rsid w:val="00CA162F"/>
    <w:rsid w:val="00CA22B1"/>
    <w:rsid w:val="00CA24F6"/>
    <w:rsid w:val="00CA3585"/>
    <w:rsid w:val="00CA3B5C"/>
    <w:rsid w:val="00CA3D5A"/>
    <w:rsid w:val="00CA40F0"/>
    <w:rsid w:val="00CA4653"/>
    <w:rsid w:val="00CA4AA8"/>
    <w:rsid w:val="00CA4C7C"/>
    <w:rsid w:val="00CA6358"/>
    <w:rsid w:val="00CB011D"/>
    <w:rsid w:val="00CB0183"/>
    <w:rsid w:val="00CB1323"/>
    <w:rsid w:val="00CB1EA3"/>
    <w:rsid w:val="00CB35DA"/>
    <w:rsid w:val="00CB4514"/>
    <w:rsid w:val="00CB552C"/>
    <w:rsid w:val="00CB6615"/>
    <w:rsid w:val="00CB6A9E"/>
    <w:rsid w:val="00CB79FD"/>
    <w:rsid w:val="00CC030B"/>
    <w:rsid w:val="00CC0B0F"/>
    <w:rsid w:val="00CC4662"/>
    <w:rsid w:val="00CC4E36"/>
    <w:rsid w:val="00CC6181"/>
    <w:rsid w:val="00CC6AAB"/>
    <w:rsid w:val="00CC726D"/>
    <w:rsid w:val="00CD0430"/>
    <w:rsid w:val="00CD13A3"/>
    <w:rsid w:val="00CD2BCD"/>
    <w:rsid w:val="00CD36AA"/>
    <w:rsid w:val="00CD3791"/>
    <w:rsid w:val="00CD49A7"/>
    <w:rsid w:val="00CD5B9F"/>
    <w:rsid w:val="00CD6094"/>
    <w:rsid w:val="00CD6143"/>
    <w:rsid w:val="00CD65B0"/>
    <w:rsid w:val="00CD6767"/>
    <w:rsid w:val="00CE02CD"/>
    <w:rsid w:val="00CE0442"/>
    <w:rsid w:val="00CE0E74"/>
    <w:rsid w:val="00CE10E9"/>
    <w:rsid w:val="00CE2637"/>
    <w:rsid w:val="00CE2B60"/>
    <w:rsid w:val="00CE3775"/>
    <w:rsid w:val="00CE4FC4"/>
    <w:rsid w:val="00CE57C5"/>
    <w:rsid w:val="00CE6076"/>
    <w:rsid w:val="00CE6352"/>
    <w:rsid w:val="00CE6E64"/>
    <w:rsid w:val="00CE6F35"/>
    <w:rsid w:val="00CE7014"/>
    <w:rsid w:val="00CE738D"/>
    <w:rsid w:val="00CE75E5"/>
    <w:rsid w:val="00CE7BF7"/>
    <w:rsid w:val="00CE7D74"/>
    <w:rsid w:val="00CF0410"/>
    <w:rsid w:val="00CF0C4E"/>
    <w:rsid w:val="00CF151E"/>
    <w:rsid w:val="00CF18D8"/>
    <w:rsid w:val="00CF4B39"/>
    <w:rsid w:val="00CF515E"/>
    <w:rsid w:val="00CF5F47"/>
    <w:rsid w:val="00CF719D"/>
    <w:rsid w:val="00CF75D1"/>
    <w:rsid w:val="00D0072E"/>
    <w:rsid w:val="00D00A49"/>
    <w:rsid w:val="00D012EC"/>
    <w:rsid w:val="00D0135D"/>
    <w:rsid w:val="00D0159B"/>
    <w:rsid w:val="00D01636"/>
    <w:rsid w:val="00D02DCE"/>
    <w:rsid w:val="00D03352"/>
    <w:rsid w:val="00D053A4"/>
    <w:rsid w:val="00D05E44"/>
    <w:rsid w:val="00D064A6"/>
    <w:rsid w:val="00D06E2F"/>
    <w:rsid w:val="00D078B6"/>
    <w:rsid w:val="00D07BD3"/>
    <w:rsid w:val="00D110A9"/>
    <w:rsid w:val="00D1155F"/>
    <w:rsid w:val="00D11744"/>
    <w:rsid w:val="00D11A56"/>
    <w:rsid w:val="00D11D43"/>
    <w:rsid w:val="00D120AA"/>
    <w:rsid w:val="00D122CD"/>
    <w:rsid w:val="00D12369"/>
    <w:rsid w:val="00D13D08"/>
    <w:rsid w:val="00D14DE7"/>
    <w:rsid w:val="00D14E34"/>
    <w:rsid w:val="00D15727"/>
    <w:rsid w:val="00D15A63"/>
    <w:rsid w:val="00D16332"/>
    <w:rsid w:val="00D1689F"/>
    <w:rsid w:val="00D17A5A"/>
    <w:rsid w:val="00D21778"/>
    <w:rsid w:val="00D22AD2"/>
    <w:rsid w:val="00D22CAC"/>
    <w:rsid w:val="00D233BD"/>
    <w:rsid w:val="00D24378"/>
    <w:rsid w:val="00D24972"/>
    <w:rsid w:val="00D2515E"/>
    <w:rsid w:val="00D25B6E"/>
    <w:rsid w:val="00D262C4"/>
    <w:rsid w:val="00D264E4"/>
    <w:rsid w:val="00D267E8"/>
    <w:rsid w:val="00D26C6E"/>
    <w:rsid w:val="00D27E35"/>
    <w:rsid w:val="00D308ED"/>
    <w:rsid w:val="00D30AC5"/>
    <w:rsid w:val="00D32559"/>
    <w:rsid w:val="00D32B08"/>
    <w:rsid w:val="00D330A8"/>
    <w:rsid w:val="00D3361F"/>
    <w:rsid w:val="00D3454A"/>
    <w:rsid w:val="00D35ACA"/>
    <w:rsid w:val="00D37CC3"/>
    <w:rsid w:val="00D37FD6"/>
    <w:rsid w:val="00D402E3"/>
    <w:rsid w:val="00D413CC"/>
    <w:rsid w:val="00D43689"/>
    <w:rsid w:val="00D43DD0"/>
    <w:rsid w:val="00D4401F"/>
    <w:rsid w:val="00D44789"/>
    <w:rsid w:val="00D44D74"/>
    <w:rsid w:val="00D4501C"/>
    <w:rsid w:val="00D450F2"/>
    <w:rsid w:val="00D45DCA"/>
    <w:rsid w:val="00D46647"/>
    <w:rsid w:val="00D47E98"/>
    <w:rsid w:val="00D5158A"/>
    <w:rsid w:val="00D5161E"/>
    <w:rsid w:val="00D5235D"/>
    <w:rsid w:val="00D53DCA"/>
    <w:rsid w:val="00D53F2C"/>
    <w:rsid w:val="00D54C5E"/>
    <w:rsid w:val="00D54E93"/>
    <w:rsid w:val="00D55441"/>
    <w:rsid w:val="00D56178"/>
    <w:rsid w:val="00D56B98"/>
    <w:rsid w:val="00D56CF0"/>
    <w:rsid w:val="00D56F5C"/>
    <w:rsid w:val="00D60A06"/>
    <w:rsid w:val="00D62D35"/>
    <w:rsid w:val="00D63A3E"/>
    <w:rsid w:val="00D668B3"/>
    <w:rsid w:val="00D671A8"/>
    <w:rsid w:val="00D672ED"/>
    <w:rsid w:val="00D67BD0"/>
    <w:rsid w:val="00D70126"/>
    <w:rsid w:val="00D704B1"/>
    <w:rsid w:val="00D708B7"/>
    <w:rsid w:val="00D70B63"/>
    <w:rsid w:val="00D715D7"/>
    <w:rsid w:val="00D71637"/>
    <w:rsid w:val="00D71AB7"/>
    <w:rsid w:val="00D724A6"/>
    <w:rsid w:val="00D72664"/>
    <w:rsid w:val="00D72B92"/>
    <w:rsid w:val="00D72ED4"/>
    <w:rsid w:val="00D73F61"/>
    <w:rsid w:val="00D754C0"/>
    <w:rsid w:val="00D75750"/>
    <w:rsid w:val="00D75DB7"/>
    <w:rsid w:val="00D7659B"/>
    <w:rsid w:val="00D76946"/>
    <w:rsid w:val="00D776A2"/>
    <w:rsid w:val="00D801C4"/>
    <w:rsid w:val="00D80624"/>
    <w:rsid w:val="00D80DC4"/>
    <w:rsid w:val="00D810DC"/>
    <w:rsid w:val="00D815E7"/>
    <w:rsid w:val="00D81828"/>
    <w:rsid w:val="00D82BE1"/>
    <w:rsid w:val="00D83785"/>
    <w:rsid w:val="00D85202"/>
    <w:rsid w:val="00D8575D"/>
    <w:rsid w:val="00D86777"/>
    <w:rsid w:val="00D87C58"/>
    <w:rsid w:val="00D90836"/>
    <w:rsid w:val="00D90EE5"/>
    <w:rsid w:val="00D914B1"/>
    <w:rsid w:val="00D926C1"/>
    <w:rsid w:val="00D92C19"/>
    <w:rsid w:val="00D92C4E"/>
    <w:rsid w:val="00D932F7"/>
    <w:rsid w:val="00D938A3"/>
    <w:rsid w:val="00D9460A"/>
    <w:rsid w:val="00D95896"/>
    <w:rsid w:val="00D958F9"/>
    <w:rsid w:val="00D95CC6"/>
    <w:rsid w:val="00D95DAD"/>
    <w:rsid w:val="00D97666"/>
    <w:rsid w:val="00D97871"/>
    <w:rsid w:val="00D97AB6"/>
    <w:rsid w:val="00D97B14"/>
    <w:rsid w:val="00DA0D82"/>
    <w:rsid w:val="00DA153A"/>
    <w:rsid w:val="00DA2DA3"/>
    <w:rsid w:val="00DA3429"/>
    <w:rsid w:val="00DA3B5D"/>
    <w:rsid w:val="00DA4AEE"/>
    <w:rsid w:val="00DA529E"/>
    <w:rsid w:val="00DA598E"/>
    <w:rsid w:val="00DA5ECA"/>
    <w:rsid w:val="00DA6183"/>
    <w:rsid w:val="00DA6615"/>
    <w:rsid w:val="00DA76AE"/>
    <w:rsid w:val="00DB0A40"/>
    <w:rsid w:val="00DB181E"/>
    <w:rsid w:val="00DB1C7A"/>
    <w:rsid w:val="00DB2983"/>
    <w:rsid w:val="00DB343D"/>
    <w:rsid w:val="00DB4A98"/>
    <w:rsid w:val="00DB5579"/>
    <w:rsid w:val="00DB5CFE"/>
    <w:rsid w:val="00DB5F17"/>
    <w:rsid w:val="00DB6360"/>
    <w:rsid w:val="00DB76D3"/>
    <w:rsid w:val="00DC15F3"/>
    <w:rsid w:val="00DC398D"/>
    <w:rsid w:val="00DC41E2"/>
    <w:rsid w:val="00DC44A6"/>
    <w:rsid w:val="00DC4F52"/>
    <w:rsid w:val="00DC518B"/>
    <w:rsid w:val="00DC715B"/>
    <w:rsid w:val="00DC72A6"/>
    <w:rsid w:val="00DC79D6"/>
    <w:rsid w:val="00DC7E02"/>
    <w:rsid w:val="00DD0228"/>
    <w:rsid w:val="00DD104A"/>
    <w:rsid w:val="00DD1E48"/>
    <w:rsid w:val="00DD2113"/>
    <w:rsid w:val="00DD265E"/>
    <w:rsid w:val="00DD549D"/>
    <w:rsid w:val="00DD69D9"/>
    <w:rsid w:val="00DD6B55"/>
    <w:rsid w:val="00DD6BBE"/>
    <w:rsid w:val="00DD6DB1"/>
    <w:rsid w:val="00DE0501"/>
    <w:rsid w:val="00DE1183"/>
    <w:rsid w:val="00DE1FB1"/>
    <w:rsid w:val="00DE22BB"/>
    <w:rsid w:val="00DE2D44"/>
    <w:rsid w:val="00DE5146"/>
    <w:rsid w:val="00DE51C3"/>
    <w:rsid w:val="00DE61F7"/>
    <w:rsid w:val="00DE6D28"/>
    <w:rsid w:val="00DE753C"/>
    <w:rsid w:val="00DF032D"/>
    <w:rsid w:val="00DF1163"/>
    <w:rsid w:val="00DF1930"/>
    <w:rsid w:val="00DF2A0D"/>
    <w:rsid w:val="00DF514A"/>
    <w:rsid w:val="00DF5DE6"/>
    <w:rsid w:val="00DF7700"/>
    <w:rsid w:val="00E00FCA"/>
    <w:rsid w:val="00E01655"/>
    <w:rsid w:val="00E019E6"/>
    <w:rsid w:val="00E022AE"/>
    <w:rsid w:val="00E02E22"/>
    <w:rsid w:val="00E0358D"/>
    <w:rsid w:val="00E03E9E"/>
    <w:rsid w:val="00E05688"/>
    <w:rsid w:val="00E05F5D"/>
    <w:rsid w:val="00E0604B"/>
    <w:rsid w:val="00E06327"/>
    <w:rsid w:val="00E06628"/>
    <w:rsid w:val="00E068BA"/>
    <w:rsid w:val="00E06956"/>
    <w:rsid w:val="00E0786B"/>
    <w:rsid w:val="00E10D85"/>
    <w:rsid w:val="00E12093"/>
    <w:rsid w:val="00E13B4B"/>
    <w:rsid w:val="00E1442E"/>
    <w:rsid w:val="00E149AB"/>
    <w:rsid w:val="00E156B8"/>
    <w:rsid w:val="00E16045"/>
    <w:rsid w:val="00E163B9"/>
    <w:rsid w:val="00E16AF7"/>
    <w:rsid w:val="00E2064B"/>
    <w:rsid w:val="00E207A6"/>
    <w:rsid w:val="00E2134C"/>
    <w:rsid w:val="00E22163"/>
    <w:rsid w:val="00E22CCE"/>
    <w:rsid w:val="00E23AEA"/>
    <w:rsid w:val="00E241D1"/>
    <w:rsid w:val="00E2428C"/>
    <w:rsid w:val="00E250F5"/>
    <w:rsid w:val="00E25239"/>
    <w:rsid w:val="00E265B1"/>
    <w:rsid w:val="00E26FD1"/>
    <w:rsid w:val="00E275B0"/>
    <w:rsid w:val="00E27666"/>
    <w:rsid w:val="00E27B96"/>
    <w:rsid w:val="00E307FD"/>
    <w:rsid w:val="00E315D9"/>
    <w:rsid w:val="00E3388F"/>
    <w:rsid w:val="00E37AF0"/>
    <w:rsid w:val="00E40705"/>
    <w:rsid w:val="00E40A98"/>
    <w:rsid w:val="00E412D0"/>
    <w:rsid w:val="00E41E62"/>
    <w:rsid w:val="00E453D0"/>
    <w:rsid w:val="00E45DA1"/>
    <w:rsid w:val="00E46547"/>
    <w:rsid w:val="00E47C68"/>
    <w:rsid w:val="00E47CDB"/>
    <w:rsid w:val="00E47D84"/>
    <w:rsid w:val="00E47FE8"/>
    <w:rsid w:val="00E51016"/>
    <w:rsid w:val="00E515C2"/>
    <w:rsid w:val="00E51718"/>
    <w:rsid w:val="00E5182D"/>
    <w:rsid w:val="00E5253D"/>
    <w:rsid w:val="00E52B8C"/>
    <w:rsid w:val="00E52CD4"/>
    <w:rsid w:val="00E53589"/>
    <w:rsid w:val="00E53BBF"/>
    <w:rsid w:val="00E5551F"/>
    <w:rsid w:val="00E557CD"/>
    <w:rsid w:val="00E56496"/>
    <w:rsid w:val="00E566A8"/>
    <w:rsid w:val="00E566BC"/>
    <w:rsid w:val="00E57030"/>
    <w:rsid w:val="00E57773"/>
    <w:rsid w:val="00E60982"/>
    <w:rsid w:val="00E60C8D"/>
    <w:rsid w:val="00E6162F"/>
    <w:rsid w:val="00E62832"/>
    <w:rsid w:val="00E6311B"/>
    <w:rsid w:val="00E639C6"/>
    <w:rsid w:val="00E63FDA"/>
    <w:rsid w:val="00E64FF3"/>
    <w:rsid w:val="00E657CD"/>
    <w:rsid w:val="00E65D97"/>
    <w:rsid w:val="00E662E9"/>
    <w:rsid w:val="00E67EFD"/>
    <w:rsid w:val="00E702DC"/>
    <w:rsid w:val="00E70FC9"/>
    <w:rsid w:val="00E712DC"/>
    <w:rsid w:val="00E71839"/>
    <w:rsid w:val="00E718B4"/>
    <w:rsid w:val="00E71973"/>
    <w:rsid w:val="00E71FA9"/>
    <w:rsid w:val="00E71FFB"/>
    <w:rsid w:val="00E73220"/>
    <w:rsid w:val="00E74E42"/>
    <w:rsid w:val="00E75245"/>
    <w:rsid w:val="00E765F5"/>
    <w:rsid w:val="00E76D1D"/>
    <w:rsid w:val="00E772DA"/>
    <w:rsid w:val="00E77643"/>
    <w:rsid w:val="00E8001A"/>
    <w:rsid w:val="00E806F8"/>
    <w:rsid w:val="00E819CB"/>
    <w:rsid w:val="00E81FA7"/>
    <w:rsid w:val="00E859B4"/>
    <w:rsid w:val="00E869BC"/>
    <w:rsid w:val="00E875B6"/>
    <w:rsid w:val="00E87752"/>
    <w:rsid w:val="00E8793B"/>
    <w:rsid w:val="00E879AC"/>
    <w:rsid w:val="00E90F81"/>
    <w:rsid w:val="00E9141E"/>
    <w:rsid w:val="00E91756"/>
    <w:rsid w:val="00E91A6D"/>
    <w:rsid w:val="00E9242D"/>
    <w:rsid w:val="00E9268A"/>
    <w:rsid w:val="00E93237"/>
    <w:rsid w:val="00E93585"/>
    <w:rsid w:val="00E93878"/>
    <w:rsid w:val="00E93B11"/>
    <w:rsid w:val="00E93B99"/>
    <w:rsid w:val="00E94D9C"/>
    <w:rsid w:val="00E959EB"/>
    <w:rsid w:val="00E95DF0"/>
    <w:rsid w:val="00E976B4"/>
    <w:rsid w:val="00E977DB"/>
    <w:rsid w:val="00EA0D25"/>
    <w:rsid w:val="00EA301D"/>
    <w:rsid w:val="00EA3382"/>
    <w:rsid w:val="00EA4D4A"/>
    <w:rsid w:val="00EA5CB7"/>
    <w:rsid w:val="00EA690A"/>
    <w:rsid w:val="00EA6B81"/>
    <w:rsid w:val="00EB016F"/>
    <w:rsid w:val="00EB041C"/>
    <w:rsid w:val="00EB04E2"/>
    <w:rsid w:val="00EB0E9F"/>
    <w:rsid w:val="00EB2329"/>
    <w:rsid w:val="00EB33D0"/>
    <w:rsid w:val="00EB3982"/>
    <w:rsid w:val="00EB422A"/>
    <w:rsid w:val="00EB50A2"/>
    <w:rsid w:val="00EB5A30"/>
    <w:rsid w:val="00EB5EC8"/>
    <w:rsid w:val="00EB6929"/>
    <w:rsid w:val="00EB7103"/>
    <w:rsid w:val="00EB795A"/>
    <w:rsid w:val="00EC3727"/>
    <w:rsid w:val="00EC456B"/>
    <w:rsid w:val="00EC46B9"/>
    <w:rsid w:val="00EC47A2"/>
    <w:rsid w:val="00EC4FAB"/>
    <w:rsid w:val="00EC5874"/>
    <w:rsid w:val="00EC5987"/>
    <w:rsid w:val="00EC7868"/>
    <w:rsid w:val="00ED192D"/>
    <w:rsid w:val="00ED1AF4"/>
    <w:rsid w:val="00ED20FB"/>
    <w:rsid w:val="00ED30B4"/>
    <w:rsid w:val="00ED31F5"/>
    <w:rsid w:val="00ED3717"/>
    <w:rsid w:val="00ED4567"/>
    <w:rsid w:val="00ED54C9"/>
    <w:rsid w:val="00ED5814"/>
    <w:rsid w:val="00ED5E3B"/>
    <w:rsid w:val="00ED7A06"/>
    <w:rsid w:val="00EE01F9"/>
    <w:rsid w:val="00EE03DD"/>
    <w:rsid w:val="00EE087A"/>
    <w:rsid w:val="00EE1A13"/>
    <w:rsid w:val="00EE1C5B"/>
    <w:rsid w:val="00EE1D83"/>
    <w:rsid w:val="00EE31C5"/>
    <w:rsid w:val="00EE3300"/>
    <w:rsid w:val="00EE3D9D"/>
    <w:rsid w:val="00EE49E5"/>
    <w:rsid w:val="00EE4E80"/>
    <w:rsid w:val="00EE5356"/>
    <w:rsid w:val="00EE55A1"/>
    <w:rsid w:val="00EE68C9"/>
    <w:rsid w:val="00EE7377"/>
    <w:rsid w:val="00EF0E52"/>
    <w:rsid w:val="00EF2600"/>
    <w:rsid w:val="00EF2759"/>
    <w:rsid w:val="00EF3842"/>
    <w:rsid w:val="00EF3BB9"/>
    <w:rsid w:val="00EF45EB"/>
    <w:rsid w:val="00EF4A2A"/>
    <w:rsid w:val="00EF4B8E"/>
    <w:rsid w:val="00EF508D"/>
    <w:rsid w:val="00EF5099"/>
    <w:rsid w:val="00EF543E"/>
    <w:rsid w:val="00EF55E0"/>
    <w:rsid w:val="00EF56E0"/>
    <w:rsid w:val="00EF580C"/>
    <w:rsid w:val="00EF581F"/>
    <w:rsid w:val="00EF5849"/>
    <w:rsid w:val="00EF5E0D"/>
    <w:rsid w:val="00EF5E33"/>
    <w:rsid w:val="00EF5EAF"/>
    <w:rsid w:val="00EF5F7A"/>
    <w:rsid w:val="00EF68B9"/>
    <w:rsid w:val="00EF6DDF"/>
    <w:rsid w:val="00EF6FAD"/>
    <w:rsid w:val="00F00075"/>
    <w:rsid w:val="00F02495"/>
    <w:rsid w:val="00F02684"/>
    <w:rsid w:val="00F02FB9"/>
    <w:rsid w:val="00F033ED"/>
    <w:rsid w:val="00F04ED1"/>
    <w:rsid w:val="00F07822"/>
    <w:rsid w:val="00F130DF"/>
    <w:rsid w:val="00F148DA"/>
    <w:rsid w:val="00F14AA7"/>
    <w:rsid w:val="00F14FAC"/>
    <w:rsid w:val="00F153E4"/>
    <w:rsid w:val="00F15C95"/>
    <w:rsid w:val="00F1723F"/>
    <w:rsid w:val="00F178B9"/>
    <w:rsid w:val="00F17970"/>
    <w:rsid w:val="00F17F17"/>
    <w:rsid w:val="00F2030F"/>
    <w:rsid w:val="00F210EC"/>
    <w:rsid w:val="00F22985"/>
    <w:rsid w:val="00F23728"/>
    <w:rsid w:val="00F2378F"/>
    <w:rsid w:val="00F241AB"/>
    <w:rsid w:val="00F245E8"/>
    <w:rsid w:val="00F27E30"/>
    <w:rsid w:val="00F30B79"/>
    <w:rsid w:val="00F31382"/>
    <w:rsid w:val="00F32390"/>
    <w:rsid w:val="00F35181"/>
    <w:rsid w:val="00F35829"/>
    <w:rsid w:val="00F359E6"/>
    <w:rsid w:val="00F35C1F"/>
    <w:rsid w:val="00F366F1"/>
    <w:rsid w:val="00F367C9"/>
    <w:rsid w:val="00F36AEE"/>
    <w:rsid w:val="00F374E2"/>
    <w:rsid w:val="00F37809"/>
    <w:rsid w:val="00F4017F"/>
    <w:rsid w:val="00F40547"/>
    <w:rsid w:val="00F40E5D"/>
    <w:rsid w:val="00F42868"/>
    <w:rsid w:val="00F44771"/>
    <w:rsid w:val="00F4550D"/>
    <w:rsid w:val="00F465A7"/>
    <w:rsid w:val="00F46B07"/>
    <w:rsid w:val="00F478D1"/>
    <w:rsid w:val="00F50681"/>
    <w:rsid w:val="00F50B7C"/>
    <w:rsid w:val="00F5202D"/>
    <w:rsid w:val="00F52CF6"/>
    <w:rsid w:val="00F5304A"/>
    <w:rsid w:val="00F54167"/>
    <w:rsid w:val="00F54496"/>
    <w:rsid w:val="00F54A6C"/>
    <w:rsid w:val="00F55371"/>
    <w:rsid w:val="00F55E19"/>
    <w:rsid w:val="00F568B1"/>
    <w:rsid w:val="00F56E04"/>
    <w:rsid w:val="00F573D0"/>
    <w:rsid w:val="00F576CD"/>
    <w:rsid w:val="00F57894"/>
    <w:rsid w:val="00F57EDB"/>
    <w:rsid w:val="00F61097"/>
    <w:rsid w:val="00F629A7"/>
    <w:rsid w:val="00F631D1"/>
    <w:rsid w:val="00F640ED"/>
    <w:rsid w:val="00F64F93"/>
    <w:rsid w:val="00F650B6"/>
    <w:rsid w:val="00F6618C"/>
    <w:rsid w:val="00F67CE0"/>
    <w:rsid w:val="00F712C0"/>
    <w:rsid w:val="00F72278"/>
    <w:rsid w:val="00F72F56"/>
    <w:rsid w:val="00F741A5"/>
    <w:rsid w:val="00F74345"/>
    <w:rsid w:val="00F74441"/>
    <w:rsid w:val="00F74487"/>
    <w:rsid w:val="00F745DA"/>
    <w:rsid w:val="00F749A7"/>
    <w:rsid w:val="00F75B6A"/>
    <w:rsid w:val="00F76239"/>
    <w:rsid w:val="00F77F30"/>
    <w:rsid w:val="00F80502"/>
    <w:rsid w:val="00F81EA4"/>
    <w:rsid w:val="00F82589"/>
    <w:rsid w:val="00F82B19"/>
    <w:rsid w:val="00F8344B"/>
    <w:rsid w:val="00F84A37"/>
    <w:rsid w:val="00F84D55"/>
    <w:rsid w:val="00F85B76"/>
    <w:rsid w:val="00F8694D"/>
    <w:rsid w:val="00F875CF"/>
    <w:rsid w:val="00F87955"/>
    <w:rsid w:val="00F900C0"/>
    <w:rsid w:val="00F90AA7"/>
    <w:rsid w:val="00F9212D"/>
    <w:rsid w:val="00F9228A"/>
    <w:rsid w:val="00F922FC"/>
    <w:rsid w:val="00F928FF"/>
    <w:rsid w:val="00F94C75"/>
    <w:rsid w:val="00F952B1"/>
    <w:rsid w:val="00F9608C"/>
    <w:rsid w:val="00F9681E"/>
    <w:rsid w:val="00F972BF"/>
    <w:rsid w:val="00F97943"/>
    <w:rsid w:val="00F97E23"/>
    <w:rsid w:val="00FA1158"/>
    <w:rsid w:val="00FA14CA"/>
    <w:rsid w:val="00FA301A"/>
    <w:rsid w:val="00FA3FAF"/>
    <w:rsid w:val="00FA406A"/>
    <w:rsid w:val="00FA42AB"/>
    <w:rsid w:val="00FA5074"/>
    <w:rsid w:val="00FA5201"/>
    <w:rsid w:val="00FA551F"/>
    <w:rsid w:val="00FA5CB6"/>
    <w:rsid w:val="00FA5F1F"/>
    <w:rsid w:val="00FA708D"/>
    <w:rsid w:val="00FA70A6"/>
    <w:rsid w:val="00FA79F1"/>
    <w:rsid w:val="00FB1209"/>
    <w:rsid w:val="00FB1623"/>
    <w:rsid w:val="00FB3004"/>
    <w:rsid w:val="00FB3436"/>
    <w:rsid w:val="00FB3706"/>
    <w:rsid w:val="00FB42BB"/>
    <w:rsid w:val="00FB4319"/>
    <w:rsid w:val="00FB4441"/>
    <w:rsid w:val="00FB579B"/>
    <w:rsid w:val="00FB7346"/>
    <w:rsid w:val="00FB7826"/>
    <w:rsid w:val="00FC0757"/>
    <w:rsid w:val="00FC0D40"/>
    <w:rsid w:val="00FC1F51"/>
    <w:rsid w:val="00FC2435"/>
    <w:rsid w:val="00FC3519"/>
    <w:rsid w:val="00FC440F"/>
    <w:rsid w:val="00FC59CF"/>
    <w:rsid w:val="00FC6423"/>
    <w:rsid w:val="00FC669C"/>
    <w:rsid w:val="00FC66AC"/>
    <w:rsid w:val="00FC7903"/>
    <w:rsid w:val="00FD07F9"/>
    <w:rsid w:val="00FD18F4"/>
    <w:rsid w:val="00FD1FAD"/>
    <w:rsid w:val="00FD397A"/>
    <w:rsid w:val="00FD3BA1"/>
    <w:rsid w:val="00FD4463"/>
    <w:rsid w:val="00FD44C0"/>
    <w:rsid w:val="00FD45B1"/>
    <w:rsid w:val="00FD47E1"/>
    <w:rsid w:val="00FD5B01"/>
    <w:rsid w:val="00FD6197"/>
    <w:rsid w:val="00FD6CD3"/>
    <w:rsid w:val="00FD74B4"/>
    <w:rsid w:val="00FE28E4"/>
    <w:rsid w:val="00FE4061"/>
    <w:rsid w:val="00FE44E9"/>
    <w:rsid w:val="00FE4615"/>
    <w:rsid w:val="00FE5C51"/>
    <w:rsid w:val="00FE6146"/>
    <w:rsid w:val="00FE7268"/>
    <w:rsid w:val="00FF01CD"/>
    <w:rsid w:val="00FF037B"/>
    <w:rsid w:val="00FF27EB"/>
    <w:rsid w:val="00FF350F"/>
    <w:rsid w:val="00FF3787"/>
    <w:rsid w:val="00FF396D"/>
    <w:rsid w:val="00FF6186"/>
    <w:rsid w:val="00FF6FCE"/>
    <w:rsid w:val="00FF7518"/>
    <w:rsid w:val="00FF7FD8"/>
    <w:rsid w:val="020D4ED6"/>
    <w:rsid w:val="0259765B"/>
    <w:rsid w:val="039279D6"/>
    <w:rsid w:val="03FD2384"/>
    <w:rsid w:val="041B6CAE"/>
    <w:rsid w:val="042E2610"/>
    <w:rsid w:val="045812CC"/>
    <w:rsid w:val="048F32B6"/>
    <w:rsid w:val="04997FDC"/>
    <w:rsid w:val="04FC088E"/>
    <w:rsid w:val="05742AC8"/>
    <w:rsid w:val="05A208D1"/>
    <w:rsid w:val="05D1682E"/>
    <w:rsid w:val="06101A92"/>
    <w:rsid w:val="06352F05"/>
    <w:rsid w:val="063E7D85"/>
    <w:rsid w:val="065F78FC"/>
    <w:rsid w:val="06E30F43"/>
    <w:rsid w:val="070875E0"/>
    <w:rsid w:val="07293586"/>
    <w:rsid w:val="07295285"/>
    <w:rsid w:val="07514C7B"/>
    <w:rsid w:val="075A3A57"/>
    <w:rsid w:val="07770C56"/>
    <w:rsid w:val="0777297F"/>
    <w:rsid w:val="081E3021"/>
    <w:rsid w:val="082E2BFC"/>
    <w:rsid w:val="08637AFE"/>
    <w:rsid w:val="092217DD"/>
    <w:rsid w:val="093A7294"/>
    <w:rsid w:val="09E822A3"/>
    <w:rsid w:val="0A1246B0"/>
    <w:rsid w:val="0B7A1933"/>
    <w:rsid w:val="0BD27BF6"/>
    <w:rsid w:val="0C3F5715"/>
    <w:rsid w:val="0C8C0CE0"/>
    <w:rsid w:val="0D2210AE"/>
    <w:rsid w:val="0E110D06"/>
    <w:rsid w:val="0F13775A"/>
    <w:rsid w:val="0F9A112B"/>
    <w:rsid w:val="0FC8545A"/>
    <w:rsid w:val="106D2F64"/>
    <w:rsid w:val="10B63710"/>
    <w:rsid w:val="111C2F7A"/>
    <w:rsid w:val="113013DE"/>
    <w:rsid w:val="11636B71"/>
    <w:rsid w:val="122B06C2"/>
    <w:rsid w:val="1283439D"/>
    <w:rsid w:val="13951726"/>
    <w:rsid w:val="13B642FE"/>
    <w:rsid w:val="13FB1773"/>
    <w:rsid w:val="14396509"/>
    <w:rsid w:val="143F793A"/>
    <w:rsid w:val="1447165C"/>
    <w:rsid w:val="147C72F5"/>
    <w:rsid w:val="14E31122"/>
    <w:rsid w:val="14FD23C8"/>
    <w:rsid w:val="163D2AB4"/>
    <w:rsid w:val="165D7FC8"/>
    <w:rsid w:val="16A13043"/>
    <w:rsid w:val="16A35DC1"/>
    <w:rsid w:val="170114A3"/>
    <w:rsid w:val="1720040C"/>
    <w:rsid w:val="17735226"/>
    <w:rsid w:val="17E82436"/>
    <w:rsid w:val="188340E9"/>
    <w:rsid w:val="18D126FA"/>
    <w:rsid w:val="19D07778"/>
    <w:rsid w:val="1A1C66C0"/>
    <w:rsid w:val="1A42393B"/>
    <w:rsid w:val="1B046F80"/>
    <w:rsid w:val="1B154000"/>
    <w:rsid w:val="1B3267B5"/>
    <w:rsid w:val="1B4C7F71"/>
    <w:rsid w:val="1B581BC2"/>
    <w:rsid w:val="1BC25DC8"/>
    <w:rsid w:val="1C0449E5"/>
    <w:rsid w:val="1C5E7925"/>
    <w:rsid w:val="1C887FC8"/>
    <w:rsid w:val="1C8B629E"/>
    <w:rsid w:val="1D163EB9"/>
    <w:rsid w:val="1D257120"/>
    <w:rsid w:val="1D5F6196"/>
    <w:rsid w:val="1D6132A5"/>
    <w:rsid w:val="1D8E56D5"/>
    <w:rsid w:val="1DBA33F7"/>
    <w:rsid w:val="1DD41F50"/>
    <w:rsid w:val="1E7A43DA"/>
    <w:rsid w:val="1EB277FE"/>
    <w:rsid w:val="1F9174DD"/>
    <w:rsid w:val="1FE7539E"/>
    <w:rsid w:val="20963CB8"/>
    <w:rsid w:val="20B07FB6"/>
    <w:rsid w:val="20B61DE1"/>
    <w:rsid w:val="20E00A40"/>
    <w:rsid w:val="212B47A3"/>
    <w:rsid w:val="213B74B1"/>
    <w:rsid w:val="215A2310"/>
    <w:rsid w:val="21DE318A"/>
    <w:rsid w:val="21EF5B80"/>
    <w:rsid w:val="2238734A"/>
    <w:rsid w:val="22394A3C"/>
    <w:rsid w:val="22576990"/>
    <w:rsid w:val="22797BEF"/>
    <w:rsid w:val="229C4EAB"/>
    <w:rsid w:val="22D4654E"/>
    <w:rsid w:val="24A93EDD"/>
    <w:rsid w:val="252D53FE"/>
    <w:rsid w:val="25317C88"/>
    <w:rsid w:val="25EC2D81"/>
    <w:rsid w:val="264528BD"/>
    <w:rsid w:val="26720E0D"/>
    <w:rsid w:val="26CF7759"/>
    <w:rsid w:val="27B30E28"/>
    <w:rsid w:val="27D15DD1"/>
    <w:rsid w:val="27EB05AF"/>
    <w:rsid w:val="28A76295"/>
    <w:rsid w:val="29206EB8"/>
    <w:rsid w:val="29E057D9"/>
    <w:rsid w:val="29E325E0"/>
    <w:rsid w:val="2A452503"/>
    <w:rsid w:val="2AAC1EC5"/>
    <w:rsid w:val="2B4D4487"/>
    <w:rsid w:val="2B97530E"/>
    <w:rsid w:val="2BA936A8"/>
    <w:rsid w:val="2C2C11A9"/>
    <w:rsid w:val="2C315A5A"/>
    <w:rsid w:val="2C7F0772"/>
    <w:rsid w:val="2D285D9F"/>
    <w:rsid w:val="2D393B7E"/>
    <w:rsid w:val="2D8413F1"/>
    <w:rsid w:val="2D9E56F5"/>
    <w:rsid w:val="2DAD2ACA"/>
    <w:rsid w:val="2E324192"/>
    <w:rsid w:val="2E667F96"/>
    <w:rsid w:val="2E8226AB"/>
    <w:rsid w:val="2EFF2BA5"/>
    <w:rsid w:val="2F3543C6"/>
    <w:rsid w:val="2F832C79"/>
    <w:rsid w:val="2FEF2D58"/>
    <w:rsid w:val="30580BC9"/>
    <w:rsid w:val="30FF50DE"/>
    <w:rsid w:val="311E2ED7"/>
    <w:rsid w:val="315C449C"/>
    <w:rsid w:val="31B82709"/>
    <w:rsid w:val="32400B34"/>
    <w:rsid w:val="329E6876"/>
    <w:rsid w:val="32DB1233"/>
    <w:rsid w:val="3356210E"/>
    <w:rsid w:val="33D934D4"/>
    <w:rsid w:val="33FE2F6A"/>
    <w:rsid w:val="34711CC6"/>
    <w:rsid w:val="34CA77B1"/>
    <w:rsid w:val="34EA2EB6"/>
    <w:rsid w:val="35040F15"/>
    <w:rsid w:val="355854B9"/>
    <w:rsid w:val="355F439E"/>
    <w:rsid w:val="35EA3BFF"/>
    <w:rsid w:val="35F81461"/>
    <w:rsid w:val="36074A7F"/>
    <w:rsid w:val="368C5BFB"/>
    <w:rsid w:val="36923549"/>
    <w:rsid w:val="36B75FBF"/>
    <w:rsid w:val="36FB4891"/>
    <w:rsid w:val="375B2943"/>
    <w:rsid w:val="377F118D"/>
    <w:rsid w:val="37B61F11"/>
    <w:rsid w:val="37EB7469"/>
    <w:rsid w:val="38417D8A"/>
    <w:rsid w:val="38F12CD3"/>
    <w:rsid w:val="38F94775"/>
    <w:rsid w:val="392971ED"/>
    <w:rsid w:val="394B7113"/>
    <w:rsid w:val="399E26A6"/>
    <w:rsid w:val="39D87C3D"/>
    <w:rsid w:val="3A8532BF"/>
    <w:rsid w:val="3ABC194A"/>
    <w:rsid w:val="3B3763D1"/>
    <w:rsid w:val="3B5A50AF"/>
    <w:rsid w:val="3B691AD2"/>
    <w:rsid w:val="3BC1546A"/>
    <w:rsid w:val="3C021F2B"/>
    <w:rsid w:val="3C776C8D"/>
    <w:rsid w:val="3CDA245A"/>
    <w:rsid w:val="3CEE0A37"/>
    <w:rsid w:val="3D2B0B86"/>
    <w:rsid w:val="3F660E74"/>
    <w:rsid w:val="3F974D2F"/>
    <w:rsid w:val="3FA03183"/>
    <w:rsid w:val="3FCD3432"/>
    <w:rsid w:val="3FD163D7"/>
    <w:rsid w:val="407A6407"/>
    <w:rsid w:val="419D66C6"/>
    <w:rsid w:val="41D637F5"/>
    <w:rsid w:val="41EA0D9C"/>
    <w:rsid w:val="423A3BCC"/>
    <w:rsid w:val="425761C4"/>
    <w:rsid w:val="433A6FE6"/>
    <w:rsid w:val="4350713C"/>
    <w:rsid w:val="436653E0"/>
    <w:rsid w:val="437303BD"/>
    <w:rsid w:val="437C71EB"/>
    <w:rsid w:val="44697A23"/>
    <w:rsid w:val="44BD68E4"/>
    <w:rsid w:val="44CD14E0"/>
    <w:rsid w:val="44E065E9"/>
    <w:rsid w:val="451236C7"/>
    <w:rsid w:val="45835699"/>
    <w:rsid w:val="458946E9"/>
    <w:rsid w:val="45E51C3D"/>
    <w:rsid w:val="46BD2CD2"/>
    <w:rsid w:val="46D955A7"/>
    <w:rsid w:val="47133957"/>
    <w:rsid w:val="4779329E"/>
    <w:rsid w:val="47A07E0C"/>
    <w:rsid w:val="482163FD"/>
    <w:rsid w:val="48375785"/>
    <w:rsid w:val="4870272E"/>
    <w:rsid w:val="48AC6E49"/>
    <w:rsid w:val="48B72877"/>
    <w:rsid w:val="49DC7715"/>
    <w:rsid w:val="4A023139"/>
    <w:rsid w:val="4A7B576F"/>
    <w:rsid w:val="4B80792F"/>
    <w:rsid w:val="4C4A0649"/>
    <w:rsid w:val="4CA816B0"/>
    <w:rsid w:val="4CC07A73"/>
    <w:rsid w:val="4CE470D3"/>
    <w:rsid w:val="4D986247"/>
    <w:rsid w:val="4DEC4FB0"/>
    <w:rsid w:val="4E075D8A"/>
    <w:rsid w:val="4E207E07"/>
    <w:rsid w:val="4E533B6B"/>
    <w:rsid w:val="4FC62A8C"/>
    <w:rsid w:val="4FE20F0D"/>
    <w:rsid w:val="50101F4A"/>
    <w:rsid w:val="50285660"/>
    <w:rsid w:val="50504C4B"/>
    <w:rsid w:val="509C6E7C"/>
    <w:rsid w:val="5162104E"/>
    <w:rsid w:val="518F67DF"/>
    <w:rsid w:val="51C12430"/>
    <w:rsid w:val="535B5D4C"/>
    <w:rsid w:val="53A039CC"/>
    <w:rsid w:val="53A1505A"/>
    <w:rsid w:val="54063E08"/>
    <w:rsid w:val="541004E1"/>
    <w:rsid w:val="54176117"/>
    <w:rsid w:val="543437E8"/>
    <w:rsid w:val="545571E3"/>
    <w:rsid w:val="54A7408C"/>
    <w:rsid w:val="54FC37CC"/>
    <w:rsid w:val="559B174B"/>
    <w:rsid w:val="55A345CB"/>
    <w:rsid w:val="55AC383B"/>
    <w:rsid w:val="55B76DB2"/>
    <w:rsid w:val="55CE0CF4"/>
    <w:rsid w:val="56B22A9C"/>
    <w:rsid w:val="56C43C09"/>
    <w:rsid w:val="57763155"/>
    <w:rsid w:val="57B72A76"/>
    <w:rsid w:val="58EA5C21"/>
    <w:rsid w:val="59164A26"/>
    <w:rsid w:val="594F0101"/>
    <w:rsid w:val="59EC3BA2"/>
    <w:rsid w:val="5A072ED3"/>
    <w:rsid w:val="5A157F06"/>
    <w:rsid w:val="5A3C747D"/>
    <w:rsid w:val="5A8C626D"/>
    <w:rsid w:val="5ABE2233"/>
    <w:rsid w:val="5AD7682F"/>
    <w:rsid w:val="5B276D18"/>
    <w:rsid w:val="5B810FCA"/>
    <w:rsid w:val="5B937015"/>
    <w:rsid w:val="5BB406F0"/>
    <w:rsid w:val="5BC1418E"/>
    <w:rsid w:val="5BDF5D95"/>
    <w:rsid w:val="5C2C472A"/>
    <w:rsid w:val="5C845C98"/>
    <w:rsid w:val="5C910A31"/>
    <w:rsid w:val="5D927782"/>
    <w:rsid w:val="5DAA6A5B"/>
    <w:rsid w:val="5DF87A0F"/>
    <w:rsid w:val="5E5F3916"/>
    <w:rsid w:val="5E6907EF"/>
    <w:rsid w:val="5ED74E21"/>
    <w:rsid w:val="5F1A2B43"/>
    <w:rsid w:val="5F7268F8"/>
    <w:rsid w:val="5FB837BB"/>
    <w:rsid w:val="60490DF7"/>
    <w:rsid w:val="61AD486F"/>
    <w:rsid w:val="6228716A"/>
    <w:rsid w:val="62364782"/>
    <w:rsid w:val="62B13E15"/>
    <w:rsid w:val="63351FCF"/>
    <w:rsid w:val="63D40BE9"/>
    <w:rsid w:val="63DB4E2D"/>
    <w:rsid w:val="63E0211F"/>
    <w:rsid w:val="642A768A"/>
    <w:rsid w:val="64406FC4"/>
    <w:rsid w:val="64825175"/>
    <w:rsid w:val="6514109C"/>
    <w:rsid w:val="65373578"/>
    <w:rsid w:val="654024C4"/>
    <w:rsid w:val="654C6CB4"/>
    <w:rsid w:val="65B35574"/>
    <w:rsid w:val="65EE42CC"/>
    <w:rsid w:val="66187ACD"/>
    <w:rsid w:val="662E77C3"/>
    <w:rsid w:val="669B4986"/>
    <w:rsid w:val="66A408A1"/>
    <w:rsid w:val="66DB1B7A"/>
    <w:rsid w:val="66DC6D4D"/>
    <w:rsid w:val="673D77EB"/>
    <w:rsid w:val="673F2C7A"/>
    <w:rsid w:val="676905E0"/>
    <w:rsid w:val="681F6961"/>
    <w:rsid w:val="685968A7"/>
    <w:rsid w:val="68610A2F"/>
    <w:rsid w:val="687C07E7"/>
    <w:rsid w:val="68805514"/>
    <w:rsid w:val="68C74DAE"/>
    <w:rsid w:val="69115BB1"/>
    <w:rsid w:val="694E2071"/>
    <w:rsid w:val="697A3B33"/>
    <w:rsid w:val="699E2456"/>
    <w:rsid w:val="69B016A1"/>
    <w:rsid w:val="6B305CBA"/>
    <w:rsid w:val="6B322639"/>
    <w:rsid w:val="6C557385"/>
    <w:rsid w:val="6C5B6E74"/>
    <w:rsid w:val="6C636C38"/>
    <w:rsid w:val="6C811E02"/>
    <w:rsid w:val="6CF67CEF"/>
    <w:rsid w:val="6D9B44DF"/>
    <w:rsid w:val="6DB34098"/>
    <w:rsid w:val="6DB545B6"/>
    <w:rsid w:val="6DBC62B2"/>
    <w:rsid w:val="6DFE792E"/>
    <w:rsid w:val="6E4375A0"/>
    <w:rsid w:val="6E514CED"/>
    <w:rsid w:val="6E5A5287"/>
    <w:rsid w:val="6E79491A"/>
    <w:rsid w:val="6EB563D5"/>
    <w:rsid w:val="6F225983"/>
    <w:rsid w:val="6FCB7F43"/>
    <w:rsid w:val="6FE3114C"/>
    <w:rsid w:val="6FFC5590"/>
    <w:rsid w:val="701D28B0"/>
    <w:rsid w:val="70301DA3"/>
    <w:rsid w:val="705D1D68"/>
    <w:rsid w:val="706D1DD0"/>
    <w:rsid w:val="70856B87"/>
    <w:rsid w:val="70C5440D"/>
    <w:rsid w:val="70D527EE"/>
    <w:rsid w:val="70F44E1E"/>
    <w:rsid w:val="71127830"/>
    <w:rsid w:val="71153587"/>
    <w:rsid w:val="715B5300"/>
    <w:rsid w:val="715F4BD7"/>
    <w:rsid w:val="71D27F8A"/>
    <w:rsid w:val="71F744C6"/>
    <w:rsid w:val="71F960CF"/>
    <w:rsid w:val="721B2E1F"/>
    <w:rsid w:val="731955B0"/>
    <w:rsid w:val="731F5D5E"/>
    <w:rsid w:val="73CD1EF7"/>
    <w:rsid w:val="73F6008A"/>
    <w:rsid w:val="73FF52EA"/>
    <w:rsid w:val="74086A51"/>
    <w:rsid w:val="741E793C"/>
    <w:rsid w:val="746A5998"/>
    <w:rsid w:val="746D1AE3"/>
    <w:rsid w:val="751E0A3A"/>
    <w:rsid w:val="754E7067"/>
    <w:rsid w:val="758D75E2"/>
    <w:rsid w:val="76E260C5"/>
    <w:rsid w:val="76E41A31"/>
    <w:rsid w:val="77762421"/>
    <w:rsid w:val="779F2A68"/>
    <w:rsid w:val="77AA4DC9"/>
    <w:rsid w:val="77D82874"/>
    <w:rsid w:val="780F09F4"/>
    <w:rsid w:val="789C4F47"/>
    <w:rsid w:val="78A90480"/>
    <w:rsid w:val="79811327"/>
    <w:rsid w:val="799016A1"/>
    <w:rsid w:val="7A1D7B44"/>
    <w:rsid w:val="7A364017"/>
    <w:rsid w:val="7A5C6196"/>
    <w:rsid w:val="7A8265E1"/>
    <w:rsid w:val="7B686D42"/>
    <w:rsid w:val="7B7F441F"/>
    <w:rsid w:val="7B841746"/>
    <w:rsid w:val="7BE52E78"/>
    <w:rsid w:val="7BF66F3D"/>
    <w:rsid w:val="7C29201E"/>
    <w:rsid w:val="7C2D79D7"/>
    <w:rsid w:val="7C350F81"/>
    <w:rsid w:val="7D0239FF"/>
    <w:rsid w:val="7D5E40CD"/>
    <w:rsid w:val="7D693BED"/>
    <w:rsid w:val="7D797799"/>
    <w:rsid w:val="7DB27B93"/>
    <w:rsid w:val="7DC51FA8"/>
    <w:rsid w:val="7DE642E1"/>
    <w:rsid w:val="7E225451"/>
    <w:rsid w:val="7E3111DC"/>
    <w:rsid w:val="7EAE4655"/>
    <w:rsid w:val="7F340008"/>
    <w:rsid w:val="7F4E08BE"/>
    <w:rsid w:val="7FC9210C"/>
    <w:rsid w:val="7FE47E50"/>
    <w:rsid w:val="7FFD1F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doNotEmbedSmartTag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ocked="1"/>
    <w:lsdException w:qFormat="1" w:uiPriority="0" w:semiHidden="0" w:name="heading 3" w:locked="1"/>
    <w:lsdException w:qFormat="1" w:unhideWhenUsed="0" w:uiPriority="0" w:semiHidden="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ocked="1"/>
    <w:lsdException w:qFormat="1" w:unhideWhenUsed="0" w:uiPriority="39"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qFormat="1" w:unhideWhenUsed="0" w:uiPriority="0" w:semiHidden="0" w:name="Normal Indent"/>
    <w:lsdException w:unhideWhenUsed="0" w:uiPriority="0" w:semiHidden="0" w:name="footnote text"/>
    <w:lsdException w:qFormat="1" w:unhideWhenUsed="0" w:uiPriority="99"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nhideWhenUsed="0" w:uiPriority="0" w:semiHidden="0" w:name="caption" w:locked="1"/>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99"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ocked="1"/>
    <w:lsdException w:unhideWhenUsed="0" w:uiPriority="0" w:semiHidden="0" w:name="Closing"/>
    <w:lsdException w:unhideWhenUsed="0" w:uiPriority="0" w:semiHidden="0" w:name="Signature"/>
    <w:lsdException w:qFormat="1" w:uiPriority="1" w:name="Default Paragraph Font"/>
    <w:lsdException w:qFormat="1" w:unhideWhenUsed="0" w:uiPriority="99"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ocked="1"/>
    <w:lsdException w:unhideWhenUsed="0" w:uiPriority="0" w:semiHidden="0" w:name="Salutation"/>
    <w:lsdException w:qFormat="1" w:unhideWhenUsed="0" w:uiPriority="99"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qFormat="1" w:uiPriority="99"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qFormat="1"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ocked="1"/>
    <w:lsdException w:qFormat="1" w:unhideWhenUsed="0" w:uiPriority="0" w:semiHidden="0" w:name="Emphasis" w:locked="1"/>
    <w:lsdException w:qFormat="1" w:unhideWhenUsed="0" w:uiPriority="0" w:semiHidden="0" w:name="Document Map"/>
    <w:lsdException w:qFormat="1" w:unhideWhenUsed="0" w:uiPriority="99"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99"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38"/>
    <w:qFormat/>
    <w:uiPriority w:val="0"/>
    <w:pPr>
      <w:keepNext/>
      <w:overflowPunct w:val="0"/>
      <w:snapToGrid w:val="0"/>
      <w:spacing w:before="120" w:after="160" w:line="259" w:lineRule="auto"/>
      <w:ind w:left="432" w:hanging="432"/>
      <w:outlineLvl w:val="0"/>
    </w:pPr>
    <w:rPr>
      <w:rFonts w:eastAsia="黑体"/>
      <w:b/>
      <w:bCs/>
      <w:color w:val="000000"/>
      <w:kern w:val="44"/>
      <w:sz w:val="30"/>
      <w:szCs w:val="30"/>
    </w:rPr>
  </w:style>
  <w:style w:type="paragraph" w:styleId="3">
    <w:name w:val="heading 2"/>
    <w:basedOn w:val="1"/>
    <w:next w:val="1"/>
    <w:link w:val="39"/>
    <w:unhideWhenUsed/>
    <w:qFormat/>
    <w:locked/>
    <w:uiPriority w:val="0"/>
    <w:pPr>
      <w:keepNext/>
      <w:keepLines/>
      <w:spacing w:before="260" w:after="260" w:line="416" w:lineRule="auto"/>
      <w:outlineLvl w:val="1"/>
    </w:pPr>
    <w:rPr>
      <w:rFonts w:ascii="Cambria" w:hAnsi="Cambria"/>
      <w:b/>
      <w:bCs/>
      <w:sz w:val="32"/>
      <w:szCs w:val="32"/>
    </w:rPr>
  </w:style>
  <w:style w:type="paragraph" w:styleId="4">
    <w:name w:val="heading 3"/>
    <w:basedOn w:val="1"/>
    <w:next w:val="5"/>
    <w:link w:val="40"/>
    <w:unhideWhenUsed/>
    <w:qFormat/>
    <w:locked/>
    <w:uiPriority w:val="0"/>
    <w:pPr>
      <w:keepNext/>
      <w:keepLines/>
      <w:spacing w:before="260" w:after="260" w:line="416" w:lineRule="auto"/>
      <w:outlineLvl w:val="2"/>
    </w:pPr>
    <w:rPr>
      <w:b/>
      <w:bCs/>
      <w:sz w:val="32"/>
      <w:szCs w:val="32"/>
    </w:rPr>
  </w:style>
  <w:style w:type="paragraph" w:styleId="6">
    <w:name w:val="heading 4"/>
    <w:basedOn w:val="1"/>
    <w:next w:val="1"/>
    <w:link w:val="41"/>
    <w:qFormat/>
    <w:locked/>
    <w:uiPriority w:val="0"/>
    <w:pPr>
      <w:keepNext/>
      <w:keepLines/>
      <w:spacing w:before="280" w:after="290" w:line="374" w:lineRule="auto"/>
      <w:ind w:firstLine="200" w:firstLineChars="200"/>
      <w:outlineLvl w:val="3"/>
    </w:pPr>
    <w:rPr>
      <w:rFonts w:ascii="Arial" w:hAnsi="Arial" w:eastAsia="黑体"/>
      <w:b/>
      <w:bCs/>
      <w:sz w:val="28"/>
      <w:szCs w:val="28"/>
    </w:rPr>
  </w:style>
  <w:style w:type="character" w:default="1" w:styleId="30">
    <w:name w:val="Default Paragraph Font"/>
    <w:semiHidden/>
    <w:unhideWhenUsed/>
    <w:qFormat/>
    <w:uiPriority w:val="1"/>
  </w:style>
  <w:style w:type="table" w:default="1" w:styleId="28">
    <w:name w:val="Normal Table"/>
    <w:semiHidden/>
    <w:unhideWhenUsed/>
    <w:qFormat/>
    <w:uiPriority w:val="99"/>
    <w:tblPr>
      <w:tblCellMar>
        <w:top w:w="0" w:type="dxa"/>
        <w:left w:w="108" w:type="dxa"/>
        <w:bottom w:w="0" w:type="dxa"/>
        <w:right w:w="108" w:type="dxa"/>
      </w:tblCellMar>
    </w:tblPr>
  </w:style>
  <w:style w:type="paragraph" w:styleId="5">
    <w:name w:val="Normal Indent"/>
    <w:basedOn w:val="1"/>
    <w:link w:val="62"/>
    <w:qFormat/>
    <w:uiPriority w:val="0"/>
    <w:pPr>
      <w:spacing w:line="520" w:lineRule="exact"/>
      <w:ind w:firstLine="624"/>
    </w:pPr>
    <w:rPr>
      <w:kern w:val="0"/>
      <w:sz w:val="28"/>
      <w:szCs w:val="20"/>
    </w:rPr>
  </w:style>
  <w:style w:type="paragraph" w:styleId="7">
    <w:name w:val="caption"/>
    <w:next w:val="8"/>
    <w:qFormat/>
    <w:locked/>
    <w:uiPriority w:val="0"/>
    <w:pPr>
      <w:widowControl w:val="0"/>
      <w:spacing w:before="152" w:after="160"/>
      <w:jc w:val="center"/>
    </w:pPr>
    <w:rPr>
      <w:rFonts w:ascii="Times New Roman" w:hAnsi="Times New Roman" w:eastAsia="宋体" w:cs="Arial"/>
      <w:kern w:val="2"/>
      <w:sz w:val="21"/>
      <w:szCs w:val="21"/>
      <w:lang w:val="en-US" w:eastAsia="zh-CN" w:bidi="ar-SA"/>
    </w:rPr>
  </w:style>
  <w:style w:type="paragraph" w:styleId="8">
    <w:name w:val="Body Text"/>
    <w:basedOn w:val="1"/>
    <w:next w:val="9"/>
    <w:link w:val="43"/>
    <w:qFormat/>
    <w:uiPriority w:val="99"/>
    <w:pPr>
      <w:widowControl/>
      <w:snapToGrid w:val="0"/>
      <w:spacing w:before="60" w:after="160" w:line="259" w:lineRule="auto"/>
      <w:ind w:right="113"/>
    </w:pPr>
    <w:rPr>
      <w:kern w:val="0"/>
      <w:sz w:val="18"/>
      <w:szCs w:val="20"/>
    </w:rPr>
  </w:style>
  <w:style w:type="paragraph" w:customStyle="1" w:styleId="9">
    <w:name w:val="Normal (Web)1"/>
    <w:basedOn w:val="1"/>
    <w:next w:val="10"/>
    <w:qFormat/>
    <w:uiPriority w:val="0"/>
    <w:pPr>
      <w:widowControl/>
      <w:jc w:val="left"/>
    </w:pPr>
    <w:rPr>
      <w:rFonts w:ascii="宋体"/>
      <w:kern w:val="0"/>
      <w:sz w:val="24"/>
      <w:szCs w:val="21"/>
    </w:rPr>
  </w:style>
  <w:style w:type="paragraph" w:customStyle="1" w:styleId="10">
    <w:name w:val="Date1"/>
    <w:basedOn w:val="1"/>
    <w:next w:val="1"/>
    <w:qFormat/>
    <w:uiPriority w:val="0"/>
    <w:pPr>
      <w:ind w:left="2500" w:leftChars="2500"/>
    </w:pPr>
  </w:style>
  <w:style w:type="paragraph" w:styleId="11">
    <w:name w:val="Document Map"/>
    <w:basedOn w:val="1"/>
    <w:link w:val="58"/>
    <w:qFormat/>
    <w:uiPriority w:val="0"/>
    <w:rPr>
      <w:rFonts w:ascii="宋体"/>
      <w:sz w:val="18"/>
      <w:szCs w:val="18"/>
    </w:rPr>
  </w:style>
  <w:style w:type="paragraph" w:styleId="12">
    <w:name w:val="annotation text"/>
    <w:basedOn w:val="1"/>
    <w:link w:val="42"/>
    <w:semiHidden/>
    <w:qFormat/>
    <w:uiPriority w:val="99"/>
    <w:pPr>
      <w:jc w:val="left"/>
    </w:pPr>
    <w:rPr>
      <w:kern w:val="0"/>
      <w:sz w:val="24"/>
      <w:szCs w:val="20"/>
    </w:rPr>
  </w:style>
  <w:style w:type="paragraph" w:styleId="13">
    <w:name w:val="Body Text Indent"/>
    <w:basedOn w:val="1"/>
    <w:link w:val="44"/>
    <w:qFormat/>
    <w:uiPriority w:val="0"/>
    <w:pPr>
      <w:spacing w:after="120"/>
      <w:ind w:left="420" w:leftChars="200"/>
    </w:pPr>
    <w:rPr>
      <w:kern w:val="0"/>
      <w:sz w:val="24"/>
    </w:rPr>
  </w:style>
  <w:style w:type="paragraph" w:styleId="14">
    <w:name w:val="Block Text"/>
    <w:basedOn w:val="1"/>
    <w:qFormat/>
    <w:uiPriority w:val="0"/>
    <w:pPr>
      <w:kinsoku w:val="0"/>
      <w:spacing w:line="400" w:lineRule="atLeast"/>
      <w:ind w:firstLine="200" w:firstLineChars="200"/>
      <w:jc w:val="both"/>
    </w:pPr>
    <w:rPr>
      <w:sz w:val="21"/>
      <w:szCs w:val="21"/>
      <w:lang w:val="en-GB" w:eastAsia="zh-CN" w:bidi="ar-SA"/>
    </w:rPr>
  </w:style>
  <w:style w:type="paragraph" w:styleId="15">
    <w:name w:val="Plain Text"/>
    <w:basedOn w:val="1"/>
    <w:link w:val="61"/>
    <w:qFormat/>
    <w:uiPriority w:val="99"/>
    <w:rPr>
      <w:rFonts w:ascii="宋体" w:hAnsi="Courier New"/>
      <w:szCs w:val="21"/>
    </w:rPr>
  </w:style>
  <w:style w:type="paragraph" w:styleId="16">
    <w:name w:val="Date"/>
    <w:basedOn w:val="1"/>
    <w:next w:val="1"/>
    <w:link w:val="45"/>
    <w:qFormat/>
    <w:uiPriority w:val="99"/>
    <w:pPr>
      <w:ind w:left="100" w:leftChars="2500"/>
    </w:pPr>
    <w:rPr>
      <w:kern w:val="0"/>
      <w:sz w:val="24"/>
      <w:szCs w:val="20"/>
    </w:rPr>
  </w:style>
  <w:style w:type="paragraph" w:styleId="17">
    <w:name w:val="Body Text Indent 2"/>
    <w:next w:val="1"/>
    <w:qFormat/>
    <w:uiPriority w:val="0"/>
    <w:pPr>
      <w:widowControl w:val="0"/>
      <w:spacing w:after="120" w:line="480" w:lineRule="auto"/>
      <w:ind w:left="420" w:leftChars="200" w:firstLine="200" w:firstLineChars="200"/>
      <w:jc w:val="both"/>
    </w:pPr>
    <w:rPr>
      <w:rFonts w:ascii="Times New Roman" w:hAnsi="Times New Roman" w:eastAsia="仿宋_GB2312" w:cs="Times New Roman"/>
      <w:kern w:val="2"/>
      <w:sz w:val="28"/>
      <w:szCs w:val="28"/>
      <w:lang w:val="en-US" w:eastAsia="zh-CN" w:bidi="ar-SA"/>
    </w:rPr>
  </w:style>
  <w:style w:type="paragraph" w:styleId="18">
    <w:name w:val="Balloon Text"/>
    <w:basedOn w:val="1"/>
    <w:link w:val="46"/>
    <w:qFormat/>
    <w:uiPriority w:val="0"/>
    <w:rPr>
      <w:kern w:val="0"/>
      <w:sz w:val="18"/>
      <w:szCs w:val="18"/>
    </w:rPr>
  </w:style>
  <w:style w:type="paragraph" w:styleId="19">
    <w:name w:val="footer"/>
    <w:basedOn w:val="1"/>
    <w:link w:val="47"/>
    <w:qFormat/>
    <w:uiPriority w:val="0"/>
    <w:pPr>
      <w:tabs>
        <w:tab w:val="center" w:pos="4153"/>
        <w:tab w:val="right" w:pos="8306"/>
      </w:tabs>
      <w:snapToGrid w:val="0"/>
      <w:jc w:val="left"/>
    </w:pPr>
    <w:rPr>
      <w:kern w:val="0"/>
      <w:sz w:val="18"/>
      <w:szCs w:val="18"/>
    </w:rPr>
  </w:style>
  <w:style w:type="paragraph" w:styleId="20">
    <w:name w:val="header"/>
    <w:basedOn w:val="1"/>
    <w:link w:val="48"/>
    <w:qFormat/>
    <w:uiPriority w:val="99"/>
    <w:pPr>
      <w:pBdr>
        <w:bottom w:val="single" w:color="auto" w:sz="6" w:space="1"/>
      </w:pBdr>
      <w:tabs>
        <w:tab w:val="center" w:pos="4153"/>
        <w:tab w:val="right" w:pos="8306"/>
      </w:tabs>
      <w:snapToGrid w:val="0"/>
      <w:jc w:val="center"/>
    </w:pPr>
    <w:rPr>
      <w:kern w:val="0"/>
      <w:sz w:val="18"/>
      <w:szCs w:val="18"/>
    </w:rPr>
  </w:style>
  <w:style w:type="paragraph" w:styleId="21">
    <w:name w:val="toc 1"/>
    <w:basedOn w:val="1"/>
    <w:next w:val="1"/>
    <w:qFormat/>
    <w:locked/>
    <w:uiPriority w:val="39"/>
  </w:style>
  <w:style w:type="paragraph" w:styleId="22">
    <w:name w:val="toc 2"/>
    <w:basedOn w:val="1"/>
    <w:next w:val="1"/>
    <w:qFormat/>
    <w:locked/>
    <w:uiPriority w:val="39"/>
    <w:pPr>
      <w:ind w:left="420" w:leftChars="200"/>
    </w:pPr>
  </w:style>
  <w:style w:type="paragraph" w:styleId="23">
    <w:name w:val="Body Text 2"/>
    <w:basedOn w:val="1"/>
    <w:link w:val="70"/>
    <w:unhideWhenUsed/>
    <w:qFormat/>
    <w:uiPriority w:val="99"/>
    <w:pPr>
      <w:spacing w:after="120" w:line="480" w:lineRule="auto"/>
    </w:pPr>
    <w:rPr>
      <w:rFonts w:ascii="Calibri" w:hAnsi="Calibri"/>
      <w:szCs w:val="22"/>
    </w:rPr>
  </w:style>
  <w:style w:type="paragraph" w:styleId="24">
    <w:name w:val="Normal (Web)"/>
    <w:basedOn w:val="1"/>
    <w:link w:val="49"/>
    <w:qFormat/>
    <w:uiPriority w:val="99"/>
    <w:pPr>
      <w:widowControl/>
      <w:spacing w:before="100" w:beforeAutospacing="1" w:after="100" w:afterAutospacing="1"/>
      <w:jc w:val="left"/>
    </w:pPr>
    <w:rPr>
      <w:rFonts w:ascii="宋体" w:hAnsi="宋体"/>
      <w:kern w:val="0"/>
      <w:sz w:val="24"/>
      <w:szCs w:val="20"/>
    </w:rPr>
  </w:style>
  <w:style w:type="paragraph" w:styleId="25">
    <w:name w:val="Title"/>
    <w:basedOn w:val="1"/>
    <w:next w:val="1"/>
    <w:qFormat/>
    <w:locked/>
    <w:uiPriority w:val="10"/>
    <w:pPr>
      <w:adjustRightInd w:val="0"/>
      <w:snapToGrid w:val="0"/>
      <w:spacing w:line="480" w:lineRule="exact"/>
      <w:ind w:firstLine="560" w:firstLineChars="200"/>
      <w:jc w:val="center"/>
    </w:pPr>
    <w:rPr>
      <w:rFonts w:ascii="Times New Roman" w:hAnsi="Times New Roman" w:eastAsia="宋体"/>
      <w:b/>
      <w:color w:val="000000"/>
      <w:sz w:val="24"/>
      <w:szCs w:val="28"/>
    </w:rPr>
  </w:style>
  <w:style w:type="paragraph" w:styleId="26">
    <w:name w:val="annotation subject"/>
    <w:basedOn w:val="12"/>
    <w:next w:val="12"/>
    <w:link w:val="50"/>
    <w:semiHidden/>
    <w:qFormat/>
    <w:uiPriority w:val="99"/>
    <w:rPr>
      <w:b/>
      <w:bCs/>
      <w:kern w:val="2"/>
      <w:szCs w:val="24"/>
    </w:rPr>
  </w:style>
  <w:style w:type="paragraph" w:styleId="27">
    <w:name w:val="Body Text First Indent"/>
    <w:basedOn w:val="8"/>
    <w:link w:val="68"/>
    <w:qFormat/>
    <w:uiPriority w:val="0"/>
    <w:pPr>
      <w:widowControl w:val="0"/>
      <w:snapToGrid/>
      <w:spacing w:before="0" w:after="120" w:line="240" w:lineRule="auto"/>
      <w:ind w:right="0" w:firstLine="420" w:firstLineChars="100"/>
    </w:pPr>
    <w:rPr>
      <w:kern w:val="2"/>
      <w:sz w:val="21"/>
      <w:szCs w:val="24"/>
    </w:rPr>
  </w:style>
  <w:style w:type="table" w:styleId="29">
    <w:name w:val="Table Grid"/>
    <w:basedOn w:val="28"/>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1">
    <w:name w:val="Strong"/>
    <w:basedOn w:val="30"/>
    <w:qFormat/>
    <w:locked/>
    <w:uiPriority w:val="0"/>
    <w:rPr>
      <w:b/>
    </w:rPr>
  </w:style>
  <w:style w:type="character" w:styleId="32">
    <w:name w:val="page number"/>
    <w:basedOn w:val="30"/>
    <w:qFormat/>
    <w:uiPriority w:val="0"/>
  </w:style>
  <w:style w:type="character" w:styleId="33">
    <w:name w:val="Hyperlink"/>
    <w:unhideWhenUsed/>
    <w:qFormat/>
    <w:uiPriority w:val="99"/>
    <w:rPr>
      <w:color w:val="0000FF"/>
      <w:u w:val="single"/>
    </w:rPr>
  </w:style>
  <w:style w:type="character" w:styleId="34">
    <w:name w:val="annotation reference"/>
    <w:semiHidden/>
    <w:qFormat/>
    <w:uiPriority w:val="99"/>
    <w:rPr>
      <w:sz w:val="21"/>
    </w:rPr>
  </w:style>
  <w:style w:type="paragraph" w:customStyle="1" w:styleId="35">
    <w:name w:val="11111"/>
    <w:next w:val="1"/>
    <w:qFormat/>
    <w:uiPriority w:val="0"/>
    <w:pPr>
      <w:widowControl w:val="0"/>
      <w:spacing w:line="360" w:lineRule="auto"/>
      <w:ind w:firstLine="200" w:firstLineChars="200"/>
      <w:jc w:val="both"/>
    </w:pPr>
    <w:rPr>
      <w:rFonts w:ascii="宋体" w:hAnsi="宋体" w:eastAsia="宋体" w:cs="宋体"/>
      <w:kern w:val="2"/>
      <w:sz w:val="24"/>
      <w:szCs w:val="24"/>
      <w:lang w:val="en-US" w:eastAsia="zh-CN" w:bidi="ar-SA"/>
    </w:rPr>
  </w:style>
  <w:style w:type="paragraph" w:customStyle="1" w:styleId="36">
    <w:name w:val="【正文】"/>
    <w:basedOn w:val="1"/>
    <w:link w:val="37"/>
    <w:qFormat/>
    <w:uiPriority w:val="0"/>
    <w:pPr>
      <w:spacing w:line="440" w:lineRule="exact"/>
      <w:ind w:firstLine="544" w:firstLineChars="200"/>
    </w:pPr>
    <w:rPr>
      <w:rFonts w:eastAsia="Times New Roman"/>
      <w:sz w:val="24"/>
      <w:szCs w:val="20"/>
    </w:rPr>
  </w:style>
  <w:style w:type="character" w:customStyle="1" w:styleId="37">
    <w:name w:val="【正文】 Char"/>
    <w:link w:val="36"/>
    <w:qFormat/>
    <w:uiPriority w:val="0"/>
    <w:rPr>
      <w:rFonts w:eastAsia="Times New Roman"/>
      <w:kern w:val="2"/>
      <w:sz w:val="24"/>
    </w:rPr>
  </w:style>
  <w:style w:type="character" w:customStyle="1" w:styleId="38">
    <w:name w:val="标题 1 字符"/>
    <w:basedOn w:val="30"/>
    <w:link w:val="2"/>
    <w:qFormat/>
    <w:uiPriority w:val="0"/>
    <w:rPr>
      <w:rFonts w:eastAsia="黑体"/>
      <w:b/>
      <w:bCs/>
      <w:color w:val="000000"/>
      <w:kern w:val="44"/>
      <w:sz w:val="30"/>
      <w:szCs w:val="30"/>
    </w:rPr>
  </w:style>
  <w:style w:type="character" w:customStyle="1" w:styleId="39">
    <w:name w:val="标题 2 字符"/>
    <w:link w:val="3"/>
    <w:qFormat/>
    <w:uiPriority w:val="0"/>
    <w:rPr>
      <w:rFonts w:ascii="Cambria" w:hAnsi="Cambria" w:eastAsia="宋体" w:cs="Times New Roman"/>
      <w:b/>
      <w:bCs/>
      <w:kern w:val="2"/>
      <w:sz w:val="32"/>
      <w:szCs w:val="32"/>
    </w:rPr>
  </w:style>
  <w:style w:type="character" w:customStyle="1" w:styleId="40">
    <w:name w:val="标题 3 字符"/>
    <w:link w:val="4"/>
    <w:qFormat/>
    <w:uiPriority w:val="0"/>
    <w:rPr>
      <w:b/>
      <w:bCs/>
      <w:kern w:val="2"/>
      <w:sz w:val="32"/>
      <w:szCs w:val="32"/>
    </w:rPr>
  </w:style>
  <w:style w:type="character" w:customStyle="1" w:styleId="41">
    <w:name w:val="标题 4 字符"/>
    <w:basedOn w:val="30"/>
    <w:link w:val="6"/>
    <w:qFormat/>
    <w:uiPriority w:val="0"/>
    <w:rPr>
      <w:rFonts w:ascii="Arial" w:hAnsi="Arial" w:eastAsia="黑体"/>
      <w:b/>
      <w:bCs/>
      <w:kern w:val="2"/>
      <w:sz w:val="28"/>
      <w:szCs w:val="28"/>
    </w:rPr>
  </w:style>
  <w:style w:type="character" w:customStyle="1" w:styleId="42">
    <w:name w:val="批注文字 字符"/>
    <w:link w:val="12"/>
    <w:qFormat/>
    <w:locked/>
    <w:uiPriority w:val="99"/>
    <w:rPr>
      <w:rFonts w:ascii="Times New Roman" w:hAnsi="Times New Roman" w:eastAsia="宋体"/>
      <w:sz w:val="24"/>
    </w:rPr>
  </w:style>
  <w:style w:type="character" w:customStyle="1" w:styleId="43">
    <w:name w:val="正文文本 字符"/>
    <w:link w:val="8"/>
    <w:qFormat/>
    <w:locked/>
    <w:uiPriority w:val="99"/>
    <w:rPr>
      <w:sz w:val="18"/>
    </w:rPr>
  </w:style>
  <w:style w:type="character" w:customStyle="1" w:styleId="44">
    <w:name w:val="正文文本缩进 字符"/>
    <w:link w:val="13"/>
    <w:qFormat/>
    <w:locked/>
    <w:uiPriority w:val="0"/>
    <w:rPr>
      <w:rFonts w:ascii="Times New Roman" w:hAnsi="Times New Roman" w:eastAsia="宋体" w:cs="Times New Roman"/>
      <w:sz w:val="24"/>
      <w:szCs w:val="24"/>
    </w:rPr>
  </w:style>
  <w:style w:type="character" w:customStyle="1" w:styleId="45">
    <w:name w:val="日期 字符1"/>
    <w:link w:val="16"/>
    <w:qFormat/>
    <w:locked/>
    <w:uiPriority w:val="99"/>
    <w:rPr>
      <w:rFonts w:ascii="Times New Roman" w:hAnsi="Times New Roman" w:eastAsia="宋体"/>
      <w:sz w:val="24"/>
    </w:rPr>
  </w:style>
  <w:style w:type="character" w:customStyle="1" w:styleId="46">
    <w:name w:val="批注框文本 字符"/>
    <w:link w:val="18"/>
    <w:qFormat/>
    <w:locked/>
    <w:uiPriority w:val="0"/>
    <w:rPr>
      <w:rFonts w:ascii="Times New Roman" w:hAnsi="Times New Roman" w:eastAsia="宋体" w:cs="Times New Roman"/>
      <w:sz w:val="18"/>
      <w:szCs w:val="18"/>
    </w:rPr>
  </w:style>
  <w:style w:type="character" w:customStyle="1" w:styleId="47">
    <w:name w:val="页脚 字符"/>
    <w:link w:val="19"/>
    <w:qFormat/>
    <w:locked/>
    <w:uiPriority w:val="0"/>
    <w:rPr>
      <w:rFonts w:cs="Times New Roman"/>
      <w:sz w:val="18"/>
      <w:szCs w:val="18"/>
    </w:rPr>
  </w:style>
  <w:style w:type="character" w:customStyle="1" w:styleId="48">
    <w:name w:val="页眉 字符"/>
    <w:link w:val="20"/>
    <w:qFormat/>
    <w:locked/>
    <w:uiPriority w:val="99"/>
    <w:rPr>
      <w:rFonts w:cs="Times New Roman"/>
      <w:sz w:val="18"/>
      <w:szCs w:val="18"/>
    </w:rPr>
  </w:style>
  <w:style w:type="character" w:customStyle="1" w:styleId="49">
    <w:name w:val="普通(网站) 字符"/>
    <w:link w:val="24"/>
    <w:qFormat/>
    <w:locked/>
    <w:uiPriority w:val="0"/>
    <w:rPr>
      <w:rFonts w:ascii="宋体" w:hAnsi="宋体" w:eastAsia="宋体"/>
      <w:sz w:val="24"/>
    </w:rPr>
  </w:style>
  <w:style w:type="character" w:customStyle="1" w:styleId="50">
    <w:name w:val="批注主题 字符"/>
    <w:link w:val="26"/>
    <w:semiHidden/>
    <w:qFormat/>
    <w:locked/>
    <w:uiPriority w:val="99"/>
    <w:rPr>
      <w:rFonts w:ascii="Times New Roman" w:hAnsi="Times New Roman" w:eastAsia="宋体" w:cs="Times New Roman"/>
      <w:b/>
      <w:bCs/>
      <w:kern w:val="2"/>
      <w:sz w:val="24"/>
      <w:szCs w:val="24"/>
    </w:rPr>
  </w:style>
  <w:style w:type="character" w:customStyle="1" w:styleId="51">
    <w:name w:val="日期 字符"/>
    <w:semiHidden/>
    <w:qFormat/>
    <w:uiPriority w:val="0"/>
    <w:rPr>
      <w:rFonts w:ascii="Times New Roman" w:hAnsi="Times New Roman" w:eastAsia="宋体" w:cs="Times New Roman"/>
      <w:sz w:val="24"/>
      <w:szCs w:val="24"/>
    </w:rPr>
  </w:style>
  <w:style w:type="character" w:customStyle="1" w:styleId="52">
    <w:name w:val="正文文本 字符1"/>
    <w:semiHidden/>
    <w:qFormat/>
    <w:uiPriority w:val="0"/>
    <w:rPr>
      <w:rFonts w:ascii="Times New Roman" w:hAnsi="Times New Roman" w:eastAsia="宋体" w:cs="Times New Roman"/>
      <w:sz w:val="24"/>
      <w:szCs w:val="24"/>
    </w:rPr>
  </w:style>
  <w:style w:type="paragraph" w:customStyle="1" w:styleId="53">
    <w:name w:val="普通(网站)2"/>
    <w:basedOn w:val="1"/>
    <w:qFormat/>
    <w:uiPriority w:val="0"/>
    <w:pPr>
      <w:widowControl/>
      <w:spacing w:before="100" w:beforeAutospacing="1" w:after="100" w:afterAutospacing="1"/>
      <w:jc w:val="left"/>
    </w:pPr>
    <w:rPr>
      <w:rFonts w:ascii="宋体" w:hAnsi="宋体"/>
      <w:sz w:val="24"/>
      <w:szCs w:val="20"/>
    </w:rPr>
  </w:style>
  <w:style w:type="character" w:customStyle="1" w:styleId="54">
    <w:name w:val="表格 Char"/>
    <w:link w:val="55"/>
    <w:qFormat/>
    <w:locked/>
    <w:uiPriority w:val="0"/>
    <w:rPr>
      <w:rFonts w:ascii="宋体"/>
      <w:sz w:val="21"/>
    </w:rPr>
  </w:style>
  <w:style w:type="paragraph" w:customStyle="1" w:styleId="55">
    <w:name w:val="表格"/>
    <w:basedOn w:val="1"/>
    <w:next w:val="1"/>
    <w:link w:val="54"/>
    <w:qFormat/>
    <w:uiPriority w:val="0"/>
    <w:pPr>
      <w:adjustRightInd w:val="0"/>
      <w:snapToGrid w:val="0"/>
      <w:spacing w:beforeLines="10" w:afterLines="10" w:line="259" w:lineRule="auto"/>
      <w:jc w:val="center"/>
    </w:pPr>
    <w:rPr>
      <w:rFonts w:ascii="宋体"/>
      <w:kern w:val="0"/>
      <w:szCs w:val="20"/>
    </w:rPr>
  </w:style>
  <w:style w:type="character" w:customStyle="1" w:styleId="56">
    <w:name w:val="批注文字 字符1"/>
    <w:semiHidden/>
    <w:qFormat/>
    <w:uiPriority w:val="0"/>
    <w:rPr>
      <w:rFonts w:ascii="Times New Roman" w:hAnsi="Times New Roman" w:eastAsia="宋体" w:cs="Times New Roman"/>
      <w:sz w:val="24"/>
      <w:szCs w:val="24"/>
    </w:rPr>
  </w:style>
  <w:style w:type="character" w:customStyle="1" w:styleId="57">
    <w:name w:val="普通(网站) Char"/>
    <w:qFormat/>
    <w:locked/>
    <w:uiPriority w:val="0"/>
    <w:rPr>
      <w:rFonts w:ascii="宋体" w:hAnsi="宋体" w:eastAsia="宋体"/>
      <w:sz w:val="24"/>
    </w:rPr>
  </w:style>
  <w:style w:type="character" w:customStyle="1" w:styleId="58">
    <w:name w:val="文档结构图 字符"/>
    <w:link w:val="11"/>
    <w:qFormat/>
    <w:uiPriority w:val="0"/>
    <w:rPr>
      <w:rFonts w:ascii="宋体"/>
      <w:kern w:val="2"/>
      <w:sz w:val="18"/>
      <w:szCs w:val="18"/>
    </w:rPr>
  </w:style>
  <w:style w:type="character" w:customStyle="1" w:styleId="59">
    <w:name w:val="表头 Char"/>
    <w:link w:val="60"/>
    <w:qFormat/>
    <w:uiPriority w:val="0"/>
    <w:rPr>
      <w:rFonts w:eastAsia="黑体"/>
    </w:rPr>
  </w:style>
  <w:style w:type="paragraph" w:customStyle="1" w:styleId="60">
    <w:name w:val="表头"/>
    <w:basedOn w:val="1"/>
    <w:next w:val="15"/>
    <w:link w:val="59"/>
    <w:qFormat/>
    <w:uiPriority w:val="0"/>
    <w:pPr>
      <w:adjustRightInd w:val="0"/>
      <w:snapToGrid w:val="0"/>
      <w:spacing w:line="360" w:lineRule="auto"/>
      <w:jc w:val="center"/>
    </w:pPr>
    <w:rPr>
      <w:rFonts w:eastAsia="黑体"/>
      <w:kern w:val="0"/>
      <w:sz w:val="20"/>
      <w:szCs w:val="20"/>
    </w:rPr>
  </w:style>
  <w:style w:type="character" w:customStyle="1" w:styleId="61">
    <w:name w:val="纯文本 字符"/>
    <w:link w:val="15"/>
    <w:qFormat/>
    <w:uiPriority w:val="99"/>
    <w:rPr>
      <w:rFonts w:ascii="宋体" w:hAnsi="Courier New" w:cs="Courier New"/>
      <w:kern w:val="2"/>
      <w:sz w:val="21"/>
      <w:szCs w:val="21"/>
    </w:rPr>
  </w:style>
  <w:style w:type="character" w:customStyle="1" w:styleId="62">
    <w:name w:val="正文缩进 字符"/>
    <w:link w:val="5"/>
    <w:qFormat/>
    <w:uiPriority w:val="0"/>
    <w:rPr>
      <w:sz w:val="28"/>
    </w:rPr>
  </w:style>
  <w:style w:type="character" w:customStyle="1" w:styleId="63">
    <w:name w:val="内容 Char"/>
    <w:link w:val="64"/>
    <w:qFormat/>
    <w:uiPriority w:val="0"/>
    <w:rPr>
      <w:color w:val="000000"/>
      <w:kern w:val="2"/>
      <w:sz w:val="24"/>
    </w:rPr>
  </w:style>
  <w:style w:type="paragraph" w:customStyle="1" w:styleId="64">
    <w:name w:val="内容"/>
    <w:basedOn w:val="1"/>
    <w:link w:val="63"/>
    <w:qFormat/>
    <w:uiPriority w:val="0"/>
    <w:pPr>
      <w:spacing w:beforeLines="50" w:afterLines="50" w:line="360" w:lineRule="auto"/>
      <w:ind w:firstLine="200" w:firstLineChars="200"/>
    </w:pPr>
    <w:rPr>
      <w:color w:val="000000"/>
      <w:sz w:val="24"/>
      <w:szCs w:val="20"/>
    </w:rPr>
  </w:style>
  <w:style w:type="character" w:customStyle="1" w:styleId="65">
    <w:name w:val="【表头】 Char"/>
    <w:link w:val="66"/>
    <w:qFormat/>
    <w:uiPriority w:val="0"/>
    <w:rPr>
      <w:rFonts w:eastAsia="Times New Roman"/>
      <w:b/>
    </w:rPr>
  </w:style>
  <w:style w:type="paragraph" w:customStyle="1" w:styleId="66">
    <w:name w:val="【表头】"/>
    <w:basedOn w:val="1"/>
    <w:link w:val="65"/>
    <w:qFormat/>
    <w:uiPriority w:val="0"/>
    <w:pPr>
      <w:spacing w:line="460" w:lineRule="exact"/>
      <w:jc w:val="center"/>
    </w:pPr>
    <w:rPr>
      <w:rFonts w:eastAsia="Times New Roman"/>
      <w:b/>
      <w:kern w:val="0"/>
      <w:sz w:val="20"/>
      <w:szCs w:val="20"/>
    </w:rPr>
  </w:style>
  <w:style w:type="paragraph" w:customStyle="1" w:styleId="67">
    <w:name w:val="表内文字"/>
    <w:qFormat/>
    <w:uiPriority w:val="0"/>
    <w:pPr>
      <w:adjustRightInd w:val="0"/>
      <w:snapToGrid w:val="0"/>
      <w:jc w:val="center"/>
    </w:pPr>
    <w:rPr>
      <w:rFonts w:ascii="Times New Roman" w:hAnsi="Times New Roman" w:eastAsia="宋体" w:cs="Times New Roman"/>
      <w:bCs/>
      <w:sz w:val="21"/>
      <w:szCs w:val="22"/>
      <w:lang w:val="en-US" w:eastAsia="zh-CN" w:bidi="ar-SA"/>
    </w:rPr>
  </w:style>
  <w:style w:type="character" w:customStyle="1" w:styleId="68">
    <w:name w:val="正文文本首行缩进 字符"/>
    <w:link w:val="27"/>
    <w:qFormat/>
    <w:uiPriority w:val="0"/>
    <w:rPr>
      <w:kern w:val="2"/>
      <w:sz w:val="21"/>
      <w:szCs w:val="24"/>
    </w:rPr>
  </w:style>
  <w:style w:type="paragraph" w:customStyle="1" w:styleId="69">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70">
    <w:name w:val="正文文本 2 字符"/>
    <w:link w:val="23"/>
    <w:qFormat/>
    <w:uiPriority w:val="99"/>
    <w:rPr>
      <w:rFonts w:ascii="Calibri" w:hAnsi="Calibri" w:eastAsia="宋体" w:cs="Times New Roman"/>
      <w:kern w:val="2"/>
      <w:sz w:val="21"/>
      <w:szCs w:val="22"/>
    </w:rPr>
  </w:style>
  <w:style w:type="paragraph" w:customStyle="1" w:styleId="71">
    <w:name w:val="单元格"/>
    <w:basedOn w:val="1"/>
    <w:qFormat/>
    <w:uiPriority w:val="0"/>
    <w:pPr>
      <w:jc w:val="center"/>
    </w:pPr>
    <w:rPr>
      <w:rFonts w:ascii="楷体_GB2312" w:eastAsia="楷体_GB2312"/>
      <w:szCs w:val="20"/>
    </w:rPr>
  </w:style>
  <w:style w:type="paragraph" w:customStyle="1" w:styleId="72">
    <w:name w:val="Char Char Char Char Char Char Char2"/>
    <w:basedOn w:val="1"/>
    <w:qFormat/>
    <w:uiPriority w:val="0"/>
    <w:pPr>
      <w:snapToGrid w:val="0"/>
      <w:spacing w:line="360" w:lineRule="auto"/>
      <w:ind w:firstLine="529" w:firstLineChars="200"/>
    </w:pPr>
  </w:style>
  <w:style w:type="paragraph" w:customStyle="1" w:styleId="73">
    <w:name w:val="正文001"/>
    <w:basedOn w:val="1"/>
    <w:qFormat/>
    <w:uiPriority w:val="0"/>
    <w:pPr>
      <w:spacing w:before="60" w:line="460" w:lineRule="exact"/>
      <w:ind w:firstLine="482"/>
    </w:pPr>
    <w:rPr>
      <w:sz w:val="24"/>
      <w:szCs w:val="20"/>
    </w:rPr>
  </w:style>
  <w:style w:type="paragraph" w:customStyle="1" w:styleId="74">
    <w:name w:val="表"/>
    <w:basedOn w:val="1"/>
    <w:qFormat/>
    <w:uiPriority w:val="0"/>
    <w:pPr>
      <w:jc w:val="left"/>
    </w:pPr>
    <w:rPr>
      <w:color w:val="FF0000"/>
      <w:szCs w:val="21"/>
    </w:rPr>
  </w:style>
  <w:style w:type="character" w:customStyle="1" w:styleId="75">
    <w:name w:val="表头 Char Char Char"/>
    <w:qFormat/>
    <w:locked/>
    <w:uiPriority w:val="0"/>
    <w:rPr>
      <w:rFonts w:ascii="宋体" w:hAnsi="宋体" w:cs="仿宋"/>
      <w:b/>
      <w:sz w:val="24"/>
      <w:szCs w:val="24"/>
    </w:rPr>
  </w:style>
  <w:style w:type="paragraph" w:customStyle="1" w:styleId="76">
    <w:name w:val="文字"/>
    <w:basedOn w:val="1"/>
    <w:qFormat/>
    <w:uiPriority w:val="0"/>
    <w:pPr>
      <w:widowControl/>
      <w:spacing w:afterLines="50" w:line="360" w:lineRule="auto"/>
      <w:ind w:firstLine="420"/>
    </w:pPr>
    <w:rPr>
      <w:kern w:val="0"/>
      <w:sz w:val="24"/>
    </w:rPr>
  </w:style>
  <w:style w:type="paragraph" w:customStyle="1" w:styleId="77">
    <w:name w:val="正文样式1"/>
    <w:basedOn w:val="1"/>
    <w:qFormat/>
    <w:uiPriority w:val="0"/>
    <w:pPr>
      <w:adjustRightInd w:val="0"/>
      <w:spacing w:line="288" w:lineRule="auto"/>
      <w:ind w:firstLine="360" w:firstLineChars="150"/>
      <w:textAlignment w:val="baseline"/>
    </w:pPr>
    <w:rPr>
      <w:kern w:val="0"/>
      <w:sz w:val="24"/>
      <w:szCs w:val="20"/>
    </w:rPr>
  </w:style>
  <w:style w:type="paragraph" w:customStyle="1" w:styleId="78">
    <w:name w:val="表格题目"/>
    <w:basedOn w:val="1"/>
    <w:qFormat/>
    <w:uiPriority w:val="0"/>
    <w:pPr>
      <w:spacing w:line="240" w:lineRule="atLeast"/>
      <w:jc w:val="center"/>
    </w:pPr>
    <w:rPr>
      <w:rFonts w:ascii="黑体" w:hAnsi="宋体" w:eastAsia="黑体"/>
      <w:sz w:val="24"/>
    </w:rPr>
  </w:style>
  <w:style w:type="paragraph" w:customStyle="1" w:styleId="79">
    <w:name w:val="盂县"/>
    <w:basedOn w:val="1"/>
    <w:qFormat/>
    <w:uiPriority w:val="0"/>
    <w:pPr>
      <w:adjustRightInd w:val="0"/>
      <w:snapToGrid w:val="0"/>
      <w:spacing w:line="312" w:lineRule="auto"/>
      <w:ind w:firstLine="560" w:firstLineChars="200"/>
    </w:pPr>
    <w:rPr>
      <w:sz w:val="28"/>
    </w:rPr>
  </w:style>
  <w:style w:type="paragraph" w:styleId="80">
    <w:name w:val="List Paragraph"/>
    <w:basedOn w:val="1"/>
    <w:qFormat/>
    <w:uiPriority w:val="34"/>
    <w:pPr>
      <w:ind w:firstLine="420" w:firstLineChars="200"/>
    </w:pPr>
  </w:style>
  <w:style w:type="character" w:customStyle="1" w:styleId="81">
    <w:name w:val="p0 Char"/>
    <w:link w:val="82"/>
    <w:qFormat/>
    <w:uiPriority w:val="0"/>
    <w:rPr>
      <w:sz w:val="21"/>
      <w:szCs w:val="21"/>
    </w:rPr>
  </w:style>
  <w:style w:type="paragraph" w:customStyle="1" w:styleId="82">
    <w:name w:val="p0"/>
    <w:basedOn w:val="1"/>
    <w:link w:val="81"/>
    <w:qFormat/>
    <w:uiPriority w:val="0"/>
    <w:pPr>
      <w:widowControl/>
    </w:pPr>
    <w:rPr>
      <w:kern w:val="0"/>
      <w:szCs w:val="21"/>
    </w:rPr>
  </w:style>
  <w:style w:type="paragraph" w:customStyle="1" w:styleId="83">
    <w:name w:val="表格内容"/>
    <w:basedOn w:val="1"/>
    <w:qFormat/>
    <w:uiPriority w:val="0"/>
    <w:pPr>
      <w:ind w:firstLine="200" w:firstLineChars="200"/>
      <w:jc w:val="center"/>
    </w:pPr>
    <w:rPr>
      <w:rFonts w:cs="宋体"/>
      <w:szCs w:val="20"/>
    </w:rPr>
  </w:style>
  <w:style w:type="character" w:customStyle="1" w:styleId="84">
    <w:name w:val="正文00 Char Char"/>
    <w:link w:val="85"/>
    <w:qFormat/>
    <w:uiPriority w:val="0"/>
    <w:rPr>
      <w:sz w:val="24"/>
      <w:szCs w:val="24"/>
    </w:rPr>
  </w:style>
  <w:style w:type="paragraph" w:customStyle="1" w:styleId="85">
    <w:name w:val="正文00"/>
    <w:basedOn w:val="1"/>
    <w:link w:val="84"/>
    <w:qFormat/>
    <w:uiPriority w:val="0"/>
    <w:pPr>
      <w:spacing w:line="360" w:lineRule="auto"/>
      <w:ind w:firstLine="200" w:firstLineChars="200"/>
      <w:jc w:val="left"/>
    </w:pPr>
    <w:rPr>
      <w:kern w:val="0"/>
      <w:sz w:val="24"/>
    </w:rPr>
  </w:style>
  <w:style w:type="character" w:customStyle="1" w:styleId="86">
    <w:name w:val="Header Char"/>
    <w:basedOn w:val="30"/>
    <w:qFormat/>
    <w:locked/>
    <w:uiPriority w:val="0"/>
    <w:rPr>
      <w:rFonts w:cs="Times New Roman"/>
      <w:sz w:val="18"/>
      <w:szCs w:val="18"/>
    </w:rPr>
  </w:style>
  <w:style w:type="character" w:customStyle="1" w:styleId="87">
    <w:name w:val="Footer Char"/>
    <w:basedOn w:val="30"/>
    <w:qFormat/>
    <w:locked/>
    <w:uiPriority w:val="0"/>
    <w:rPr>
      <w:rFonts w:cs="Times New Roman"/>
      <w:sz w:val="18"/>
      <w:szCs w:val="18"/>
    </w:rPr>
  </w:style>
  <w:style w:type="character" w:customStyle="1" w:styleId="88">
    <w:name w:val="Heading 3 Char"/>
    <w:basedOn w:val="30"/>
    <w:qFormat/>
    <w:locked/>
    <w:uiPriority w:val="0"/>
    <w:rPr>
      <w:rFonts w:cs="Times New Roman"/>
      <w:b/>
      <w:bCs/>
      <w:sz w:val="32"/>
      <w:szCs w:val="32"/>
    </w:rPr>
  </w:style>
  <w:style w:type="paragraph" w:customStyle="1" w:styleId="89">
    <w:name w:val="表格标题"/>
    <w:basedOn w:val="1"/>
    <w:link w:val="90"/>
    <w:qFormat/>
    <w:uiPriority w:val="0"/>
    <w:pPr>
      <w:spacing w:line="480" w:lineRule="auto"/>
      <w:ind w:firstLine="200" w:firstLineChars="200"/>
      <w:jc w:val="center"/>
    </w:pPr>
    <w:rPr>
      <w:rFonts w:cs="宋体"/>
      <w:sz w:val="24"/>
      <w:szCs w:val="20"/>
    </w:rPr>
  </w:style>
  <w:style w:type="character" w:customStyle="1" w:styleId="90">
    <w:name w:val="表格标题 Char"/>
    <w:basedOn w:val="30"/>
    <w:link w:val="89"/>
    <w:qFormat/>
    <w:locked/>
    <w:uiPriority w:val="0"/>
    <w:rPr>
      <w:rFonts w:cs="宋体"/>
      <w:kern w:val="2"/>
      <w:sz w:val="24"/>
    </w:rPr>
  </w:style>
  <w:style w:type="character" w:customStyle="1" w:styleId="91">
    <w:name w:val="apple-converted-space"/>
    <w:basedOn w:val="30"/>
    <w:qFormat/>
    <w:uiPriority w:val="0"/>
  </w:style>
  <w:style w:type="character" w:customStyle="1" w:styleId="92">
    <w:name w:val="number"/>
    <w:basedOn w:val="30"/>
    <w:qFormat/>
    <w:uiPriority w:val="0"/>
  </w:style>
  <w:style w:type="character" w:customStyle="1" w:styleId="93">
    <w:name w:val="description"/>
    <w:basedOn w:val="30"/>
    <w:qFormat/>
    <w:uiPriority w:val="0"/>
  </w:style>
  <w:style w:type="character" w:customStyle="1" w:styleId="94">
    <w:name w:val="正文文本 (2)_"/>
    <w:basedOn w:val="30"/>
    <w:link w:val="95"/>
    <w:qFormat/>
    <w:uiPriority w:val="99"/>
    <w:rPr>
      <w:rFonts w:ascii="微软雅黑" w:eastAsia="微软雅黑" w:cs="微软雅黑"/>
      <w:spacing w:val="10"/>
      <w:sz w:val="14"/>
      <w:szCs w:val="14"/>
      <w:shd w:val="clear" w:color="auto" w:fill="FFFFFF"/>
    </w:rPr>
  </w:style>
  <w:style w:type="paragraph" w:customStyle="1" w:styleId="95">
    <w:name w:val="正文文本 (2)"/>
    <w:basedOn w:val="1"/>
    <w:link w:val="94"/>
    <w:qFormat/>
    <w:uiPriority w:val="99"/>
    <w:pPr>
      <w:shd w:val="clear" w:color="auto" w:fill="FFFFFF"/>
      <w:spacing w:line="278" w:lineRule="exact"/>
      <w:jc w:val="distribute"/>
    </w:pPr>
    <w:rPr>
      <w:rFonts w:ascii="微软雅黑" w:eastAsia="微软雅黑" w:cs="微软雅黑"/>
      <w:spacing w:val="10"/>
      <w:kern w:val="0"/>
      <w:sz w:val="14"/>
      <w:szCs w:val="14"/>
    </w:rPr>
  </w:style>
  <w:style w:type="character" w:customStyle="1" w:styleId="96">
    <w:name w:val="正文文本 (2) + 6.5 pt"/>
    <w:basedOn w:val="94"/>
    <w:qFormat/>
    <w:uiPriority w:val="99"/>
    <w:rPr>
      <w:rFonts w:ascii="微软雅黑" w:hAnsi="微软雅黑" w:eastAsia="微软雅黑" w:cs="微软雅黑"/>
      <w:spacing w:val="10"/>
      <w:sz w:val="13"/>
      <w:szCs w:val="13"/>
      <w:shd w:val="clear" w:color="auto" w:fill="FFFFFF"/>
      <w:lang w:val="en-US" w:eastAsia="en-US"/>
    </w:rPr>
  </w:style>
  <w:style w:type="character" w:customStyle="1" w:styleId="97">
    <w:name w:val="正文文本 (2) + 6.5 pt2"/>
    <w:basedOn w:val="94"/>
    <w:qFormat/>
    <w:uiPriority w:val="99"/>
    <w:rPr>
      <w:rFonts w:ascii="微软雅黑" w:hAnsi="微软雅黑" w:eastAsia="微软雅黑" w:cs="微软雅黑"/>
      <w:spacing w:val="0"/>
      <w:sz w:val="13"/>
      <w:szCs w:val="13"/>
      <w:u w:val="none"/>
      <w:shd w:val="clear" w:color="auto" w:fill="FFFFFF"/>
      <w:lang w:val="en-US" w:eastAsia="en-US"/>
    </w:rPr>
  </w:style>
  <w:style w:type="character" w:customStyle="1" w:styleId="98">
    <w:name w:val="正文文本 (2) + 6.5 pt1"/>
    <w:basedOn w:val="94"/>
    <w:qFormat/>
    <w:uiPriority w:val="99"/>
    <w:rPr>
      <w:rFonts w:ascii="微软雅黑" w:eastAsia="微软雅黑" w:cs="微软雅黑"/>
      <w:spacing w:val="0"/>
      <w:sz w:val="13"/>
      <w:szCs w:val="13"/>
      <w:u w:val="none"/>
      <w:shd w:val="clear" w:color="auto" w:fill="FFFFFF"/>
    </w:rPr>
  </w:style>
  <w:style w:type="character" w:customStyle="1" w:styleId="99">
    <w:name w:val="正文文本 (2) + 6 pt"/>
    <w:basedOn w:val="94"/>
    <w:qFormat/>
    <w:uiPriority w:val="99"/>
    <w:rPr>
      <w:rFonts w:ascii="微软雅黑" w:eastAsia="微软雅黑" w:cs="微软雅黑"/>
      <w:spacing w:val="0"/>
      <w:sz w:val="12"/>
      <w:szCs w:val="12"/>
      <w:u w:val="none"/>
      <w:shd w:val="clear" w:color="auto" w:fill="FFFFFF"/>
    </w:rPr>
  </w:style>
  <w:style w:type="character" w:customStyle="1" w:styleId="100">
    <w:name w:val="正文111 Char Char"/>
    <w:link w:val="101"/>
    <w:qFormat/>
    <w:uiPriority w:val="0"/>
    <w:rPr>
      <w:rFonts w:ascii="宋体" w:hAnsi="宋体" w:cs="宋体"/>
      <w:kern w:val="2"/>
      <w:sz w:val="24"/>
      <w:szCs w:val="24"/>
      <w:lang w:val="en-US" w:eastAsia="zh-CN" w:bidi="ar-SA"/>
    </w:rPr>
  </w:style>
  <w:style w:type="paragraph" w:customStyle="1" w:styleId="101">
    <w:name w:val="正文111"/>
    <w:link w:val="100"/>
    <w:qFormat/>
    <w:uiPriority w:val="0"/>
    <w:pPr>
      <w:adjustRightInd w:val="0"/>
      <w:snapToGrid w:val="0"/>
    </w:pPr>
    <w:rPr>
      <w:rFonts w:ascii="宋体" w:hAnsi="宋体" w:eastAsia="宋体" w:cs="宋体"/>
      <w:kern w:val="2"/>
      <w:sz w:val="24"/>
      <w:szCs w:val="24"/>
      <w:lang w:val="en-US" w:eastAsia="zh-CN" w:bidi="ar-SA"/>
    </w:rPr>
  </w:style>
  <w:style w:type="paragraph" w:customStyle="1" w:styleId="102">
    <w:name w:val="5正文"/>
    <w:basedOn w:val="1"/>
    <w:qFormat/>
    <w:uiPriority w:val="0"/>
    <w:pPr>
      <w:jc w:val="center"/>
    </w:pPr>
  </w:style>
  <w:style w:type="paragraph" w:customStyle="1" w:styleId="103">
    <w:name w:val="【表格】"/>
    <w:basedOn w:val="1"/>
    <w:qFormat/>
    <w:uiPriority w:val="0"/>
    <w:pPr>
      <w:adjustRightInd w:val="0"/>
      <w:snapToGrid w:val="0"/>
      <w:jc w:val="center"/>
    </w:pPr>
    <w:rPr>
      <w:spacing w:val="-4"/>
      <w:sz w:val="16"/>
    </w:rPr>
  </w:style>
  <w:style w:type="paragraph" w:customStyle="1" w:styleId="104">
    <w:name w:val="【正文1】"/>
    <w:basedOn w:val="1"/>
    <w:qFormat/>
    <w:uiPriority w:val="0"/>
    <w:pPr>
      <w:adjustRightInd w:val="0"/>
      <w:ind w:firstLine="480"/>
    </w:pPr>
  </w:style>
  <w:style w:type="paragraph" w:customStyle="1" w:styleId="105">
    <w:name w:val="正文文本首行缩进1"/>
    <w:basedOn w:val="8"/>
    <w:next w:val="1"/>
    <w:qFormat/>
    <w:uiPriority w:val="0"/>
    <w:pPr>
      <w:widowControl w:val="0"/>
      <w:snapToGrid/>
      <w:spacing w:before="0" w:after="120" w:line="240" w:lineRule="auto"/>
      <w:ind w:right="0" w:firstLine="420" w:firstLineChars="100"/>
    </w:pPr>
    <w:rPr>
      <w:kern w:val="2"/>
      <w:sz w:val="21"/>
      <w:szCs w:val="24"/>
    </w:rPr>
  </w:style>
  <w:style w:type="paragraph" w:customStyle="1" w:styleId="106">
    <w:name w:val="Char Char Char Char"/>
    <w:basedOn w:val="1"/>
    <w:qFormat/>
    <w:uiPriority w:val="0"/>
    <w:pPr>
      <w:tabs>
        <w:tab w:val="left" w:pos="1080"/>
      </w:tabs>
      <w:jc w:val="left"/>
    </w:pPr>
    <w:rPr>
      <w:szCs w:val="21"/>
    </w:rPr>
  </w:style>
  <w:style w:type="paragraph" w:customStyle="1" w:styleId="107">
    <w:name w:val="表中字"/>
    <w:basedOn w:val="1"/>
    <w:link w:val="108"/>
    <w:qFormat/>
    <w:uiPriority w:val="0"/>
    <w:pPr>
      <w:spacing w:after="120"/>
      <w:contextualSpacing/>
      <w:jc w:val="center"/>
    </w:pPr>
    <w:rPr>
      <w:rFonts w:hAnsi="宋体"/>
      <w:szCs w:val="21"/>
    </w:rPr>
  </w:style>
  <w:style w:type="character" w:customStyle="1" w:styleId="108">
    <w:name w:val="表中字 Char"/>
    <w:basedOn w:val="30"/>
    <w:link w:val="107"/>
    <w:qFormat/>
    <w:uiPriority w:val="0"/>
    <w:rPr>
      <w:rFonts w:hAnsi="宋体"/>
      <w:kern w:val="2"/>
      <w:sz w:val="21"/>
      <w:szCs w:val="21"/>
    </w:rPr>
  </w:style>
  <w:style w:type="character" w:customStyle="1" w:styleId="109">
    <w:name w:val="text_csco8"/>
    <w:basedOn w:val="30"/>
    <w:qFormat/>
    <w:uiPriority w:val="0"/>
  </w:style>
  <w:style w:type="character" w:customStyle="1" w:styleId="110">
    <w:name w:val="【表中文字】 Char Char"/>
    <w:qFormat/>
    <w:uiPriority w:val="0"/>
    <w:rPr>
      <w:rFonts w:ascii="Times New Roman" w:hAnsi="Times New Roman" w:eastAsia="宋体"/>
      <w:snapToGrid/>
      <w:spacing w:val="0"/>
      <w:w w:val="100"/>
      <w:kern w:val="0"/>
      <w:position w:val="0"/>
      <w:sz w:val="21"/>
      <w:vertAlign w:val="baseline"/>
    </w:rPr>
  </w:style>
  <w:style w:type="paragraph" w:customStyle="1" w:styleId="111">
    <w:name w:val="【表中文字】"/>
    <w:basedOn w:val="1"/>
    <w:qFormat/>
    <w:uiPriority w:val="0"/>
    <w:pPr>
      <w:jc w:val="center"/>
    </w:pPr>
    <w:rPr>
      <w:szCs w:val="20"/>
    </w:rPr>
  </w:style>
  <w:style w:type="paragraph" w:customStyle="1" w:styleId="112">
    <w:name w:val="a正文"/>
    <w:basedOn w:val="113"/>
    <w:qFormat/>
    <w:uiPriority w:val="0"/>
    <w:pPr>
      <w:widowControl w:val="0"/>
      <w:spacing w:line="520" w:lineRule="exact"/>
      <w:ind w:firstLine="200" w:firstLineChars="200"/>
      <w:jc w:val="both"/>
    </w:pPr>
    <w:rPr>
      <w:rFonts w:ascii="Times New Roman" w:hAnsi="Times New Roman" w:eastAsia="宋体" w:cs="Times New Roman"/>
      <w:kern w:val="0"/>
      <w:sz w:val="24"/>
      <w:szCs w:val="21"/>
      <w:lang w:val="en-US" w:eastAsia="zh-CN" w:bidi="ar-SA"/>
    </w:rPr>
  </w:style>
  <w:style w:type="paragraph" w:customStyle="1" w:styleId="113">
    <w:name w:val="正文格式"/>
    <w:qFormat/>
    <w:uiPriority w:val="0"/>
    <w:pPr>
      <w:widowControl w:val="0"/>
      <w:spacing w:line="360" w:lineRule="auto"/>
      <w:ind w:firstLine="420" w:firstLineChars="200"/>
      <w:jc w:val="both"/>
    </w:pPr>
    <w:rPr>
      <w:rFonts w:ascii="Times New Roman" w:hAnsi="Times New Roman" w:eastAsia="宋体" w:cs="Times New Roman"/>
      <w:kern w:val="0"/>
      <w:sz w:val="21"/>
      <w:szCs w:val="21"/>
      <w:lang w:val="en-US" w:eastAsia="zh-CN" w:bidi="ar-SA"/>
    </w:rPr>
  </w:style>
  <w:style w:type="paragraph" w:customStyle="1" w:styleId="114">
    <w:name w:val="表格中文字"/>
    <w:qFormat/>
    <w:uiPriority w:val="0"/>
    <w:pPr>
      <w:widowControl w:val="0"/>
      <w:adjustRightInd w:val="0"/>
      <w:snapToGrid w:val="0"/>
      <w:spacing w:line="360" w:lineRule="exact"/>
      <w:jc w:val="center"/>
    </w:pPr>
    <w:rPr>
      <w:rFonts w:ascii="宋体" w:hAnsi="Calibri" w:eastAsia="宋体" w:cs="Times New Roman"/>
      <w:color w:val="000000"/>
      <w:kern w:val="0"/>
      <w:sz w:val="20"/>
      <w:szCs w:val="21"/>
      <w:lang w:val="en-US" w:eastAsia="zh-CN" w:bidi="ar-SA"/>
    </w:rPr>
  </w:style>
  <w:style w:type="paragraph" w:customStyle="1" w:styleId="115">
    <w:name w:val="标题4"/>
    <w:qFormat/>
    <w:uiPriority w:val="0"/>
    <w:pPr>
      <w:widowControl w:val="0"/>
      <w:spacing w:line="500" w:lineRule="exact"/>
      <w:ind w:firstLine="200" w:firstLineChars="200"/>
      <w:jc w:val="both"/>
    </w:pPr>
    <w:rPr>
      <w:rFonts w:ascii="Times New Roman" w:hAnsi="Times New Roman" w:eastAsia="宋体" w:cs="Times New Roman"/>
      <w:b/>
      <w:kern w:val="2"/>
      <w:sz w:val="28"/>
      <w:szCs w:val="28"/>
      <w:lang w:val="en-US" w:eastAsia="zh-CN" w:bidi="ar-SA"/>
    </w:rPr>
  </w:style>
  <w:style w:type="paragraph" w:customStyle="1" w:styleId="116">
    <w:name w:val="Table caption|1"/>
    <w:basedOn w:val="1"/>
    <w:qFormat/>
    <w:uiPriority w:val="0"/>
    <w:pPr>
      <w:spacing w:line="314" w:lineRule="exact"/>
      <w:ind w:firstLine="1800"/>
      <w:jc w:val="left"/>
    </w:pPr>
    <w:rPr>
      <w:rFonts w:ascii="宋体" w:hAnsi="宋体" w:cs="宋体"/>
      <w:kern w:val="0"/>
      <w:sz w:val="18"/>
      <w:szCs w:val="18"/>
      <w:lang w:val="zh-TW" w:eastAsia="zh-TW" w:bidi="zh-TW"/>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0" Type="http://schemas.openxmlformats.org/officeDocument/2006/relationships/fontTable" Target="fontTable.xml"/><Relationship Id="rId7" Type="http://schemas.openxmlformats.org/officeDocument/2006/relationships/footer" Target="footer4.xml"/><Relationship Id="rId69" Type="http://schemas.openxmlformats.org/officeDocument/2006/relationships/customXml" Target="../customXml/item3.xml"/><Relationship Id="rId68" Type="http://schemas.openxmlformats.org/officeDocument/2006/relationships/customXml" Target="../customXml/item2.xml"/><Relationship Id="rId67" Type="http://schemas.openxmlformats.org/officeDocument/2006/relationships/numbering" Target="numbering.xml"/><Relationship Id="rId66" Type="http://schemas.openxmlformats.org/officeDocument/2006/relationships/customXml" Target="../customXml/item1.xml"/><Relationship Id="rId65" Type="http://schemas.openxmlformats.org/officeDocument/2006/relationships/image" Target="media/image56.png"/><Relationship Id="rId64" Type="http://schemas.openxmlformats.org/officeDocument/2006/relationships/image" Target="media/image55.png"/><Relationship Id="rId63" Type="http://schemas.openxmlformats.org/officeDocument/2006/relationships/image" Target="media/image54.png"/><Relationship Id="rId62" Type="http://schemas.openxmlformats.org/officeDocument/2006/relationships/image" Target="media/image53.png"/><Relationship Id="rId61" Type="http://schemas.openxmlformats.org/officeDocument/2006/relationships/image" Target="media/image52.png"/><Relationship Id="rId60" Type="http://schemas.openxmlformats.org/officeDocument/2006/relationships/image" Target="media/image51.jpeg"/><Relationship Id="rId6" Type="http://schemas.openxmlformats.org/officeDocument/2006/relationships/header" Target="header1.xml"/><Relationship Id="rId59" Type="http://schemas.openxmlformats.org/officeDocument/2006/relationships/image" Target="media/image50.jpeg"/><Relationship Id="rId58" Type="http://schemas.openxmlformats.org/officeDocument/2006/relationships/image" Target="media/image49.jpeg"/><Relationship Id="rId57" Type="http://schemas.openxmlformats.org/officeDocument/2006/relationships/image" Target="media/image48.jpeg"/><Relationship Id="rId56" Type="http://schemas.openxmlformats.org/officeDocument/2006/relationships/image" Target="media/image47.jpeg"/><Relationship Id="rId55" Type="http://schemas.openxmlformats.org/officeDocument/2006/relationships/image" Target="media/image46.jpeg"/><Relationship Id="rId54" Type="http://schemas.openxmlformats.org/officeDocument/2006/relationships/image" Target="media/image45.jpeg"/><Relationship Id="rId53" Type="http://schemas.openxmlformats.org/officeDocument/2006/relationships/image" Target="media/image44.jpeg"/><Relationship Id="rId52" Type="http://schemas.openxmlformats.org/officeDocument/2006/relationships/image" Target="media/image43.jpeg"/><Relationship Id="rId51" Type="http://schemas.openxmlformats.org/officeDocument/2006/relationships/image" Target="media/image42.jpeg"/><Relationship Id="rId50" Type="http://schemas.openxmlformats.org/officeDocument/2006/relationships/image" Target="media/image41.jpeg"/><Relationship Id="rId5" Type="http://schemas.openxmlformats.org/officeDocument/2006/relationships/footer" Target="footer3.xml"/><Relationship Id="rId49" Type="http://schemas.openxmlformats.org/officeDocument/2006/relationships/image" Target="media/image40.jpeg"/><Relationship Id="rId48" Type="http://schemas.openxmlformats.org/officeDocument/2006/relationships/image" Target="media/image39.jpeg"/><Relationship Id="rId47" Type="http://schemas.openxmlformats.org/officeDocument/2006/relationships/image" Target="media/image38.jpeg"/><Relationship Id="rId46" Type="http://schemas.openxmlformats.org/officeDocument/2006/relationships/image" Target="media/image37.jpeg"/><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footer" Target="foot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footer" Target="foot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wmf"/><Relationship Id="rId26" Type="http://schemas.openxmlformats.org/officeDocument/2006/relationships/image" Target="media/image17.wmf"/><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jpe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emf"/><Relationship Id="rId11" Type="http://schemas.openxmlformats.org/officeDocument/2006/relationships/oleObject" Target="embeddings/oleObject1.bin"/><Relationship Id="rId10" Type="http://schemas.openxmlformats.org/officeDocument/2006/relationships/image" Target="media/image2.jpe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contractReview xmlns="http://schemas.wps.cn/vas-ai-hub/contract-review">
  <reviewItems>
    <reviewItem>
      <errorID>6bff78b5-c65e-4181-9cb0-10761e23ee43</errorID>
      <errorWord>、</errorWord>
      <group>L1_Punc</group>
      <groupName>标点问题</groupName>
      <ability>L2_Punc_CN</ability>
      <abilityName>标点符号问题</abilityName>
      <candidateList>
        <item>，</item>
      </candidateList>
      <explain/>
      <paraID>77926084</paraID>
      <start>12</start>
      <end>13</end>
      <status>unmodified</status>
      <modifiedWord/>
      <trackRevisions>false</trackRevisions>
    </reviewItem>
    <reviewItem>
      <errorID>709f712f-c090-4754-932b-8e8d75b36f5f</errorID>
      <errorWord>、</errorWord>
      <group>L1_Punc</group>
      <groupName>标点问题</groupName>
      <ability>L2_Punc_CN</ability>
      <abilityName>标点符号问题</abilityName>
      <candidateList>
        <item>，</item>
      </candidateList>
      <explain/>
      <paraID>77926084</paraID>
      <start>34</start>
      <end>35</end>
      <status>unmodified</status>
      <modifiedWord/>
      <trackRevisions>false</trackRevisions>
    </reviewItem>
    <reviewItem>
      <errorID>2b5b76f8-6d5a-478c-b53b-c8dc4a34db0d</errorID>
      <errorWord>、</errorWord>
      <group>L1_Punc</group>
      <groupName>标点问题</groupName>
      <ability>L2_Punc_CN</ability>
      <abilityName>标点符号问题</abilityName>
      <candidateList>
        <item/>
      </candidateList>
      <explain/>
      <paraID>77926084</paraID>
      <start>38</start>
      <end>39</end>
      <status>unmodified</status>
      <modifiedWord/>
      <trackRevisions>false</trackRevisions>
    </reviewItem>
    <reviewItem>
      <errorID>a2321bde-afcb-48ae-b2c3-b81cacf728e7</errorID>
      <errorWord>输、配水管线83640m</errorWord>
      <group>L1_Other</group>
      <groupName>其他问题</groupName>
      <ability>L2_Consistency</ability>
      <abilityName>一致性检查</abilityName>
      <candidateList>
        <item>83100m</item>
      </candidateList>
      <explain>数字一致性：‘输、配水管线83640m’与文中‘管道长度83100m’表述不一致，应统一为‘83100m’</explain>
      <paraID>24C3FCE0</paraID>
      <start>0</start>
      <end>12</end>
      <status>ignored</status>
      <modifiedWord/>
      <trackRevisions>false</trackRevisions>
    </reviewItem>
    <reviewItem>
      <errorID>9dd223cd-578a-4a6e-a88b-f0395b3c04fa</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33E1694D</paraID>
      <start>0</start>
      <end>2</end>
      <status>modified</status>
      <modifiedWord>1.</modifiedWord>
      <trackRevisions>false</trackRevisions>
    </reviewItem>
    <reviewItem>
      <errorID>b7f4965c-35ff-47b3-a992-a9276b65a126</errorID>
      <errorWord>)</errorWord>
      <group>L1_Format</group>
      <groupName>格式问题</groupName>
      <ability>L2_HalfPunc_CN</ability>
      <abilityName>全半角问题</abilityName>
      <candidateList>
        <item>）</item>
      </candidateList>
      <explain>文本全半角错误。</explain>
      <paraID> 2163D4F</paraID>
      <start>172</start>
      <end>173</end>
      <status>unmodified</status>
      <modifiedWord/>
      <trackRevisions>false</trackRevisions>
    </reviewItem>
    <reviewItem>
      <errorID>bfdb6b31-669a-4a69-be62-cbddaf517cf3</errorID>
      <errorWord>;</errorWord>
      <group>L1_Format</group>
      <groupName>格式问题</groupName>
      <ability>L2_HalfPunc_CN</ability>
      <abilityName>全半角问题</abilityName>
      <candidateList>
        <item>；</item>
      </candidateList>
      <explain>文本全半角错误。</explain>
      <paraID> 2163D4F</paraID>
      <start>203</start>
      <end>204</end>
      <status>modified</status>
      <modifiedWord>；</modifiedWord>
      <trackRevisions>false</trackRevisions>
    </reviewItem>
    <reviewItem>
      <errorID>c887f74c-55c3-4878-879a-ac58344a6277</errorID>
      <errorWord>，</errorWord>
      <group>L1_Word</group>
      <groupName>字词问题</groupName>
      <ability>L2_Typo</ability>
      <abilityName>字词错误</abilityName>
      <candidateList>
        <item>，对</item>
      </candidateList>
      <explain/>
      <paraID>679F1481</paraID>
      <start>30</start>
      <end>31</end>
      <status>ignored</status>
      <modifiedWord/>
      <trackRevisions>false</trackRevisions>
    </reviewItem>
    <reviewItem>
      <errorID>2eaff9f6-fcb3-4823-83f5-ff9d3ef5d878</errorID>
      <errorWord>上线</errorWord>
      <group>L1_Word</group>
      <groupName>字词问题</groupName>
      <ability>L2_Typo</ability>
      <abilityName>字词错误</abilityName>
      <candidateList>
        <item>上限</item>
      </candidateList>
      <explain>存在发音相同字词的误用。</explain>
      <paraID>282E66ED</paraID>
      <start>7</start>
      <end>9</end>
      <status>ignored</status>
      <modifiedWord/>
      <trackRevisions>false</trackRevisions>
    </reviewItem>
    <reviewItem>
      <errorID>544a063c-ab05-4628-87e1-8fe01959bb77</errorID>
      <errorWord>，</errorWord>
      <group>L1_Punc</group>
      <groupName>标点问题</groupName>
      <ability>L2_Punc_CN</ability>
      <abilityName>标点符号问题</abilityName>
      <candidateList>
        <item>、</item>
      </candidateList>
      <explain/>
      <paraID> 4C91B11</paraID>
      <start>15</start>
      <end>16</end>
      <status>modified</status>
      <modifiedWord>、</modifiedWord>
      <trackRevisions>false</trackRevisions>
    </reviewItem>
    <reviewItem>
      <errorID>1e999172-1464-479b-9d9a-ae753e32c733</errorID>
      <errorWord>程</errorWord>
      <group>L1_Word</group>
      <groupName>字词问题</groupName>
      <ability>L2_Typo</ability>
      <abilityName>字词错误</abilityName>
      <candidateList>
        <item>程中</item>
      </candidateList>
      <explain/>
      <paraID> 4C91B11</paraID>
      <start>27</start>
      <end>29</end>
      <status>modified</status>
      <modifiedWord>程中</modifiedWord>
      <trackRevisions>false</trackRevisions>
    </reviewItem>
    <reviewItem>
      <errorID>fe6276ba-6f10-4eaa-be1b-71d867e3b340</errorID>
      <errorWord>大气环境</errorWord>
      <group>L1_Word</group>
      <groupName>字词问题</groupName>
      <ability>L2_Typo</ability>
      <abilityName>字词错误</abilityName>
      <candidateList>
        <item> 大气环境</item>
      </candidateList>
      <explain/>
      <paraID>50E1FA20</paraID>
      <start>0</start>
      <end>4</end>
      <status>unmodified</status>
      <modifiedWord/>
      <trackRevisions>false</trackRevisions>
    </reviewItem>
    <reviewItem>
      <errorID>67d234ae-d367-4dc4-8cbf-1de15a9a7c53</errorID>
      <errorWord>同时</errorWord>
      <group>L1_Word</group>
      <groupName>字词问题</groupName>
      <ability>L2_Typo</ability>
      <abilityName>字词错误</abilityName>
      <candidateList>
        <item>应同时</item>
      </candidateList>
      <explain/>
      <paraID>50E1FA20</paraID>
      <start>13</start>
      <end>15</end>
      <status>unmodified</status>
      <modifiedWord/>
      <trackRevisions>false</trackRevisions>
    </reviewItem>
    <reviewItem>
      <errorID>6a019a29-f3d1-41c0-911e-8b29787a2c44</errorID>
      <errorWord>同时</errorWord>
      <group>L1_Grammar</group>
      <groupName>语法问题</groupName>
      <ability>L2_Grammar</ability>
      <abilityName>语法错误</abilityName>
      <candidateList>
        <item> 应同时</item>
      </candidateList>
      <explain/>
      <paraID>125E2F41</paraID>
      <start>0</start>
      <end>2</end>
      <status>unmodified</status>
      <modifiedWord/>
      <trackRevisions>false</trackRevisions>
    </reviewItem>
    <reviewItem>
      <errorID>f26db3a2-21f4-4646-ba75-eaf78adf20e8</errorID>
      <errorWord>城乡结合部</errorWord>
      <group>L1_Word</group>
      <groupName>字词问题</groupName>
      <ability>L2_Typo</ability>
      <abilityName>字词错误</abilityName>
      <candidateList>
        <item>城乡接合部</item>
      </candidateList>
      <explain/>
      <paraID>2771FFA0</paraID>
      <start>11</start>
      <end>16</end>
      <status>unmodified</status>
      <modifiedWord/>
      <trackRevisions>false</trackRevisions>
    </reviewItem>
    <reviewItem>
      <errorID>f102d9f0-48c5-4a55-816f-7b1b28911544</errorID>
      <errorWord>。</errorWord>
      <group>L1_Grammar</group>
      <groupName>语法问题</groupName>
      <ability>L2_Grammar</ability>
      <abilityName>语法错误</abilityName>
      <candidateList>
        <item>工作。</item>
      </candidateList>
      <explain/>
      <paraID>2771FFA0</paraID>
      <start>23</start>
      <end>24</end>
      <status>unmodified</status>
      <modifiedWord/>
      <trackRevisions>false</trackRevisions>
    </reviewItem>
    <reviewItem>
      <errorID>c5cceea1-4a64-491f-a245-09988f813d9d</errorID>
      <errorWord>效</errorWord>
      <group>L1_Word</group>
      <groupName>字词问题</groupName>
      <ability>L2_Typo</ability>
      <abilityName>字词错误</abilityName>
      <candidateList>
        <item>效率</item>
      </candidateList>
      <explain/>
      <paraID>2B5C5B42</paraID>
      <start>75</start>
      <end>76</end>
      <status>unmodified</status>
      <modifiedWord/>
      <trackRevisions>false</trackRevisions>
    </reviewItem>
    <reviewItem>
      <errorID>b36f724f-125a-42d9-8ee8-adbbe16b6835</errorID>
      <errorWord>加快</errorWord>
      <group>L1_Word</group>
      <groupName>字词问题</groupName>
      <ability>L2_Typo</ability>
      <abilityName>字词错误</abilityName>
      <candidateList>
        <item>应加快</item>
      </candidateList>
      <explain/>
      <paraID>35739A4E</paraID>
      <start>26</start>
      <end>28</end>
      <status>unmodified</status>
      <modifiedWord/>
      <trackRevisions>false</trackRevisions>
    </reviewItem>
    <reviewItem>
      <errorID>add10668-572f-47ce-9880-42b43fa69c7f</errorID>
      <errorWord>同时</errorWord>
      <group>L1_Word</group>
      <groupName>字词问题</groupName>
      <ability>L2_Typo</ability>
      <abilityName>字词错误</abilityName>
      <candidateList>
        <item>应同时</item>
      </candidateList>
      <explain/>
      <paraID>43DFD18F</paraID>
      <start>13</start>
      <end>15</end>
      <status>unmodified</status>
      <modifiedWord/>
      <trackRevisions>false</trackRevisions>
    </reviewItem>
    <reviewItem>
      <errorID>246a3657-3bd4-4899-8bdc-16491459b3ba</errorID>
      <errorWord>。</errorWord>
      <group>L1_Grammar</group>
      <groupName>语法问题</groupName>
      <ability>L2_Grammar</ability>
      <abilityName>语法错误</abilityName>
      <candidateList>
        <item>的规定。</item>
      </candidateList>
      <explain/>
      <paraID>43DFD18F</paraID>
      <start>53</start>
      <end>54</end>
      <status>unmodified</status>
      <modifiedWord/>
      <trackRevisions>false</trackRevisions>
    </reviewItem>
    <reviewItem>
      <errorID>81fc230a-70d2-4231-ae7d-4378746c7b19</errorID>
      <errorWord>加快</errorWord>
      <group>L1_Word</group>
      <groupName>字词问题</groupName>
      <ability>L2_Typo</ability>
      <abilityName>字词错误</abilityName>
      <candidateList>
        <item>应加快</item>
      </candidateList>
      <explain/>
      <paraID>45425B6D</paraID>
      <start>3</start>
      <end>5</end>
      <status>unmodified</status>
      <modifiedWord/>
      <trackRevisions>false</trackRevisions>
    </reviewItem>
    <reviewItem>
      <errorID>a3224267-bcb8-4155-b5b6-716659ae15d4</errorID>
      <errorWord>根据</errorWord>
      <group>L1_Word</group>
      <groupName>字词问题</groupName>
      <ability>L2_Typo</ability>
      <abilityName>字词错误</abilityName>
      <candidateList>
        <item>应根据</item>
      </candidateList>
      <explain/>
      <paraID> 6BAEBAD</paraID>
      <start>3</start>
      <end>5</end>
      <status>unmodified</status>
      <modifiedWord/>
      <trackRevisions>false</trackRevisions>
    </reviewItem>
    <reviewItem>
      <errorID>c22e472c-7292-4966-8752-34a0265084f5</errorID>
      <errorWord>大气环境</errorWord>
      <group>L1_Word</group>
      <groupName>字词问题</groupName>
      <ability>L2_Typo</ability>
      <abilityName>字词错误</abilityName>
      <candidateList>
        <item> 大气环境</item>
      </candidateList>
      <explain/>
      <paraID>7D8602E8</paraID>
      <start>2</start>
      <end>6</end>
      <status>unmodified</status>
      <modifiedWord/>
      <trackRevisions>false</trackRevisions>
    </reviewItem>
    <reviewItem>
      <errorID>f287bd8b-8978-4646-91c0-0e40ee87ea96</errorID>
      <errorWord>同时</errorWord>
      <group>L1_Word</group>
      <groupName>字词问题</groupName>
      <ability>L2_Typo</ability>
      <abilityName>字词错误</abilityName>
      <candidateList>
        <item>应同时</item>
      </candidateList>
      <explain/>
      <paraID>7D8602E8</paraID>
      <start>15</start>
      <end>17</end>
      <status>unmodified</status>
      <modifiedWord/>
      <trackRevisions>false</trackRevisions>
    </reviewItem>
    <reviewItem>
      <errorID>bd7bac80-b22d-42a1-9fe5-136e53fac56c</errorID>
      <errorWord>、石</errorWord>
      <group>L1_Word</group>
      <groupName>字词问题</groupName>
      <ability>L2_Typo</ability>
      <abilityName>字词错误</abilityName>
      <candidateList>
        <item>、</item>
      </candidateList>
      <explain/>
      <paraID>49DFD287</paraID>
      <start>3</start>
      <end>5</end>
      <status>unmodified</status>
      <modifiedWord/>
      <trackRevisions>false</trackRevisions>
    </reviewItem>
    <reviewItem>
      <errorID>64682705-e467-43ab-a82f-01cb2da2324c</errorID>
      <errorWord>项目并</errorWord>
      <group>L1_Word</group>
      <groupName>字词问题</groupName>
      <ability>L2_Typo</ability>
      <abilityName>字词错误</abilityName>
      <candidateList>
        <item>项目</item>
      </candidateList>
      <explain/>
      <paraID>6E1160DC</paraID>
      <start>1</start>
      <end>3</end>
      <status>modified</status>
      <modifiedWord>项目</modifiedWord>
      <trackRevisions>false</trackRevisions>
    </reviewItem>
    <reviewItem>
      <errorID>f0a50dcf-0680-496d-945a-a08f01a800ee</errorID>
      <errorWord>文件中</errorWord>
      <group>L1_Grammar</group>
      <groupName>语法问题</groupName>
      <ability>L2_Grammar</ability>
      <abilityName>语法错误</abilityName>
      <candidateList>
        <item>的</item>
      </candidateList>
      <explain/>
      <paraID>6E1160DC</paraID>
      <start>96</start>
      <end>97</end>
      <status>modified</status>
      <modifiedWord>的</modifiedWord>
      <trackRevisions>false</trackRevisions>
    </reviewItem>
    <reviewItem>
      <errorID>b22d1a53-ba76-40d7-9b31-9ebab1f08c4e</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30B0CBA0</paraID>
      <start>0</start>
      <end>2</end>
      <status>modified</status>
      <modifiedWord>2.</modifiedWord>
      <trackRevisions>false</trackRevisions>
    </reviewItem>
    <reviewItem>
      <errorID>d0816c58-212a-4cc9-9707-76e8418e9c71</errorID>
      <errorWord>农村</errorWord>
      <group>L1_Word</group>
      <groupName>字词问题</groupName>
      <ability>L2_Typo</ability>
      <abilityName>字词错误</abilityName>
      <candidateList>
        <item>的农村</item>
      </candidateList>
      <explain/>
      <paraID>640A7C2F</paraID>
      <start>56</start>
      <end>58</end>
      <status>unmodified</status>
      <modifiedWord/>
      <trackRevisions>false</trackRevisions>
    </reviewItem>
    <reviewItem>
      <errorID>a0f67a9c-0c74-4d11-a07e-b9adbaf1cb7a</errorID>
      <errorWord>，本项目</errorWord>
      <group>L1_Grammar</group>
      <groupName>语法问题</groupName>
      <ability>L2_Grammar</ability>
      <abilityName>语法错误</abilityName>
      <candidateList>
        <item>，</item>
      </candidateList>
      <explain/>
      <paraID>640A7C2F</paraID>
      <start>62</start>
      <end>63</end>
      <status>modified</status>
      <modifiedWord>，</modifiedWord>
      <trackRevisions>false</trackRevisions>
    </reviewItem>
    <reviewItem>
      <errorID>227e65ff-0899-4755-951a-14bc1f258fac</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78734BC7</paraID>
      <start>0</start>
      <end>2</end>
      <status>modified</status>
      <modifiedWord>3.</modifiedWord>
      <trackRevisions>false</trackRevisions>
    </reviewItem>
    <reviewItem>
      <errorID>dc53b326-8cf4-4d81-a9a7-6c59ae46ce7f</errorID>
      <errorWord>；</errorWord>
      <group>L1_Punc</group>
      <groupName>标点问题</groupName>
      <ability>L2_Punc_CN</ability>
      <abilityName>标点符号问题</abilityName>
      <candidateList>
        <item>。</item>
      </candidateList>
      <explain/>
      <paraID> 8414E8C</paraID>
      <start>104</start>
      <end>105</end>
      <status>unmodified</status>
      <modifiedWord/>
      <trackRevisions>false</trackRevisions>
    </reviewItem>
    <reviewItem>
      <errorID>dad9878f-f8b6-4ba3-bf56-065ca6d15b23</errorID>
      <errorWord>第二十七条</errorWord>
      <group>L1_Grammar</group>
      <groupName>语法问题</groupName>
      <ability>L2_Grammar</ability>
      <abilityName>语法错误</abilityName>
      <candidateList>
        <item>根据该条例第二十七条</item>
      </candidateList>
      <explain/>
      <paraID> 8414E8C</paraID>
      <start>187</start>
      <end>197</end>
      <status>modified</status>
      <modifiedWord>根据该条例第二十七条</modifiedWord>
      <trackRevisions>false</trackRevisions>
    </reviewItem>
    <reviewItem>
      <errorID>b0424593-c334-4980-887b-87a10261fca6</errorID>
      <errorWord>，本项目</errorWord>
      <group>L1_Grammar</group>
      <groupName>语法问题</groupName>
      <ability>L2_Grammar</ability>
      <abilityName>语法错误</abilityName>
      <candidateList>
        <item>，</item>
      </candidateList>
      <explain/>
      <paraID> 55088F9</paraID>
      <start>10</start>
      <end>11</end>
      <status>modified</status>
      <modifiedWord>，</modifiedWord>
      <trackRevisions>false</trackRevisions>
    </reviewItem>
    <reviewItem>
      <errorID>48513517-31cc-43f1-93b4-ce69f9b9e7c5</errorID>
      <errorWord>定期</errorWord>
      <group>L1_Punc</group>
      <groupName>标点问题</groupName>
      <ability>L2_Punc_CN</ability>
      <abilityName>标点符号问题</abilityName>
      <candidateList>
        <item>，定期</item>
      </candidateList>
      <explain/>
      <paraID> 55088F9</paraID>
      <start>20</start>
      <end>23</end>
      <status>modified</status>
      <modifiedWord>，定期</modifiedWord>
      <trackRevisions>false</trackRevisions>
    </reviewItem>
    <reviewItem>
      <errorID>ceed6cb8-0c10-4171-bd9c-8cb940f321c8</errorID>
      <errorWord>要求</errorWord>
      <group>L1_Word</group>
      <groupName>字词问题</groupName>
      <ability>L2_Typo</ability>
      <abilityName>字词错误</abilityName>
      <candidateList>
        <item>的要求</item>
      </candidateList>
      <explain/>
      <paraID> 55088F9</paraID>
      <start>57</start>
      <end>60</end>
      <status>modified</status>
      <modifiedWord>的要求</modifiedWord>
      <trackRevisions>false</trackRevisions>
    </reviewItem>
    <reviewItem>
      <errorID>a41242e7-95a7-4b25-b01c-cd40b63369c3</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67666A99</paraID>
      <start>0</start>
      <end>2</end>
      <status>modified</status>
      <modifiedWord>4.</modifiedWord>
      <trackRevisions>false</trackRevisions>
    </reviewItem>
    <reviewItem>
      <errorID>9687bd9a-81b1-43e8-8f69-65e8926a3ccc</errorID>
      <errorWord>，“第二十五条有下列情形之一的，对取用地下水的取水许可申请不予批准：（一）不符合地下水取水总量控制、地下水水位控制要求；（二）不符合限制开采区取用水规定；（三）不符合行业用水定额和节水规定；（四）不符合强制性国家标准；（五）水资源紧缺或者生态脆弱地区新建、改建、扩建高耗水项目；（六）违反法律、法规的规定开垦种植而取用地下水”。</errorWord>
      <group>L1_Punc</group>
      <groupName>标点问题</groupName>
      <ability>L2_Punc_CN</ability>
      <abilityName>标点符号问题</abilityName>
      <candidateList>
        <item>第二十五条：“有下列情形之一的，对取用地下水的取水许可申请不予批准：（一）不符合地下水取水总量控制、地下水水位控制要求；（二）不符合限制开采区取用水规定；（三）不符合行业用水定额和节水规定；（四）不符合强制性国家标准；（五）水资源紧缺或者生态脆弱地区新建、改建、扩建高耗水项目；（六）违反法律、法规的规定开垦种植而取用地下水。”</item>
      </candidateList>
      <explain/>
      <paraID> 946362A</paraID>
      <start>11</start>
      <end>175</end>
      <status>modified</status>
      <modifiedWord>第二十五条：“有下列情形之一的，对取用地下水的取水许可申请不予批准：（一）不符合地下水取水总量控制、地下水水位控制要求；（二）不符合限制开采区取用水规定；（三）不符合行业用水定额和节水规定；（四）不符合强制性国家标准；（五）水资源紧缺或者生态脆弱地区新建、改建、扩建高耗水项目；（六）违反法律、法规的规定开垦种植而取用地下水。”</modifiedWord>
      <trackRevisions>false</trackRevisions>
    </reviewItem>
    <reviewItem>
      <errorID>ef14f8d7-b35a-4e53-b401-d424ea21f008</errorID>
      <errorWord>开采取用水、符合</errorWord>
      <group>L1_Grammar</group>
      <groupName>语法问题</groupName>
      <ability>L2_Grammar</ability>
      <abilityName>语法错误</abilityName>
      <candidateList>
        <item>开采、使用等</item>
      </candidateList>
      <explain/>
      <paraID>7FF09C34</paraID>
      <start>45</start>
      <end>51</end>
      <status>modified</status>
      <modifiedWord>开采、使用等</modifiedWord>
      <trackRevisions>false</trackRevisions>
    </reviewItem>
    <reviewItem>
      <errorID>c45043b8-f304-449f-96ba-4d1fb286ee1d</errorID>
      <errorWord>、符合</errorWord>
      <group>L1_Grammar</group>
      <groupName>语法问题</groupName>
      <ability>L2_Grammar</ability>
      <abilityName>语法错误</abilityName>
      <candidateList>
        <item>、</item>
      </candidateList>
      <explain/>
      <paraID>7FF09C34</paraID>
      <start>57</start>
      <end>58</end>
      <status>modified</status>
      <modifiedWord>、</modifiedWord>
      <trackRevisions>false</trackRevisions>
    </reviewItem>
    <reviewItem>
      <errorID>bb319fbd-8cc5-4960-8a21-4231ef940e8d</errorID>
      <errorWord>等的相关</errorWord>
      <group>L1_Grammar</group>
      <groupName>语法问题</groupName>
      <ability>L2_Grammar</ability>
      <abilityName>语法错误</abilityName>
      <candidateList>
        <item>等</item>
      </candidateList>
      <explain/>
      <paraID>7FF09C34</paraID>
      <start>62</start>
      <end>63</end>
      <status>modified</status>
      <modifiedWord>等</modifiedWord>
      <trackRevisions>false</trackRevisions>
    </reviewItem>
    <reviewItem>
      <errorID>3aa61e80-9a3c-4640-a02e-1a826b295e40</errorID>
      <errorWord>符合</errorWord>
      <group>L1_Punc</group>
      <groupName>标点问题</groupName>
      <ability>L2_Punc_CN</ability>
      <abilityName>标点符号问题</abilityName>
      <candidateList>
        <item>，符合</item>
      </candidateList>
      <explain/>
      <paraID>7FF09C34</paraID>
      <start>72</start>
      <end>75</end>
      <status>modified</status>
      <modifiedWord>，符合</modifiedWord>
      <trackRevisions>false</trackRevisions>
    </reviewItem>
    <reviewItem>
      <errorID>f6239f52-f4f6-492c-a1a5-58a463a433e0</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769331F2</paraID>
      <start>1</start>
      <end>3</end>
      <status>modified</status>
      <modifiedWord>5.</modifiedWord>
      <trackRevisions>false</trackRevisions>
    </reviewItem>
    <reviewItem>
      <errorID>4b8ab13b-5568-48a0-a6cb-53ed441e56b7</errorID>
      <errorWord>“用多少、批多少、占多少、恢复多少”</errorWord>
      <group>L1_Punc</group>
      <groupName>标点问题</groupName>
      <ability>L2_Punc_CN</ability>
      <abilityName>标点符号问题</abilityName>
      <candidateList>
        <item>‘用多少、批多少、占多少、恢复多少’</item>
      </candidateList>
      <explain/>
      <paraID>3F225978</paraID>
      <start>27</start>
      <end>45</end>
      <status>unmodified</status>
      <modifiedWord/>
      <trackRevisions>false</trackRevisions>
    </reviewItem>
    <reviewItem>
      <errorID>14700f7c-09f8-4ffa-9317-e8d275682af1</errorID>
      <errorWord>拌合站</errorWord>
      <group>L1_Word</group>
      <groupName>字词问题</groupName>
      <ability>L2_Typo</ability>
      <abilityName>字词错误</abilityName>
      <candidateList>
        <item>拌和站</item>
      </candidateList>
      <explain>存在发音相同字词的误用。</explain>
      <paraID>3F225978</paraID>
      <start>122</start>
      <end>125</end>
      <status>unmodified</status>
      <modifiedWord/>
      <trackRevisions>false</trackRevisions>
    </reviewItem>
    <reviewItem>
      <errorID>aa5df80a-e756-4bf1-af39-1c8003e21d68</errorID>
      <errorWord>不得</errorWord>
      <group>L1_Punc</group>
      <groupName>标点问题</groupName>
      <ability>L2_Punc_CN</ability>
      <abilityName>标点符号问题</abilityName>
      <candidateList>
        <item>，不得</item>
      </candidateList>
      <explain/>
      <paraID>3F225978</paraID>
      <start>136</start>
      <end>138</end>
      <status>unmodified</status>
      <modifiedWord/>
      <trackRevisions>false</trackRevisions>
    </reviewItem>
    <reviewItem>
      <errorID>1d16c74d-1a84-4e82-bd31-805bbe3d0668</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577D3E07</paraID>
      <start>0</start>
      <end>2</end>
      <status>modified</status>
      <modifiedWord>6.</modifiedWord>
      <trackRevisions>false</trackRevisions>
    </reviewItem>
    <reviewItem>
      <errorID>5ef84f59-a0fb-4853-b6af-826ab3ad54aa</errorID>
      <errorWord>“</errorWord>
      <group>L1_Punc</group>
      <groupName>标点问题</groupName>
      <ability>L2_Punc_CN</ability>
      <abilityName>标点符号问题</abilityName>
      <candidateList/>
      <explain>此处标点可能未正确匹配，请检查句子中是否存在标点冗余、缺失或使用错误的情况。</explain>
      <paraID>7C7A6971</paraID>
      <start>0</start>
      <end>1</end>
      <status>unmodified</status>
      <modifiedWord/>
      <trackRevisions>false</trackRevisions>
    </reviewItem>
    <reviewItem>
      <errorID>9120a86d-0f04-4805-b9bf-61ba62f1d807</errorID>
      <errorWord> 黑土地保护利用实行土地用途管制制度。严格限制农用地转为建设用地，严格控制耕地转为非耕地，禁止违法占用耕地。</errorWord>
      <group>L1_Political</group>
      <groupName>政治性问题</groupName>
      <ability>L2_Keyword</ability>
      <abilityName>固定表述</abilityName>
      <candidateList>
        <item>：“黑土地保护利用实行土地用途管制制度。严格限制农用地转为建设用地，严格控制耕地转为非耕地，禁止违法占用耕地。”</item>
      </candidateList>
      <explain>此处内容疑似含有固定表述相关错误，建议核查。</explain>
      <paraID>7C7A6971</paraID>
      <start>6</start>
      <end>62</end>
      <status>modified</status>
      <modifiedWord>：“黑土地保护利用实行土地用途管制制度。严格限制农用地转为建设用地，严格控制耕地转为非耕地，禁止违法占用耕地。”</modifiedWord>
      <trackRevisions>false</trackRevisions>
    </reviewItem>
    <reviewItem>
      <errorID>85d552dc-5b40-40f9-9ce4-c937f761c045</errorID>
      <errorWord> 建设项目不得占用黑土地；确需占用的，应当依法严格审批，并补充数量和质量相当的耕地。</errorWord>
      <group>L1_Punc</group>
      <groupName>标点问题</groupName>
      <ability>L2_Punc_CN</ability>
      <abilityName>标点符号问题</abilityName>
      <candidateList>
        <item>：“建设项目不得占用黑土地；确需占用的，应当依法严格审批，并补充数量和质量相当的耕地。”</item>
      </candidateList>
      <explain/>
      <paraID>7C7A6971</paraID>
      <start>67</start>
      <end>111</end>
      <status>modified</status>
      <modifiedWord>：“建设项目不得占用黑土地；确需占用的，应当依法严格审批，并补充数量和质量相当的耕地。”</modifiedWord>
      <trackRevisions>false</trackRevisions>
    </reviewItem>
    <reviewItem>
      <errorID>ba10bf37-1aa4-4b0d-83de-ce2db4ed0f51</errorID>
      <errorWord> 建设项目占用黑土地的，应当按照规定的标准对耕作层的土壤进行剥离。剥离的黑土应当就近用于新开垦耕地和低质耕地改良、被污染耕地的治理、高标准农田建设、土地复垦等。建设项目主体应当制定剥离黑土的再利用方案，报自然资源主管部门备案。</errorWord>
      <group>L1_Political</group>
      <groupName>政治性问题</groupName>
      <ability>L2_Keyword</ability>
      <abilityName>固定表述</abilityName>
      <candidateList>
        <item>：“建设项目占用黑土地的，应当按照规定的标准对耕作层的土壤进行剥离。剥离的黑土应当就近用于新开垦耕地和低质耕地改良、被污染耕地的治理、高标准农田建设、土地复垦等。建设项目主体应当制定剥离黑���的再利用方案，报自然资源主管部门备案。”</item>
      </candidateList>
      <explain>此处内容疑似含有固定表述相关错误，建议核查。</explain>
      <paraID>7C7A6971</paraID>
      <start>116</start>
      <end>233</end>
      <status>modified</status>
      <modifiedWord>：“建设项目占用黑土地的，应当按照规定的标准对耕作层的土壤进行剥离。剥离的黑土应当就近用于新开垦耕地和低质耕地改良、被污染耕地的治理、高标准农田建设、土地复垦等。建设项目主体应当制定剥离黑���的再利用方案，报自然资源主管部门备案。”</modifiedWord>
      <trackRevisions>false</trackRevisions>
    </reviewItem>
    <reviewItem>
      <errorID>6fc9ee83-8d7b-4231-88fa-f4a0dacd148e</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35AD29B</paraID>
      <start>0</start>
      <end>2</end>
      <status>modified</status>
      <modifiedWord>7.</modifiedWord>
      <trackRevisions>false</trackRevisions>
    </reviewItem>
    <reviewItem>
      <errorID>673b520e-c7e9-48f7-9fa0-e4880690f2e8</errorID>
      <errorWord>剥离</errorWord>
      <group>L1_Grammar</group>
      <groupName>语法问题</groupName>
      <ability>L2_Grammar</ability>
      <abilityName>语法错误</abilityName>
      <candidateList>
        <item>，确保剥离</item>
      </candidateList>
      <explain/>
      <paraID> 2486880</paraID>
      <start>288</start>
      <end>290</end>
      <status>unmodified</status>
      <modifiedWord/>
      <trackRevisions>false</trackRevisions>
    </reviewItem>
    <reviewItem>
      <errorID>e3424d5a-e865-4056-8de1-61970f06fa5d</errorID>
      <errorWord>利用</errorWord>
      <group>L1_Grammar</group>
      <groupName>语法问题</groupName>
      <ability>L2_Grammar</ability>
      <abilityName>语法错误</abilityName>
      <candidateList>
        <item>合理利用</item>
      </candidateList>
      <explain/>
      <paraID> 2486880</paraID>
      <start>292</start>
      <end>294</end>
      <status>ignored</status>
      <modifiedWord/>
      <trackRevisions>false</trackRevisions>
    </reviewItem>
    <reviewItem>
      <errorID>2cb4927a-e8a5-47d4-999b-7b2a5fec1d49</errorID>
      <errorWord>8、</errorWord>
      <group>L1_Format</group>
      <groupName>格式问题</groupName>
      <ability>L2_Ordinal</ability>
      <abilityName>序号格式</abilityName>
      <candidateList>
        <item>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410F96D</paraID>
      <start>0</start>
      <end>2</end>
      <status>modified</status>
      <modifiedWord>8.</modifiedWord>
      <trackRevisions>false</trackRevisions>
    </reviewItem>
    <reviewItem>
      <errorID>d0b0dc8c-4f97-4cd1-918c-e40960c76b6a</errorID>
      <errorWord>合理的</errorWord>
      <group>L1_Word</group>
      <groupName>字词问题</groupName>
      <ability>L2_Typo</ability>
      <abilityName>字词错误</abilityName>
      <candidateList>
        <item>合理</item>
      </candidateList>
      <explain/>
      <paraID>78D7BB31</paraID>
      <start>142</start>
      <end>145</end>
      <status>unmodified</status>
      <modifiedWord/>
      <trackRevisions>false</trackRevisions>
    </reviewItem>
    <reviewItem>
      <errorID>62bedfd7-bca3-4660-897b-fbaccb1831ca</errorID>
      <errorWord>开采的</errorWord>
      <group>L1_Word</group>
      <groupName>字词问题</groupName>
      <ability>L2_Typo</ability>
      <abilityName>字词错误</abilityName>
      <candidateList>
        <item>开采</item>
      </candidateList>
      <explain/>
      <paraID>78D7BB31</paraID>
      <start>156</start>
      <end>159</end>
      <status>unmodified</status>
      <modifiedWord/>
      <trackRevisions>false</trackRevisions>
    </reviewItem>
    <reviewItem>
      <errorID>3d62cfdd-4135-4c34-ab1b-ee0991df777e</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6445EEEE</paraID>
      <start>17</start>
      <end>18</end>
      <status>unmodified</status>
      <modifiedWord/>
      <trackRevisions>false</trackRevisions>
    </reviewItem>
    <reviewItem>
      <errorID>7380fe34-8b41-4d35-87d8-9f3c5d77335e</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77307C31</paraID>
      <start>18</start>
      <end>19</end>
      <status>unmodified</status>
      <modifiedWord/>
      <trackRevisions>false</trackRevisions>
    </reviewItem>
    <reviewItem>
      <errorID>9f24a856-7476-4512-87a0-6431b9643569</errorID>
      <errorWord>属于为</errorWord>
      <group>L1_Word</group>
      <groupName>字词问题</groupName>
      <ability>L2_Typo</ability>
      <abilityName>字词错误</abilityName>
      <candidateList>
        <item>属于</item>
      </candidateList>
      <explain/>
      <paraID>77307C31</paraID>
      <start>61</start>
      <end>63</end>
      <status>modified</status>
      <modifiedWord>属于</modifiedWord>
      <trackRevisions>false</trackRevisions>
    </reviewItem>
    <reviewItem>
      <errorID>9cb0f8e9-c849-423c-bbf6-ed04d399e9cb</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986C05E</paraID>
      <start>116</start>
      <end>117</end>
      <status>unmodified</status>
      <modifiedWord/>
      <trackRevisions>false</trackRevisions>
    </reviewItem>
    <reviewItem>
      <errorID>2b8ac7ee-5fc1-4872-bbdb-e1f9348773f1</errorID>
      <errorWord>关于</errorWord>
      <group>L1_Punc</group>
      <groupName>标点问题</groupName>
      <ability>L2_Punc_CN</ability>
      <abilityName>标点符号问题</abilityName>
      <candidateList>
        <item>《关于</item>
      </candidateList>
      <explain/>
      <paraID>40D338BB</paraID>
      <start>75</start>
      <end>78</end>
      <status>modified</status>
      <modifiedWord>《关于</modifiedWord>
      <trackRevisions>false</trackRevisions>
    </reviewItem>
    <reviewItem>
      <errorID>3911af6b-72c3-4655-b37b-c4959a7bef2a</errorID>
      <errorWord>》</errorWord>
      <group>L1_Punc</group>
      <groupName>标点问题</groupName>
      <ability>L2_Punc_CN</ability>
      <abilityName>标点符号问题</abilityName>
      <candidateList/>
      <explain>此处标点可能未正确匹配，请检查句子中是否存在标点冗余、缺失或使用错误的情况。</explain>
      <paraID>40D338BB</paraID>
      <start>108</start>
      <end>109</end>
      <status>unmodified</status>
      <modifiedWord/>
      <trackRevisions>false</trackRevisions>
    </reviewItem>
    <reviewItem>
      <errorID>95125d01-b9bd-43f5-abdf-15771ad08992</errorID>
      <errorWord>III类</errorWord>
      <group>L1_Knowledge</group>
      <groupName>知识性问题</groupName>
      <ability>L2_Knowledge</ability>
      <abilityName>其他知识</abilityName>
      <candidateList>
        <item>Ⅲ类</item>
      </candidateList>
      <explain>中文环境下罗马数字格式错误。</explain>
      <paraID>40B7DB1A</paraID>
      <start>229</start>
      <end>231</end>
      <status>modified</status>
      <modifiedWord>Ⅲ类</modifiedWord>
      <trackRevisions>false</trackRevisions>
    </reviewItem>
    <reviewItem>
      <errorID>e4d41279-8cb6-4fc7-9064-a88821deff13</errorID>
      <errorWord>"</errorWord>
      <group>L1_Format</group>
      <groupName>格式问题</groupName>
      <ability>L2_HalfPunc_CN</ability>
      <abilityName>全半角问题</abilityName>
      <candidateList/>
      <explain>文本全半角错误。</explain>
      <paraID>2AFCDE3A</paraID>
      <start>21</start>
      <end>22</end>
      <status>unmodified</status>
      <modifiedWord/>
      <trackRevisions>false</trackRevisions>
    </reviewItem>
    <reviewItem>
      <errorID>b1a29de8-2657-4079-b2e2-46f2603324f5</errorID>
      <errorWord>"</errorWord>
      <group>L1_Format</group>
      <groupName>格式问题</groupName>
      <ability>L2_HalfPunc_CN</ability>
      <abilityName>全半角问题</abilityName>
      <candidateList/>
      <explain>文本全半角错误。</explain>
      <paraID>75BB39AB</paraID>
      <start>21</start>
      <end>22</end>
      <status>unmodified</status>
      <modifiedWord/>
      <trackRevisions>false</trackRevisions>
    </reviewItem>
    <reviewItem>
      <errorID>0f09974d-6cb2-4dbc-8cae-a3a44280ec2c</errorID>
      <errorWord>"</errorWord>
      <group>L1_Format</group>
      <groupName>格式问题</groupName>
      <ability>L2_HalfPunc_CN</ability>
      <abilityName>全半角问题</abilityName>
      <candidateList/>
      <explain>文本全半角错误。</explain>
      <paraID>5B432DBC</paraID>
      <start>21</start>
      <end>22</end>
      <status>unmodified</status>
      <modifiedWord/>
      <trackRevisions>false</trackRevisions>
    </reviewItem>
    <reviewItem>
      <errorID>2e046c0b-f395-4f64-98de-0ba5547ffcbd</errorID>
      <errorWord>"</errorWord>
      <group>L1_Format</group>
      <groupName>格式问题</groupName>
      <ability>L2_HalfPunc_CN</ability>
      <abilityName>全半角问题</abilityName>
      <candidateList/>
      <explain>文本全半角错误。</explain>
      <paraID>2087520B</paraID>
      <start>17</start>
      <end>18</end>
      <status>unmodified</status>
      <modifiedWord/>
      <trackRevisions>false</trackRevisions>
    </reviewItem>
    <reviewItem>
      <errorID>a01e6698-6b14-4009-a7a8-43edc1db601a</errorID>
      <errorWord>"</errorWord>
      <group>L1_Format</group>
      <groupName>格式问题</groupName>
      <ability>L2_HalfPunc_CN</ability>
      <abilityName>全半角问题</abilityName>
      <candidateList/>
      <explain>文本全半角错误。</explain>
      <paraID>55BFFE94</paraID>
      <start>21</start>
      <end>22</end>
      <status>unmodified</status>
      <modifiedWord/>
      <trackRevisions>false</trackRevisions>
    </reviewItem>
    <reviewItem>
      <errorID>bcdbcd86-29d4-4209-b178-4c767dbdef15</errorID>
      <errorWord>"</errorWord>
      <group>L1_Format</group>
      <groupName>格式问题</groupName>
      <ability>L2_HalfPunc_CN</ability>
      <abilityName>全半角问题</abilityName>
      <candidateList/>
      <explain>文本全半角错误。</explain>
      <paraID>2022B8DF</paraID>
      <start>25</start>
      <end>26</end>
      <status>unmodified</status>
      <modifiedWord/>
      <trackRevisions>false</trackRevisions>
    </reviewItem>
    <reviewItem>
      <errorID>7878e5d2-9ccd-4c06-aa88-eec101ef6514</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6AAB222C</paraID>
      <start>0</start>
      <end>2</end>
      <status>modified</status>
      <modifiedWord>1.</modifiedWord>
      <trackRevisions>false</trackRevisions>
    </reviewItem>
    <reviewItem>
      <errorID>27e16720-671c-4716-9939-9b37def46624</errorID>
      <errorWord>3处</errorWord>
      <group>L1_Word</group>
      <groupName>字词问题</groupName>
      <ability>L2_Typo</ability>
      <abilityName>字词错误</abilityName>
      <candidateList>
        <item>3</item>
      </candidateList>
      <explain/>
      <paraID>7B793A7A</paraID>
      <start>58</start>
      <end>59</end>
      <status>modified</status>
      <modifiedWord>3</modifiedWord>
      <trackRevisions>false</trackRevisions>
    </reviewItem>
    <reviewItem>
      <errorID>dc94977f-c2d7-40ed-b47f-1b4bab2aaa19</errorID>
      <errorWord>水</errorWord>
      <group>L1_Word</group>
      <groupName>字词问题</groupName>
      <ability>L2_Typo</ability>
      <abilityName>字词错误</abilityName>
      <candidateList>
        <item>净水</item>
      </candidateList>
      <explain/>
      <paraID>65225B75</paraID>
      <start>69</start>
      <end>70</end>
      <status>unmodified</status>
      <modifiedWord/>
      <trackRevisions>false</trackRevisions>
    </reviewItem>
    <reviewItem>
      <errorID>04f7a499-6899-4a6c-bb1c-aaed64c7ee17</errorID>
      <errorWord>无弃方产生</errorWord>
      <group>L1_Other</group>
      <groupName>其他问题</groupName>
      <ability>L2_Consistency</ability>
      <abilityName>一致性检查</abilityName>
      <candidateList>
        <item>无弃方</item>
      </candidateList>
      <explain>术语一致性：‘无弃方产生’与文中‘无弃方’表述不一致，应统一为‘无弃方’</explain>
      <paraID>759D0F0A</paraID>
      <start>107</start>
      <end>110</end>
      <status>modified</status>
      <modifiedWord>无弃方</modifiedWord>
      <trackRevisions>false</trackRevisions>
    </reviewItem>
    <reviewItem>
      <errorID>434f9a1d-1510-43e3-81b8-a39ffac7a479</errorID>
      <errorWord>；道</errorWord>
      <group>L1_Word</group>
      <groupName>字词问题</groupName>
      <ability>L2_Typo</ability>
      <abilityName>字词错误</abilityName>
      <candidateList>
        <item>；</item>
      </candidateList>
      <explain/>
      <paraID>24314A96</paraID>
      <start>62</start>
      <end>63</end>
      <status>modified</status>
      <modifiedWord>；</modifiedWord>
      <trackRevisions>false</trackRevisions>
    </reviewItem>
    <reviewItem>
      <errorID>1a83fd04-40b6-47fa-a373-787afc820030</errorID>
      <errorWord>定期</errorWord>
      <group>L1_Punc</group>
      <groupName>标点问题</groupName>
      <ability>L2_Punc_CN</ability>
      <abilityName>标点符号问题</abilityName>
      <candidateList>
        <item>，定期</item>
      </candidateList>
      <explain/>
      <paraID>24314A96</paraID>
      <start>106</start>
      <end>109</end>
      <status>modified</status>
      <modifiedWord>，定期</modifiedWord>
      <trackRevisions>false</trackRevisions>
    </reviewItem>
    <reviewItem>
      <errorID>ae9cf691-f547-4c3d-8458-d033d1c797d5</errorID>
      <errorWord>外运</errorWord>
      <group>L1_Punc</group>
      <groupName>标点问题</groupName>
      <ability>L2_Punc_CN</ability>
      <abilityName>标点符号问题</abilityName>
      <candidateList>
        <item>，外运</item>
      </candidateList>
      <explain/>
      <paraID>24314A96</paraID>
      <start>111</start>
      <end>114</end>
      <status>modified</status>
      <modifiedWord>，外运</modifiedWord>
      <trackRevisions>false</trackRevisions>
    </reviewItem>
    <reviewItem>
      <errorID>17e02695-01b2-46d6-a02e-9a0ae3112e14</errorID>
      <errorWord>定期</errorWord>
      <group>L1_Punc</group>
      <groupName>标点问题</groupName>
      <ability>L2_Punc_CN</ability>
      <abilityName>标点符号问题</abilityName>
      <candidateList>
        <item>，定期</item>
      </candidateList>
      <explain/>
      <paraID>24314A96</paraID>
      <start>126</start>
      <end>129</end>
      <status>modified</status>
      <modifiedWord>，定期</modifiedWord>
      <trackRevisions>false</trackRevisions>
    </reviewItem>
    <reviewItem>
      <errorID>fa526fdf-79cc-4436-9f28-423ab785a320</errorID>
      <errorWord>程</errorWord>
      <group>L1_Word</group>
      <groupName>字词问题</groupName>
      <ability>L2_Typo</ability>
      <abilityName>字词错误</abilityName>
      <candidateList>
        <item>程中</item>
      </candidateList>
      <explain/>
      <paraID>108496F0</paraID>
      <start>60</start>
      <end>62</end>
      <status>modified</status>
      <modifiedWord>程中</modifiedWord>
      <trackRevisions>false</trackRevisions>
    </reviewItem>
    <reviewItem>
      <errorID>cf26828e-bc0c-4a88-9893-ddfa437314bb</errorID>
      <errorWord>清运垃圾</errorWord>
      <group>L1_Grammar</group>
      <groupName>语法问题</groupName>
      <ability>L2_Grammar</ability>
      <abilityName>语法错误</abilityName>
      <candidateList>
        <item>清运</item>
      </candidateList>
      <explain/>
      <paraID>2BBE034B</paraID>
      <start>16</start>
      <end>18</end>
      <status>modified</status>
      <modifiedWord>清运</modifiedWord>
      <trackRevisions>false</trackRevisions>
    </reviewItem>
    <reviewItem>
      <errorID>3c7760b1-7d08-4bc5-8e46-7fd2eed11fd5</errorID>
      <errorWord>废</errorWord>
      <group>L1_Punc</group>
      <groupName>标点问题</groupName>
      <ability>L2_Punc_CN</ability>
      <abilityName>标点符号问题</abilityName>
      <candidateList>
        <item>；废</item>
      </candidateList>
      <explain/>
      <paraID>4DD0A8B9</paraID>
      <start>69</start>
      <end>71</end>
      <status>modified</status>
      <modifiedWord>；废</modifiedWord>
      <trackRevisions>false</trackRevisions>
    </reviewItem>
    <reviewItem>
      <errorID>845b4712-7d27-4976-a103-0b14bf1a53bf</errorID>
      <errorWord>\</errorWord>
      <group>L1_Word</group>
      <groupName>字词问题</groupName>
      <ability>L2_Typo</ability>
      <abilityName>字词错误</abilityName>
      <candidateList>
        <item>、</item>
      </candidateList>
      <explain/>
      <paraID>4DD0A8B9</paraID>
      <start>84</start>
      <end>85</end>
      <status>modified</status>
      <modifiedWord>、</modifiedWord>
      <trackRevisions>false</trackRevisions>
    </reviewItem>
    <reviewItem>
      <errorID>e97519f0-2ef8-49fc-8233-b947c8fe7b3e</errorID>
      <errorWord>目</errorWord>
      <group>L1_Word</group>
      <groupName>字词问题</groupName>
      <ability>L2_Typo</ability>
      <abilityName>字词错误</abilityName>
      <candidateList>
        <item>目在</item>
      </candidateList>
      <explain/>
      <paraID> 34BB355</paraID>
      <start>116</start>
      <end>118</end>
      <status>modified</status>
      <modifiedWord>目在</modifiedWord>
      <trackRevisions>false</trackRevisions>
    </reviewItem>
    <reviewItem>
      <errorID>f03966b8-101a-44e0-a8b0-243062bb0142</errorID>
      <errorWord>，</errorWord>
      <group>L1_Format</group>
      <groupName>格式问题</groupName>
      <ability>L2_HalfPunc_CN</ability>
      <abilityName>全半角问题</abilityName>
      <candidateList>
        <item>, </item>
      </candidateList>
      <explain>文本全半角错误。</explain>
      <paraID>4CB0346F</paraID>
      <start>8</start>
      <end>10</end>
      <status>modified</status>
      <modifiedWord>, </modifiedWord>
      <trackRevisions>false</trackRevisions>
    </reviewItem>
    <reviewItem>
      <errorID>d13c9bd5-338d-4362-81a2-276c5fa8262e</errorID>
      <errorWord>，</errorWord>
      <group>L1_Format</group>
      <groupName>格式问题</groupName>
      <ability>L2_HalfPunc_CN</ability>
      <abilityName>全半角问题</abilityName>
      <candidateList>
        <item>, </item>
      </candidateList>
      <explain>文本全半角错误。</explain>
      <paraID>21B31FA1</paraID>
      <start>8</start>
      <end>10</end>
      <status>modified</status>
      <modifiedWord>, </modifiedWord>
      <trackRevisions>false</trackRevisions>
    </reviewItem>
    <reviewItem>
      <errorID>3fa24166-d6fe-4a60-91fb-6c98401a8c82</errorID>
      <errorWord>未免试剂型</errorWord>
      <group>L1_Word</group>
      <groupName>字词问题</groupName>
      <ability>L2_Typo</ability>
      <abilityName>字词错误</abilityName>
      <candidateList>
        <item>免试剂型</item>
      </candidateList>
      <explain/>
      <paraID>6FBB4C40</paraID>
      <start>3</start>
      <end>7</end>
      <status>modified</status>
      <modifiedWord>免试剂型</modifiedWord>
      <trackRevisions>false</trackRevisions>
    </reviewItem>
    <reviewItem>
      <errorID>1b193e97-7c08-4544-b698-e0544a190c9a</errorID>
      <errorWord>，</errorWord>
      <group>L1_Format</group>
      <groupName>格式问题</groupName>
      <ability>L2_HalfPunc_CN</ability>
      <abilityName>全半角问题</abilityName>
      <candidateList>
        <item>, </item>
      </candidateList>
      <explain>文本全半角错误。</explain>
      <paraID>7F6FA8A7</paraID>
      <start>7</start>
      <end>9</end>
      <status>modified</status>
      <modifiedWord>, </modifiedWord>
      <trackRevisions>false</trackRevisions>
    </reviewItem>
    <reviewItem>
      <errorID>98c00df4-36bc-4232-8efb-76ac402fad95</errorID>
      <errorWord>，</errorWord>
      <group>L1_Format</group>
      <groupName>格式问题</groupName>
      <ability>L2_HalfPunc_CN</ability>
      <abilityName>全半角问题</abilityName>
      <candidateList>
        <item>, </item>
      </candidateList>
      <explain>文本全半角错误。</explain>
      <paraID>5E9A7082</paraID>
      <start>7</start>
      <end>9</end>
      <status>modified</status>
      <modifiedWord>, </modifiedWord>
      <trackRevisions>false</trackRevisions>
    </reviewItem>
    <reviewItem>
      <errorID>135f0661-e491-4ae2-b06c-043f091b3b1c</errorID>
      <errorWord>，</errorWord>
      <group>L1_Format</group>
      <groupName>格式问题</groupName>
      <ability>L2_HalfPunc_CN</ability>
      <abilityName>全半角问题</abilityName>
      <candidateList>
        <item>, </item>
      </candidateList>
      <explain>文本全半角错误。</explain>
      <paraID>54C9390B</paraID>
      <start>8</start>
      <end>10</end>
      <status>modified</status>
      <modifiedWord>, </modifiedWord>
      <trackRevisions>false</trackRevisions>
    </reviewItem>
    <reviewItem>
      <errorID>aa7b49b6-60b9-4cde-bf39-884e5959ce89</errorID>
      <errorWord>，</errorWord>
      <group>L1_Format</group>
      <groupName>格式问题</groupName>
      <ability>L2_HalfPunc_CN</ability>
      <abilityName>全半角问题</abilityName>
      <candidateList>
        <item>, </item>
      </candidateList>
      <explain>文本全半角错误。</explain>
      <paraID>5FB1D474</paraID>
      <start>7</start>
      <end>9</end>
      <status>modified</status>
      <modifiedWord>, </modifiedWord>
      <trackRevisions>false</trackRevisions>
    </reviewItem>
    <reviewItem>
      <errorID>ecb77fe0-a551-452f-8cbc-430421d7c597</errorID>
      <errorWord>，</errorWord>
      <group>L1_Format</group>
      <groupName>格式问题</groupName>
      <ability>L2_HalfPunc_CN</ability>
      <abilityName>全半角问题</abilityName>
      <candidateList>
        <item>, </item>
      </candidateList>
      <explain>文本全半角错误。</explain>
      <paraID>75C77229</paraID>
      <start>8</start>
      <end>10</end>
      <status>modified</status>
      <modifiedWord>, </modifiedWord>
      <trackRevisions>false</trackRevisions>
    </reviewItem>
    <reviewItem>
      <errorID>84f192f0-c5b1-4419-b11e-2a6a8a8f5a92</errorID>
      <errorWord>，</errorWord>
      <group>L1_Format</group>
      <groupName>格式问题</groupName>
      <ability>L2_HalfPunc_CN</ability>
      <abilityName>全半角问题</abilityName>
      <candidateList>
        <item>, </item>
      </candidateList>
      <explain>文本全半角错误。</explain>
      <paraID>182889D4</paraID>
      <start>8</start>
      <end>10</end>
      <status>modified</status>
      <modifiedWord>, </modifiedWord>
      <trackRevisions>false</trackRevisions>
    </reviewItem>
    <reviewItem>
      <errorID>fa2f06b6-de69-4b6d-8a5c-8a0893a1224d</errorID>
      <errorWord>，</errorWord>
      <group>L1_Format</group>
      <groupName>格式问题</groupName>
      <ability>L2_HalfPunc_CN</ability>
      <abilityName>全半角问题</abilityName>
      <candidateList>
        <item>, </item>
      </candidateList>
      <explain>文本全半角错误。</explain>
      <paraID>1B90CD00</paraID>
      <start>7</start>
      <end>9</end>
      <status>modified</status>
      <modifiedWord>, </modifiedWord>
      <trackRevisions>false</trackRevisions>
    </reviewItem>
    <reviewItem>
      <errorID>65412b8a-1627-4402-a191-1b6ba050d5b9</errorID>
      <errorWord>，</errorWord>
      <group>L1_Format</group>
      <groupName>格式问题</groupName>
      <ability>L2_HalfPunc_CN</ability>
      <abilityName>全半角问题</abilityName>
      <candidateList>
        <item>, </item>
      </candidateList>
      <explain>文本全半角错误。</explain>
      <paraID>3597A8AA</paraID>
      <start>8</start>
      <end>10</end>
      <status>modified</status>
      <modifiedWord>, </modifiedWord>
      <trackRevisions>false</trackRevisions>
    </reviewItem>
    <reviewItem>
      <errorID>0920ae50-7bb3-4bcd-8eff-13bd884f85d8</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3ED65FBD</paraID>
      <start>0</start>
      <end>2</end>
      <status>modified</status>
      <modifiedWord>3.</modifiedWord>
      <trackRevisions>false</trackRevisions>
    </reviewItem>
    <reviewItem>
      <errorID>b41d462f-02ce-4096-8538-c50855a363bf</errorID>
      <errorWord> </errorWord>
      <group>L1_Punc</group>
      <groupName>标点问题</groupName>
      <ability>L2_Punc_CN</ability>
      <abilityName>标点符号问题</abilityName>
      <candidateList>
        <item>·</item>
      </candidateList>
      <explain/>
      <paraID>7A24D94E</paraID>
      <start>79</start>
      <end>80</end>
      <status>modified</status>
      <modifiedWord> </modifiedWord>
      <trackRevisions>false</trackRevisions>
    </reviewItem>
    <reviewItem>
      <errorID>d60e4d47-1888-45df-b040-16ddd97d0b4f</errorID>
      <errorWord>则用</errorWord>
      <group>L1_Word</group>
      <groupName>字词问题</groupName>
      <ability>L2_Typo</ability>
      <abilityName>字词错误</abilityName>
      <candidateList>
        <item>则</item>
      </candidateList>
      <explain/>
      <paraID>7A24D94E</paraID>
      <start>83</start>
      <end>84</end>
      <status>modified</status>
      <modifiedWord>则</modifiedWord>
      <trackRevisions>false</trackRevisions>
    </reviewItem>
    <reviewItem>
      <errorID>4e133b24-1a94-4faf-aa89-244afcb48f74</errorID>
      <errorWord>用水水量</errorWord>
      <group>L1_Word</group>
      <groupName>字词问题</groupName>
      <ability>L2_Typo</ability>
      <abilityName>字词错误</abilityName>
      <candidateList>
        <item>用水量</item>
      </candidateList>
      <explain/>
      <paraID>7A24D94E</paraID>
      <start>88</start>
      <end>91</end>
      <status>modified</status>
      <modifiedWord>用水量</modifiedWord>
      <trackRevisions>false</trackRevisions>
    </reviewItem>
    <reviewItem>
      <errorID>859a3ed4-46bb-4664-b3b1-e9b5d0e2e3eb</errorID>
      <errorWord>；，</errorWord>
      <group>L1_Punc</group>
      <groupName>标点问题</groupName>
      <ability>L2_Punc_CN</ability>
      <abilityName>标点符号问题</abilityName>
      <candidateList>
        <item>；</item>
      </candidateList>
      <explain/>
      <paraID> 5E1BB4F</paraID>
      <start>43</start>
      <end>44</end>
      <status>modified</status>
      <modifiedWord>；</modifiedWord>
      <trackRevisions>false</trackRevisions>
    </reviewItem>
    <reviewItem>
      <errorID>d6ecad30-52eb-45b4-80c2-468d8b7d476d</errorID>
      <errorWord>用水</errorWord>
      <group>L1_Word</group>
      <groupName>字词问题</groupName>
      <ability>L2_Typo</ability>
      <abilityName>字词错误</abilityName>
      <candidateList>
        <item>污水</item>
      </candidateList>
      <explain/>
      <paraID> 5E1BB4F</paraID>
      <start>46</start>
      <end>48</end>
      <status>modified</status>
      <modifiedWord>污水</modifiedWord>
      <trackRevisions>false</trackRevisions>
    </reviewItem>
    <reviewItem>
      <errorID>4743b073-9ff7-46b0-b7a0-4cb9607ce07e</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4F6B04FB</paraID>
      <start>0</start>
      <end>2</end>
      <status>modified</status>
      <modifiedWord>4.</modifiedWord>
      <trackRevisions>false</trackRevisions>
    </reviewItem>
    <reviewItem>
      <errorID>37c5c492-4c93-434a-9f1e-75feded1a948</errorID>
      <errorWord>水泵放</errorWord>
      <group>L1_Word</group>
      <groupName>字词问题</groupName>
      <ability>L2_Typo</ability>
      <abilityName>字词错误</abilityName>
      <candidateList>
        <item>水泵房</item>
      </candidateList>
      <explain/>
      <paraID>36EC9EE1</paraID>
      <start>25</start>
      <end>28</end>
      <status>modified</status>
      <modifiedWord>水泵房</modifiedWord>
      <trackRevisions>false</trackRevisions>
    </reviewItem>
    <reviewItem>
      <errorID>060a20e3-b397-41d1-b760-c3bb38125daf</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38A451A4</paraID>
      <start>0</start>
      <end>2</end>
      <status>modified</status>
      <modifiedWord>5.</modifiedWord>
      <trackRevisions>false</trackRevisions>
    </reviewItem>
    <reviewItem>
      <errorID>0157b740-cf19-47e4-b7de-5dadf71ae9f8</errorID>
      <errorWord>无需设置</errorWord>
      <group>L1_Word</group>
      <groupName>字词问题</groupName>
      <ability>L2_Alias</ability>
      <abilityName>也作/曾用词</abilityName>
      <candidateList>
        <item>无须设置</item>
      </candidateList>
      <explain>词汇[无需设置]为不规范表述或旧称，其规范书面表述为[无须设置]。</explain>
      <paraID>76442CD6</paraID>
      <start>19</start>
      <end>23</end>
      <status>modified</status>
      <modifiedWord>无须设置</modifiedWord>
      <trackRevisions>false</trackRevisions>
    </reviewItem>
    <reviewItem>
      <errorID>bc992203-5623-4aaa-b2f6-4897665d17f8</errorID>
      <errorWord>则临时</errorWord>
      <group>L1_Word</group>
      <groupName>字词问题</groupName>
      <ability>L2_Typo</ability>
      <abilityName>字词错误</abilityName>
      <candidateList>
        <item>临时</item>
      </candidateList>
      <explain/>
      <paraID>76442CD6</paraID>
      <start>90</start>
      <end>92</end>
      <status>modified</status>
      <modifiedWord>临时</modifiedWord>
      <trackRevisions>false</trackRevisions>
    </reviewItem>
    <reviewItem>
      <errorID>be7ab02d-df74-49f4-a2d6-d43fc88c0af4</errorID>
      <errorWord>分</errorWord>
      <group>L1_Word</group>
      <groupName>字词问题</groupName>
      <ability>L2_Typo</ability>
      <abilityName>字词错误</abilityName>
      <candidateList>
        <item>分别</item>
      </candidateList>
      <explain>❶〈动〉辨别：～是非｜～轻重缓急。❷〈副〉按不同方式；有区别地：～对待｜～处理。❸〈副〉分头；各自：几个人～去做动员工作｜部队到达前沿，～进入阵地。❹〈名〉不同；差别：看不出有什么～。</explain>
      <paraID>779469A2</paraID>
      <start>12</start>
      <end>14</end>
      <status>modified</status>
      <modifiedWord>分别</modifiedWord>
      <trackRevisions>false</trackRevisions>
    </reviewItem>
    <reviewItem>
      <errorID>81602eb8-e69f-4a1c-96fd-628ed234632f</errorID>
      <errorWord>内部</errorWord>
      <group>L1_Punc</group>
      <groupName>标点问题</groupName>
      <ability>L2_Punc_CN</ability>
      <abilityName>标点符号问题</abilityName>
      <candidateList>
        <item>内部。</item>
      </candidateList>
      <explain/>
      <paraID>779469A2</paraID>
      <start>50</start>
      <end>52</end>
      <status>unmodified</status>
      <modifiedWord/>
      <trackRevisions>false</trackRevisions>
    </reviewItem>
    <reviewItem>
      <errorID>a4bd2396-d255-4e34-bce3-be4893a05240</errorID>
      <errorWord>净水泵放</errorWord>
      <group>L1_Other</group>
      <groupName>其他问题</groupName>
      <ability>L2_Consistency</ability>
      <abilityName>一致性检查</abilityName>
      <candidateList>
        <item>净水泵房</item>
      </candidateList>
      <explain>实体一致性：‘净水泵放’与文中‘净水泵房’表述不一致，应统一为‘净水泵房’</explain>
      <paraID>5EC67FF6</paraID>
      <start>22</start>
      <end>26</end>
      <status>modified</status>
      <modifiedWord>净水泵房</modifiedWord>
      <trackRevisions>false</trackRevisions>
    </reviewItem>
    <reviewItem>
      <errorID>1fab762a-8e93-4246-ab4e-7fe8a9e2464c</errorID>
      <errorWord>；</errorWord>
      <group>L1_Punc</group>
      <groupName>标点问题</groupName>
      <ability>L2_Punc_CN</ability>
      <abilityName>标点符号问题</abilityName>
      <candidateList>
        <item>：</item>
      </candidateList>
      <explain/>
      <paraID>484654B4</paraID>
      <start>5</start>
      <end>6</end>
      <status>modified</status>
      <modifiedWord>：</modifiedWord>
      <trackRevisions>false</trackRevisions>
    </reviewItem>
    <reviewItem>
      <errorID>3dbdec0b-0d69-4601-87c9-6bc203778efe</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D7198FF</paraID>
      <start>0</start>
      <end>2</end>
      <status>modified</status>
      <modifiedWord>1.</modifiedWord>
      <trackRevisions>false</trackRevisions>
    </reviewItem>
    <reviewItem>
      <errorID>3c919ae3-8858-440f-a388-dfec41224e42</errorID>
      <errorWord>防治</errorWord>
      <group>L1_Word</group>
      <groupName>字词问题</groupName>
      <ability>L2_Typo</ability>
      <abilityName>字词错误</abilityName>
      <candidateList>
        <item>防止</item>
      </candidateList>
      <explain/>
      <paraID>540A8C95</paraID>
      <start>51</start>
      <end>53</end>
      <status>unmodified</status>
      <modifiedWord/>
      <trackRevisions>false</trackRevisions>
    </reviewItem>
    <reviewItem>
      <errorID>f8db6b5d-34fd-4002-9e7f-9db56313e589</errorID>
      <errorWord>的</errorWord>
      <group>L1_Word</group>
      <groupName>字词问题</groupName>
      <ability>L2_DDD</ability>
      <abilityName>的地得用法</abilityName>
      <candidateList>
        <item>地</item>
      </candidateList>
      <explain>“地”常用于连接修饰语与动词性中心语，表示动作的方式、状态或程度。</explain>
      <paraID>6A8DC3D2</paraID>
      <start>117</start>
      <end>118</end>
      <status>modified</status>
      <modifiedWord>地</modifiedWord>
      <trackRevisions>false</trackRevisions>
    </reviewItem>
    <reviewItem>
      <errorID>2177df96-b556-4961-8680-3d09fda7d46c</errorID>
      <errorWord>防治</errorWord>
      <group>L1_Word</group>
      <groupName>字词问题</groupName>
      <ability>L2_Typo</ability>
      <abilityName>字词错误</abilityName>
      <candidateList>
        <item>防止</item>
      </candidateList>
      <explain>〈动〉预先设法制止（坏事发生）：～煤气中毒｜～交通事故。</explain>
      <paraID>25832186</paraID>
      <start>75</start>
      <end>77</end>
      <status>unmodified</status>
      <modifiedWord/>
      <trackRevisions>false</trackRevisions>
    </reviewItem>
    <reviewItem>
      <errorID>c579faca-cbb5-4637-a606-8f91dbd0ca4d</errorID>
      <errorWord>产</errorWord>
      <group>L1_Word</group>
      <groupName>字词问题</groupName>
      <ability>L2_Typo</ability>
      <abilityName>字词错误</abilityName>
      <candidateList>
        <item>产生</item>
      </candidateList>
      <explain/>
      <paraID>69EC377D</paraID>
      <start>32</start>
      <end>34</end>
      <status>modified</status>
      <modifiedWord>产生</modifiedWord>
      <trackRevisions>false</trackRevisions>
    </reviewItem>
    <reviewItem>
      <errorID>b0d01d1c-d77a-4725-9149-f2db8cdfe7e3</errorID>
      <errorWord>回</errorWord>
      <group>L1_Word</group>
      <groupName>字词问题</groupName>
      <ability>L2_Typo</ability>
      <abilityName>字词错误</abilityName>
      <candidateList>
        <item>会</item>
      </candidateList>
      <explain>（會）kuài总计：～计。</explain>
      <paraID>2A19ECE3</paraID>
      <start>5</start>
      <end>6</end>
      <status>modified</status>
      <modifiedWord>会</modifiedWord>
      <trackRevisions>false</trackRevisions>
    </reviewItem>
    <reviewItem>
      <errorID>cf15d1e7-3ab2-4fc6-80d7-617383a5174f</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59D498D7</paraID>
      <start>0</start>
      <end>2</end>
      <status>modified</status>
      <modifiedWord>2.</modifiedWord>
      <trackRevisions>false</trackRevisions>
    </reviewItem>
    <reviewItem>
      <errorID>38ebded3-fa4b-4a63-97c3-f31c67b82327</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31598CD9</paraID>
      <start>1</start>
      <end>3</end>
      <status>modified</status>
      <modifiedWord>1.</modifiedWord>
      <trackRevisions>false</trackRevisions>
    </reviewItem>
    <reviewItem>
      <errorID>c07123d4-6970-4915-8d98-09e99ef0fdcf</errorID>
      <errorWord>；</errorWord>
      <group>L1_Punc</group>
      <groupName>标点问题</groupName>
      <ability>L2_Punc_CN</ability>
      <abilityName>标点符号问题</abilityName>
      <candidateList>
        <item>。</item>
      </candidateList>
      <explain/>
      <paraID>6A1AA9BB</paraID>
      <start>29</start>
      <end>30</end>
      <status>modified</status>
      <modifiedWord>。</modifiedWord>
      <trackRevisions>false</trackRevisions>
    </reviewItem>
    <reviewItem>
      <errorID>5952fe08-b1d9-41ea-88bd-deee4fcadcf3</errorID>
      <errorWord>的</errorWord>
      <group>L1_Word</group>
      <groupName>字词问题</groupName>
      <ability>L2_DDD</ability>
      <abilityName>的地得用法</abilityName>
      <candidateList>
        <item>地</item>
      </candidateList>
      <explain>“地”常用于连接修饰语与动词性中心语，表示动作的方式、状态或程度。</explain>
      <paraID>5D7ADCDE</paraID>
      <start>144</start>
      <end>145</end>
      <status>modified</status>
      <modifiedWord>地</modifiedWord>
      <trackRevisions>false</trackRevisions>
    </reviewItem>
    <reviewItem>
      <errorID>f9b8cb3f-af0f-4a09-b8b1-b2a940ab6061</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1CBBDA61</paraID>
      <start>18</start>
      <end>19</end>
      <status>unmodified</status>
      <modifiedWord/>
      <trackRevisions>false</trackRevisions>
    </reviewItem>
    <reviewItem>
      <errorID>d5f1c0f1-5ad1-408c-ac2d-8c0684070e86</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1CBBDA61</paraID>
      <start>42</start>
      <end>43</end>
      <status>unmodified</status>
      <modifiedWord/>
      <trackRevisions>false</trackRevisions>
    </reviewItem>
    <reviewItem>
      <errorID>a726706c-df6b-4e7a-a1f4-681ee04a9511</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1557E292</paraID>
      <start>0</start>
      <end>2</end>
      <status>modified</status>
      <modifiedWord>2.</modifiedWord>
      <trackRevisions>false</trackRevisions>
    </reviewItem>
    <reviewItem>
      <errorID>9a152a04-babd-421e-ad3f-cb5a8808498e</errorID>
      <errorWord>)</errorWord>
      <group>L1_Format</group>
      <groupName>格式问题</groupName>
      <ability>L2_HalfPunc_CN</ability>
      <abilityName>全半角问题</abilityName>
      <candidateList>
        <item>）</item>
      </candidateList>
      <explain>文本全半角错误。</explain>
      <paraID>4FF3CEAA</paraID>
      <start>55</start>
      <end>56</end>
      <status>unmodified</status>
      <modifiedWord/>
      <trackRevisions>false</trackRevisions>
    </reviewItem>
    <reviewItem>
      <errorID>b1e51269-c080-424e-8980-67bee7594837</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75F046E6</paraID>
      <start>0</start>
      <end>2</end>
      <status>modified</status>
      <modifiedWord>3.</modifiedWord>
      <trackRevisions>false</trackRevisions>
    </reviewItem>
    <reviewItem>
      <errorID>ac0e4af0-20a7-4130-ad42-bec8c96a884e</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4FC07521</paraID>
      <start>0</start>
      <end>2</end>
      <status>modified</status>
      <modifiedWord>4.</modifiedWord>
      <trackRevisions>false</trackRevisions>
    </reviewItem>
    <reviewItem>
      <errorID>cfc05a58-2c09-4127-921b-4354d9d5638c</errorID>
      <errorWord>)</errorWord>
      <group>L1_Format</group>
      <groupName>格式问题</groupName>
      <ability>L2_HalfPunc_CN</ability>
      <abilityName>全半角问题</abilityName>
      <candidateList>
        <item>）</item>
      </candidateList>
      <explain>文本全半角错误。</explain>
      <paraID>6114FBD4</paraID>
      <start>51</start>
      <end>52</end>
      <status>unmodified</status>
      <modifiedWord/>
      <trackRevisions>false</trackRevisions>
    </reviewItem>
    <reviewItem>
      <errorID>02016222-8549-427c-986a-a293128ce011</errorID>
      <errorWord>)</errorWord>
      <group>L1_Format</group>
      <groupName>格式问题</groupName>
      <ability>L2_HalfPunc_CN</ability>
      <abilityName>全半角问题</abilityName>
      <candidateList>
        <item>）</item>
      </candidateList>
      <explain>文本全半角错误。</explain>
      <paraID>6114FBD4</paraID>
      <start>81</start>
      <end>82</end>
      <status>unmodified</status>
      <modifiedWord/>
      <trackRevisions>false</trackRevisions>
    </reviewItem>
    <reviewItem>
      <errorID>cde1373d-7620-48e2-9e35-8de2fdb3a898</errorID>
      <errorWord>本根据</errorWord>
      <group>L1_Word</group>
      <groupName>字词问题</groupName>
      <ability>L2_Typo</ability>
      <abilityName>字词错误</abilityName>
      <candidateList>
        <item>根据</item>
      </candidateList>
      <explain>❶〈介〉把某种事物作为结论的前提或语言行动的基础：～气象台的预报，明天要下雨｜～大家的意见，把计划修改一下。❷〈名〉作为根据的事物：说话要有～。❸〈动〉以某种事物为依据：财政支出必须～节约的原则。</explain>
      <paraID>2542F1B2</paraID>
      <start>0</start>
      <end>2</end>
      <status>modified</status>
      <modifiedWord>根据</modifiedWord>
      <trackRevisions>false</trackRevisions>
    </reviewItem>
    <reviewItem>
      <errorID>05798411-4e39-4941-8ba4-2c04d5cbe6e1</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2542F1B2</paraID>
      <start>27</start>
      <end>28</end>
      <status>unmodified</status>
      <modifiedWord/>
      <trackRevisions>false</trackRevisions>
    </reviewItem>
    <reviewItem>
      <errorID>b4dc267a-4c07-49ca-95fe-97e072391ed2</errorID>
      <errorWord>监测</errorWord>
      <group>L1_Word</group>
      <groupName>字词问题</groupName>
      <ability>L2_Typo</ability>
      <abilityName>字词错误</abilityName>
      <candidateList>
        <item>的监测</item>
      </candidateList>
      <explain/>
      <paraID>2542F1B2</paraID>
      <start>37</start>
      <end>40</end>
      <status>modified</status>
      <modifiedWord>的监测</modifiedWord>
      <trackRevisions>false</trackRevisions>
    </reviewItem>
    <reviewItem>
      <errorID>2964b847-c2a0-45d2-8c67-8889978e9d20</errorID>
      <errorWord>（</errorWord>
      <group>L1_Punc</group>
      <groupName>标点问题</groupName>
      <ability>L2_Punc_CN</ability>
      <abilityName>标点符号问题</abilityName>
      <candidateList/>
      <explain>同一形式括号套用。</explain>
      <paraID>20985AB7</paraID>
      <start>24</start>
      <end>25</end>
      <status>unmodified</status>
      <modifiedWord/>
      <trackRevisions>false</trackRevisions>
    </reviewItem>
    <reviewItem>
      <errorID>47da124a-d26d-4ff9-a6a7-47e254837174</errorID>
      <errorWord>(</errorWord>
      <group>L1_Punc</group>
      <groupName>标点问题</groupName>
      <ability>L2_Punc_CN</ability>
      <abilityName>标点符号问题</abilityName>
      <candidateList/>
      <explain>同一形式括号套用。</explain>
      <paraID>20985AB7</paraID>
      <start>27</start>
      <end>28</end>
      <status>unmodified</status>
      <modifiedWord/>
      <trackRevisions>false</trackRevisions>
    </reviewItem>
    <reviewItem>
      <errorID>91ed7788-754b-4b0d-b3d7-0a365777ce4c</errorID>
      <errorWord>)</errorWord>
      <group>L1_Punc</group>
      <groupName>标点问题</groupName>
      <ability>L2_Punc_CN</ability>
      <abilityName>标点符号问题</abilityName>
      <candidateList/>
      <explain>同一形式括号套用。</explain>
      <paraID>20985AB7</paraID>
      <start>29</start>
      <end>30</end>
      <status>unmodified</status>
      <modifiedWord/>
      <trackRevisions>false</trackRevisions>
    </reviewItem>
    <reviewItem>
      <errorID>80b3dd93-703b-4acd-bebe-0a89f6999817</errorID>
      <errorWord>）</errorWord>
      <group>L1_Punc</group>
      <groupName>标点问题</groupName>
      <ability>L2_Punc_CN</ability>
      <abilityName>标点符号问题</abilityName>
      <candidateList/>
      <explain>同一形式括号套用。</explain>
      <paraID>20985AB7</paraID>
      <start>30</start>
      <end>31</end>
      <status>unmodified</status>
      <modifiedWord/>
      <trackRevisions>false</trackRevisions>
    </reviewItem>
    <reviewItem>
      <errorID>b0901e02-af93-4172-8134-bdc5373c40b9</errorID>
      <errorWord>隔</errorWord>
      <group>L1_Punc</group>
      <groupName>标点问题</groupName>
      <ability>L2_Punc_CN</ability>
      <abilityName>标点符号问题</abilityName>
      <candidateList>
        <item>，隔</item>
      </candidateList>
      <explain/>
      <paraID>6B91E4C8</paraID>
      <start>75</start>
      <end>77</end>
      <status>modified</status>
      <modifiedWord>，隔</modifiedWord>
      <trackRevisions>false</trackRevisions>
    </reviewItem>
    <reviewItem>
      <errorID>5c93541d-3bcc-483a-9979-32b4bb9b4852</errorID>
      <errorWord>居民</errorWord>
      <group>L1_Word</group>
      <groupName>字词问题</groupName>
      <ability>L2_Typo</ability>
      <abilityName>字词错误</abilityName>
      <candidateList>
        <item>居民区</item>
      </candidateList>
      <explain/>
      <paraID>6B91E4C8</paraID>
      <start>87</start>
      <end>89</end>
      <status>unmodified</status>
      <modifiedWord/>
      <trackRevisions>false</trackRevisions>
    </reviewItem>
    <reviewItem>
      <errorID>9ab0ce3e-d77c-4264-b0cd-334e18edf9fd</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2349BF2C</paraID>
      <start>0</start>
      <end>2</end>
      <status>modified</status>
      <modifiedWord>1.</modifiedWord>
      <trackRevisions>false</trackRevisions>
    </reviewItem>
    <reviewItem>
      <errorID>28479dc1-4cf3-45e2-ba83-e1d8608bd7c7</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4204F2A2</paraID>
      <start>0</start>
      <end>2</end>
      <status>modified</status>
      <modifiedWord>2.</modifiedWord>
      <trackRevisions>false</trackRevisions>
    </reviewItem>
    <reviewItem>
      <errorID>9502e05a-fbfa-4a43-bc25-827469c4ef48</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698E6AB</paraID>
      <start>0</start>
      <end>2</end>
      <status>modified</status>
      <modifiedWord>3.</modifiedWord>
      <trackRevisions>false</trackRevisions>
    </reviewItem>
    <reviewItem>
      <errorID>9d18c842-de50-497f-9fff-c65058a1bff2</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4AD0E847</paraID>
      <start>0</start>
      <end>2</end>
      <status>modified</status>
      <modifiedWord>4.</modifiedWord>
      <trackRevisions>false</trackRevisions>
    </reviewItem>
    <reviewItem>
      <errorID>45a1c86d-e339-4fe4-8457-c0c8374e27e5</errorID>
      <errorWord>（</errorWord>
      <group>L1_Format</group>
      <groupName>格式问题</groupName>
      <ability>L2_HalfPunc_CN</ability>
      <abilityName>全半角问题</abilityName>
      <candidateList>
        <item>(</item>
      </candidateList>
      <explain>文本全半角错误。</explain>
      <paraID>69CA2A58</paraID>
      <start>5</start>
      <end>6</end>
      <status>unmodified</status>
      <modifiedWord/>
      <trackRevisions>false</trackRevisions>
    </reviewItem>
    <reviewItem>
      <errorID>3e94e4b5-59fd-40da-8d20-1a53184cf1db</errorID>
      <errorWord>）</errorWord>
      <group>L1_Format</group>
      <groupName>格式问题</groupName>
      <ability>L2_HalfPunc_CN</ability>
      <abilityName>全半角问题</abilityName>
      <candidateList>
        <item>)</item>
      </candidateList>
      <explain>文本全半角错误。</explain>
      <paraID>69CA2A58</paraID>
      <start>11</start>
      <end>12</end>
      <status>unmodified</status>
      <modifiedWord/>
      <trackRevisions>false</trackRevisions>
    </reviewItem>
    <reviewItem>
      <errorID>2156c2f2-34f4-47fc-9432-e1e44524da80</errorID>
      <errorWord>（</errorWord>
      <group>L1_Format</group>
      <groupName>格式问题</groupName>
      <ability>L2_HalfPunc_CN</ability>
      <abilityName>全半角问题</abilityName>
      <candidateList>
        <item>(</item>
      </candidateList>
      <explain>文本全半角错误。</explain>
      <paraID>2A61FD1D</paraID>
      <start>4</start>
      <end>5</end>
      <status>unmodified</status>
      <modifiedWord/>
      <trackRevisions>false</trackRevisions>
    </reviewItem>
    <reviewItem>
      <errorID>069c0d3a-6ea8-4211-8082-15e02033f688</errorID>
      <errorWord>）</errorWord>
      <group>L1_Format</group>
      <groupName>格式问题</groupName>
      <ability>L2_HalfPunc_CN</ability>
      <abilityName>全半角问题</abilityName>
      <candidateList>
        <item>)</item>
      </candidateList>
      <explain>文本全半角错误。</explain>
      <paraID>2A61FD1D</paraID>
      <start>10</start>
      <end>11</end>
      <status>unmodified</status>
      <modifiedWord/>
      <trackRevisions>false</trackRevisions>
    </reviewItem>
    <reviewItem>
      <errorID>9ee6c316-0daa-4d90-823a-573ab8bddd48</errorID>
      <errorWord>（</errorWord>
      <group>L1_Format</group>
      <groupName>格式问题</groupName>
      <ability>L2_HalfPunc_CN</ability>
      <abilityName>全半角问题</abilityName>
      <candidateList>
        <item>(</item>
      </candidateList>
      <explain>文本全半角错误。</explain>
      <paraID>1704E4F6</paraID>
      <start>3</start>
      <end>4</end>
      <status>unmodified</status>
      <modifiedWord/>
      <trackRevisions>false</trackRevisions>
    </reviewItem>
    <reviewItem>
      <errorID>2428fbfa-b2a5-4550-aa15-e96ffff1ceb7</errorID>
      <errorWord>）</errorWord>
      <group>L1_Format</group>
      <groupName>格式问题</groupName>
      <ability>L2_HalfPunc_CN</ability>
      <abilityName>全半角问题</abilityName>
      <candidateList>
        <item>)</item>
      </candidateList>
      <explain>文本全半角错误。</explain>
      <paraID>1704E4F6</paraID>
      <start>9</start>
      <end>10</end>
      <status>unmodified</status>
      <modifiedWord/>
      <trackRevisions>false</trackRevisions>
    </reviewItem>
    <reviewItem>
      <errorID>4435db1f-4637-4c89-abde-dc57cb2236e1</errorID>
      <errorWord>（</errorWord>
      <group>L1_Format</group>
      <groupName>格式问题</groupName>
      <ability>L2_HalfPunc_CN</ability>
      <abilityName>全半角问题</abilityName>
      <candidateList>
        <item>(</item>
      </candidateList>
      <explain>文本全半角错误。</explain>
      <paraID>2AA01BB6</paraID>
      <start>3</start>
      <end>4</end>
      <status>unmodified</status>
      <modifiedWord/>
      <trackRevisions>false</trackRevisions>
    </reviewItem>
    <reviewItem>
      <errorID>ef609ad5-c56b-43d5-a939-9797e976da62</errorID>
      <errorWord>）</errorWord>
      <group>L1_Format</group>
      <groupName>格式问题</groupName>
      <ability>L2_HalfPunc_CN</ability>
      <abilityName>全半角问题</abilityName>
      <candidateList>
        <item>)</item>
      </candidateList>
      <explain>文本全半角错误。</explain>
      <paraID>2AA01BB6</paraID>
      <start>9</start>
      <end>10</end>
      <status>unmodified</status>
      <modifiedWord/>
      <trackRevisions>false</trackRevisions>
    </reviewItem>
    <reviewItem>
      <errorID>858789a1-1ce7-4cba-85cb-e2e918837e4d</errorID>
      <errorWord>（</errorWord>
      <group>L1_Format</group>
      <groupName>格式问题</groupName>
      <ability>L2_HalfPunc_CN</ability>
      <abilityName>全半角问题</abilityName>
      <candidateList>
        <item>(</item>
      </candidateList>
      <explain>文本全半角错误。</explain>
      <paraID>54DE27DE</paraID>
      <start>2</start>
      <end>3</end>
      <status>unmodified</status>
      <modifiedWord/>
      <trackRevisions>false</trackRevisions>
    </reviewItem>
    <reviewItem>
      <errorID>c867bb14-a5a5-4de0-98e5-3ea956e1d51a</errorID>
      <errorWord>）</errorWord>
      <group>L1_Format</group>
      <groupName>格式问题</groupName>
      <ability>L2_HalfPunc_CN</ability>
      <abilityName>全半角问题</abilityName>
      <candidateList>
        <item>)</item>
      </candidateList>
      <explain>文本全半角错误。</explain>
      <paraID>54DE27DE</paraID>
      <start>8</start>
      <end>9</end>
      <status>unmodified</status>
      <modifiedWord/>
      <trackRevisions>false</trackRevisions>
    </reviewItem>
    <reviewItem>
      <errorID>265ab872-1c91-4e5c-8a97-3610be5865c9</errorID>
      <errorWord>（</errorWord>
      <group>L1_Format</group>
      <groupName>格式问题</groupName>
      <ability>L2_HalfPunc_CN</ability>
      <abilityName>全半角问题</abilityName>
      <candidateList>
        <item>(</item>
      </candidateList>
      <explain>文本全半角错误。</explain>
      <paraID>5B7CC9E0</paraID>
      <start>2</start>
      <end>3</end>
      <status>unmodified</status>
      <modifiedWord/>
      <trackRevisions>false</trackRevisions>
    </reviewItem>
    <reviewItem>
      <errorID>bf678cd3-0d24-4363-916d-67bd7db2e7ae</errorID>
      <errorWord>）</errorWord>
      <group>L1_Format</group>
      <groupName>格式问题</groupName>
      <ability>L2_HalfPunc_CN</ability>
      <abilityName>全半角问题</abilityName>
      <candidateList>
        <item>)</item>
      </candidateList>
      <explain>文本全半角错误。</explain>
      <paraID>5B7CC9E0</paraID>
      <start>8</start>
      <end>9</end>
      <status>unmodified</status>
      <modifiedWord/>
      <trackRevisions>false</trackRevisions>
    </reviewItem>
    <reviewItem>
      <errorID>b3c4a834-e3eb-4a19-8846-611f58d68e5c</errorID>
      <errorWord>(</errorWord>
      <group>L1_Format</group>
      <groupName>格式问题</groupName>
      <ability>L2_HalfPunc_CN</ability>
      <abilityName>全半角问题</abilityName>
      <candidateList>
        <item>（</item>
      </candidateList>
      <explain>文本全半角错误。</explain>
      <paraID> 7D2DBCD</paraID>
      <start>71</start>
      <end>72</end>
      <status>unmodified</status>
      <modifiedWord/>
      <trackRevisions>false</trackRevisions>
    </reviewItem>
    <reviewItem>
      <errorID>3273c3da-48b0-45bd-8cec-d4ff1a713bc4</errorID>
      <errorWord>)</errorWord>
      <group>L1_Format</group>
      <groupName>格式问题</groupName>
      <ability>L2_HalfPunc_CN</ability>
      <abilityName>全半角问题</abilityName>
      <candidateList>
        <item>）</item>
      </candidateList>
      <explain>文本全半角错误。</explain>
      <paraID> 7D2DBCD</paraID>
      <start>84</start>
      <end>85</end>
      <status>unmodified</status>
      <modifiedWord/>
      <trackRevisions>false</trackRevisions>
    </reviewItem>
    <reviewItem>
      <errorID>9dbbd0df-c867-413f-97f4-4e2acabc8fe0</errorID>
      <errorWord> </errorWord>
      <group>L1_Punc</group>
      <groupName>标点问题</groupName>
      <ability>L2_Punc_CN</ability>
      <abilityName>标点符号问题</abilityName>
      <candidateList>
        <item>·</item>
      </candidateList>
      <explain/>
      <paraID>496296D3</paraID>
      <start>82</start>
      <end>83</end>
      <status>unmodified</status>
      <modifiedWord/>
      <trackRevisions>false</trackRevisions>
    </reviewItem>
    <reviewItem>
      <errorID>cdefcbff-b755-4baf-af00-3a4ee8c6bdd1</errorID>
      <errorWord>有</errorWord>
      <group>L1_Word</group>
      <groupName>字词问题</groupName>
      <ability>L2_Typo</ability>
      <abilityName>字词错误</abilityName>
      <candidateList>
        <item>为</item>
      </candidateList>
      <explain/>
      <paraID>451DD820</paraID>
      <start>46</start>
      <end>47</end>
      <status>modified</status>
      <modifiedWord>为</modifiedWord>
      <trackRevisions>false</trackRevisions>
    </reviewItem>
    <reviewItem>
      <errorID>1cc3dfcd-65d1-4dea-b1fe-beba5c6b9f1f</errorID>
      <errorWord>、</errorWord>
      <group>L1_Word</group>
      <groupName>字词问题</groupName>
      <ability>L2_Typo</ability>
      <abilityName>字词错误</abilityName>
      <candidateList>
        <item>、分</item>
      </candidateList>
      <explain/>
      <paraID>451DD820</paraID>
      <start>117</start>
      <end>119</end>
      <status>modified</status>
      <modifiedWord>、分</modifiedWord>
      <trackRevisions>false</trackRevisions>
    </reviewItem>
    <reviewItem>
      <errorID>1d610627-42b4-4992-afd6-5eb51e8d8edc</errorID>
      <errorWord>(</errorWord>
      <group>L1_Format</group>
      <groupName>格式问题</groupName>
      <ability>L2_HalfPunc_CN</ability>
      <abilityName>全半角问题</abilityName>
      <candidateList>
        <item>（</item>
      </candidateList>
      <explain>文本全半角错误。</explain>
      <paraID>31C6CFF5</paraID>
      <start>55</start>
      <end>56</end>
      <status>modified</status>
      <modifiedWord>（</modifiedWord>
      <trackRevisions>false</trackRevisions>
    </reviewItem>
    <reviewItem>
      <errorID>cba339c6-5959-4cb6-bc4d-e1bb9c7476f9</errorID>
      <errorWord>地区</errorWord>
      <group>L1_Word</group>
      <groupName>字词问题</groupName>
      <ability>L2_Typo</ability>
      <abilityName>字词错误</abilityName>
      <candidateList>
        <item>目标</item>
      </candidateList>
      <explain/>
      <paraID>20F20FF9</paraID>
      <start>96</start>
      <end>98</end>
      <status>modified</status>
      <modifiedWord>目标</modifiedWord>
      <trackRevisions>false</trackRevisions>
    </reviewItem>
    <reviewItem>
      <errorID>9ec0e894-861a-4d0c-ae60-e14737f96b7e</errorID>
      <errorWord>(</errorWord>
      <group>L1_Format</group>
      <groupName>格式问题</groupName>
      <ability>L2_HalfPunc_CN</ability>
      <abilityName>全半角问题</abilityName>
      <candidateList>
        <item>（</item>
      </candidateList>
      <explain>文本全半角错误。</explain>
      <paraID>6477B689</paraID>
      <start>57</start>
      <end>58</end>
      <status>unmodified</status>
      <modifiedWord/>
      <trackRevisions>false</trackRevisions>
    </reviewItem>
    <reviewItem>
      <errorID>91f7841f-9063-4ef2-8e44-9b9573ace831</errorID>
      <errorWord>)</errorWord>
      <group>L1_Format</group>
      <groupName>格式问题</groupName>
      <ability>L2_HalfPunc_CN</ability>
      <abilityName>全半角问题</abilityName>
      <candidateList>
        <item>）</item>
      </candidateList>
      <explain>文本全半角错误。</explain>
      <paraID>6477B689</paraID>
      <start>69</start>
      <end>70</end>
      <status>unmodified</status>
      <modifiedWord/>
      <trackRevisions>false</trackRevisions>
    </reviewItem>
    <reviewItem>
      <errorID>6a69bcef-0317-4b4c-a369-62edf326256f</errorID>
      <errorWord>(</errorWord>
      <group>L1_Format</group>
      <groupName>格式问题</groupName>
      <ability>L2_HalfPunc_CN</ability>
      <abilityName>全半角问题</abilityName>
      <candidateList>
        <item>（</item>
      </candidateList>
      <explain>文本全半角错误。</explain>
      <paraID>50331C8C</paraID>
      <start>2</start>
      <end>3</end>
      <status>unmodified</status>
      <modifiedWord/>
      <trackRevisions>false</trackRevisions>
    </reviewItem>
    <reviewItem>
      <errorID>9de27c2d-81fe-4099-be02-ed60c77319c5</errorID>
      <errorWord>)</errorWord>
      <group>L1_Format</group>
      <groupName>格式问题</groupName>
      <ability>L2_HalfPunc_CN</ability>
      <abilityName>全半角问题</abilityName>
      <candidateList>
        <item>）</item>
      </candidateList>
      <explain>文本全半角错误。</explain>
      <paraID>50331C8C</paraID>
      <start>4</start>
      <end>5</end>
      <status>unmodified</status>
      <modifiedWord/>
      <trackRevisions>false</trackRevisions>
    </reviewItem>
    <reviewItem>
      <errorID>6ad7373e-e965-4d6f-932a-b26cea5d1af6</errorID>
      <errorWord>。</errorWord>
      <group>L1_Punc</group>
      <groupName>标点问题</groupName>
      <ability>L2_Punc_CN</ability>
      <abilityName>标点符号问题</abilityName>
      <candidateList>
        <item>，</item>
      </candidateList>
      <explain/>
      <paraID>74E240C5</paraID>
      <start>28</start>
      <end>29</end>
      <status>modified</status>
      <modifiedWord>，</modifiedWord>
      <trackRevisions>false</trackRevisions>
    </reviewItem>
    <reviewItem>
      <errorID>9242e577-1e01-4ebe-8483-4bb7ea06894c</errorID>
      <errorWord>；</errorWord>
      <group>L1_Punc</group>
      <groupName>标点问题</groupName>
      <ability>L2_Punc_CN</ability>
      <abilityName>标点符号问题</abilityName>
      <candidateList>
        <item>。</item>
      </candidateList>
      <explain/>
      <paraID>74E240C5</paraID>
      <start>67</start>
      <end>68</end>
      <status>modified</status>
      <modifiedWord>。</modifiedWord>
      <trackRevisions>false</trackRevisions>
    </reviewItem>
    <reviewItem>
      <errorID>317cb452-1dd9-48cc-a3b0-20305aa4bf20</errorID>
      <errorWord>)</errorWord>
      <group>L1_Format</group>
      <groupName>格式问题</groupName>
      <ability>L2_HalfPunc_CN</ability>
      <abilityName>全半角问题</abilityName>
      <candidateList>
        <item>）</item>
      </candidateList>
      <explain>文本全半角错误。</explain>
      <paraID>41E60D17</paraID>
      <start>194</start>
      <end>195</end>
      <status>unmodified</status>
      <modifiedWord/>
      <trackRevisions>false</trackRevisions>
    </reviewItem>
    <reviewItem>
      <errorID>1713b967-0efd-41e8-a994-8381fcc702a5</errorID>
      <errorWord>态</errorWord>
      <group>L1_Word</group>
      <groupName>字词问题</groupName>
      <ability>L2_Typo</ability>
      <abilityName>字词错误</abilityName>
      <candidateList>
        <item>态环</item>
      </candidateList>
      <explain/>
      <paraID> DD95704</paraID>
      <start>3</start>
      <end>5</end>
      <status>modified</status>
      <modifiedWord>态环</modifiedWord>
      <trackRevisions>false</trackRevisions>
    </reviewItem>
    <reviewItem>
      <errorID>8a3e3792-80ac-4b76-a4f6-b647ed046e9b</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5BFB1A42</paraID>
      <start>19</start>
      <end>20</end>
      <status>unmodified</status>
      <modifiedWord/>
      <trackRevisions>false</trackRevisions>
    </reviewItem>
    <reviewItem>
      <errorID>46bcaa31-322b-49ab-b261-2f29b199c18a</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5BFB1A42</paraID>
      <start>28</start>
      <end>29</end>
      <status>unmodified</status>
      <modifiedWord/>
      <trackRevisions>false</trackRevisions>
    </reviewItem>
    <reviewItem>
      <errorID>145361d3-cc3a-466f-87b4-0c205409e1c9</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5BFB1A42</paraID>
      <start>38</start>
      <end>39</end>
      <status>unmodified</status>
      <modifiedWord/>
      <trackRevisions>false</trackRevisions>
    </reviewItem>
    <reviewItem>
      <errorID>93c27010-d87c-488b-aad5-dabcae8c301f</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5BFB1A42</paraID>
      <start>45</start>
      <end>46</end>
      <status>unmodified</status>
      <modifiedWord/>
      <trackRevisions>false</trackRevisions>
    </reviewItem>
    <reviewItem>
      <errorID>b23c21c4-7649-4330-84a0-ae7d93d079fb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92825A</paraID>
      <start>0</start>
      <end>2</end>
      <status>modified</status>
      <modifiedWord>1.</modifiedWord>
      <trackRevisions>false</trackRevisions>
    </reviewItem>
    <reviewItem>
      <errorID>590e7621-7019-4b7e-a708-0cf9027b1027</errorID>
      <errorWord>)</errorWord>
      <group>L1_Format</group>
      <groupName>格式问题</groupName>
      <ability>L2_HalfPunc_CN</ability>
      <abilityName>全半角问题</abilityName>
      <candidateList>
        <item>）</item>
      </candidateList>
      <explain>文本全半角错误。</explain>
      <paraID>252610C8</paraID>
      <start>39</start>
      <end>40</end>
      <status>unmodified</status>
      <modifiedWord/>
      <trackRevisions>false</trackRevisions>
    </reviewItem>
    <reviewItem>
      <errorID>4730aea7-ff34-4fba-8411-3a809423c62c</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50875BA1</paraID>
      <start>0</start>
      <end>2</end>
      <status>modified</status>
      <modifiedWord>2.</modifiedWord>
      <trackRevisions>false</trackRevisions>
    </reviewItem>
    <reviewItem>
      <errorID>2d6c050a-791d-4798-9846-0ac48d54bbb5</errorID>
      <errorWord>(</errorWord>
      <group>L1_Format</group>
      <groupName>格式问题</groupName>
      <ability>L2_HalfPunc_CN</ability>
      <abilityName>全半角问题</abilityName>
      <candidateList>
        <item>（</item>
      </candidateList>
      <explain>文本全半角错误。</explain>
      <paraID>3E1403FB</paraID>
      <start>17</start>
      <end>18</end>
      <status>unmodified</status>
      <modifiedWord/>
      <trackRevisions>false</trackRevisions>
    </reviewItem>
    <reviewItem>
      <errorID>447f040d-61bb-4594-ba8a-22acf4813139</errorID>
      <errorWord>)</errorWord>
      <group>L1_Format</group>
      <groupName>格式问题</groupName>
      <ability>L2_HalfPunc_CN</ability>
      <abilityName>全半角问题</abilityName>
      <candidateList>
        <item>）</item>
      </candidateList>
      <explain>文本全半角错误。</explain>
      <paraID>3E1403FB</paraID>
      <start>28</start>
      <end>29</end>
      <status>unmodified</status>
      <modifiedWord/>
      <trackRevisions>false</trackRevisions>
    </reviewItem>
    <reviewItem>
      <errorID>f6c25479-0ed1-42b3-8bf0-994182ccb262</errorID>
      <errorWord>(</errorWord>
      <group>L1_Format</group>
      <groupName>格式问题</groupName>
      <ability>L2_HalfPunc_CN</ability>
      <abilityName>全半角问题</abilityName>
      <candidateList>
        <item>（</item>
      </candidateList>
      <explain>文本全半角错误。</explain>
      <paraID>4D197309</paraID>
      <start>23</start>
      <end>24</end>
      <status>unmodified</status>
      <modifiedWord/>
      <trackRevisions>false</trackRevisions>
    </reviewItem>
    <reviewItem>
      <errorID>0654452a-01ad-49a5-9299-2434800ea280</errorID>
      <errorWord>)</errorWord>
      <group>L1_Format</group>
      <groupName>格式问题</groupName>
      <ability>L2_HalfPunc_CN</ability>
      <abilityName>全半角问题</abilityName>
      <candidateList>
        <item>）</item>
      </candidateList>
      <explain>文本全半角错误。</explain>
      <paraID>4D197309</paraID>
      <start>28</start>
      <end>29</end>
      <status>unmodified</status>
      <modifiedWord/>
      <trackRevisions>false</trackRevisions>
    </reviewItem>
    <reviewItem>
      <errorID>91333932-8e04-4b06-b222-d676ca0fecbf</errorID>
      <errorWord>(</errorWord>
      <group>L1_Format</group>
      <groupName>格式问题</groupName>
      <ability>L2_HalfPunc_CN</ability>
      <abilityName>全半角问题</abilityName>
      <candidateList>
        <item>（</item>
      </candidateList>
      <explain>文本全半角错误。</explain>
      <paraID>2D69F03F</paraID>
      <start>13</start>
      <end>14</end>
      <status>unmodified</status>
      <modifiedWord/>
      <trackRevisions>false</trackRevisions>
    </reviewItem>
    <reviewItem>
      <errorID>07e3d1bb-5696-4a76-b159-936061465f07</errorID>
      <errorWord>)</errorWord>
      <group>L1_Format</group>
      <groupName>格式问题</groupName>
      <ability>L2_HalfPunc_CN</ability>
      <abilityName>全半角问题</abilityName>
      <candidateList>
        <item>）</item>
      </candidateList>
      <explain>文本全半角错误。</explain>
      <paraID>2D69F03F</paraID>
      <start>17</start>
      <end>18</end>
      <status>unmodified</status>
      <modifiedWord/>
      <trackRevisions>false</trackRevisions>
    </reviewItem>
    <reviewItem>
      <errorID>5144cc29-4cc5-468d-8eff-90da5cf27252</errorID>
      <errorWord>（</errorWord>
      <group>L1_Punc</group>
      <groupName>标点问题</groupName>
      <ability>L2_Punc_CN</ability>
      <abilityName>标点符号问题</abilityName>
      <candidateList/>
      <explain>同一形式括号套用。</explain>
      <paraID>38FEF7E6</paraID>
      <start>86</start>
      <end>87</end>
      <status>unmodified</status>
      <modifiedWord/>
      <trackRevisions>false</trackRevisions>
    </reviewItem>
    <reviewItem>
      <errorID>7b6d56fe-4d2a-46a5-a2c5-35cc10504b1c</errorID>
      <errorWord>）</errorWord>
      <group>L1_Punc</group>
      <groupName>标点问题</groupName>
      <ability>L2_Punc_CN</ability>
      <abilityName>标点符号问题</abilityName>
      <candidateList/>
      <explain>同一形式括号套用。</explain>
      <paraID>38FEF7E6</paraID>
      <start>88</start>
      <end>89</end>
      <status>unmodified</status>
      <modifiedWord/>
      <trackRevisions>false</trackRevisions>
    </reviewItem>
    <reviewItem>
      <errorID>4c212c95-2b25-4dee-afeb-ab4a82bdb523</errorID>
      <errorWord>（</errorWord>
      <group>L1_Punc</group>
      <groupName>标点问题</groupName>
      <ability>L2_Punc_CN</ability>
      <abilityName>标点符号问题</abilityName>
      <candidateList/>
      <explain>同一形式括号套用。</explain>
      <paraID>38FEF7E6</paraID>
      <start>97</start>
      <end>98</end>
      <status>unmodified</status>
      <modifiedWord/>
      <trackRevisions>false</trackRevisions>
    </reviewItem>
    <reviewItem>
      <errorID>f5487d38-5d72-461b-9f2d-db924ef04d39</errorID>
      <errorWord>）</errorWord>
      <group>L1_Punc</group>
      <groupName>标点问题</groupName>
      <ability>L2_Punc_CN</ability>
      <abilityName>标点符号问题</abilityName>
      <candidateList/>
      <explain>同一形式括号套用。</explain>
      <paraID>38FEF7E6</paraID>
      <start>99</start>
      <end>100</end>
      <status>unmodified</status>
      <modifiedWord/>
      <trackRevisions>false</trackRevisions>
    </reviewItem>
    <reviewItem>
      <errorID>fd35edb6-e434-417b-bf83-cc1d0bdb5bbd</errorID>
      <errorWord>g/</errorWord>
      <group>L1_Format</group>
      <groupName>格式问题</groupName>
      <ability>L2_Ordinal</ability>
      <abilityName>序号格式</abilityName>
      <candidateList>
        <item>g.</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74D99B1E</paraID>
      <start>0</start>
      <end>2</end>
      <status>unmodified</status>
      <modifiedWord/>
      <trackRevisions>false</trackRevisions>
    </reviewItem>
    <reviewItem>
      <errorID>876bf8cd-cf58-40c7-8283-81e9aa5f387b</errorID>
      <errorWord>g/</errorWord>
      <group>L1_Format</group>
      <groupName>格式问题</groupName>
      <ability>L2_Ordinal</ability>
      <abilityName>序号格式</abilityName>
      <candidateList>
        <item>g.</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31F10513</paraID>
      <start>0</start>
      <end>2</end>
      <status>unmodified</status>
      <modifiedWord/>
      <trackRevisions>false</trackRevisions>
    </reviewItem>
    <reviewItem>
      <errorID>b4d3044b-65fd-4eb1-ab23-40516856210d</errorID>
      <errorWord>g/</errorWord>
      <group>L1_Format</group>
      <groupName>格式问题</groupName>
      <ability>L2_Ordinal</ability>
      <abilityName>序号格式</abilityName>
      <candidateList>
        <item>g.</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307595ED</paraID>
      <start>0</start>
      <end>2</end>
      <status>unmodified</status>
      <modifiedWord/>
      <trackRevisions>false</trackRevisions>
    </reviewItem>
    <reviewItem>
      <errorID>ff670c16-1153-4a18-abc0-8c1f6c74eee1</errorID>
      <errorWord>g/</errorWord>
      <group>L1_Format</group>
      <groupName>格式问题</groupName>
      <ability>L2_Ordinal</ability>
      <abilityName>序号格式</abilityName>
      <candidateList>
        <item>g.</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3AFF430E</paraID>
      <start>0</start>
      <end>2</end>
      <status>unmodified</status>
      <modifiedWord/>
      <trackRevisions>false</trackRevisions>
    </reviewItem>
    <reviewItem>
      <errorID>6fb8e07f-4f66-421c-b953-5f5a45bbb26c</errorID>
      <errorWord>目</errorWord>
      <group>L1_Word</group>
      <groupName>字词问题</groupName>
      <ability>L2_Typo</ability>
      <abilityName>字词错误</abilityName>
      <candidateList>
        <item>目在</item>
      </candidateList>
      <explain/>
      <paraID>5A02700A</paraID>
      <start>116</start>
      <end>118</end>
      <status>modified</status>
      <modifiedWord>目在</modifiedWord>
      <trackRevisions>false</trackRevisions>
    </reviewItem>
    <reviewItem>
      <errorID>ae5aba55-d046-4517-b79b-041cd7c2e04e</errorID>
      <errorWord>生</errorWord>
      <group>L1_Word</group>
      <groupName>字词问题</groupName>
      <ability>L2_Typo</ability>
      <abilityName>字词错误</abilityName>
      <candidateList>
        <item>生量</item>
      </candidateList>
      <explain/>
      <paraID>7E0BA7A9</paraID>
      <start>230</start>
      <end>232</end>
      <status>modified</status>
      <modifiedWord>生量</modifiedWord>
      <trackRevisions>false</trackRevisions>
    </reviewItem>
    <reviewItem>
      <errorID>3b40299f-5b1a-4f37-8d9a-b2f0e9f74715</errorID>
      <errorWord>量月</errorWord>
      <group>L1_Word</group>
      <groupName>字词问题</groupName>
      <ability>L2_Typo</ability>
      <abilityName>字词错误</abilityName>
      <candidateList>
        <item>量</item>
      </candidateList>
      <explain/>
      <paraID>1CC3F0ED</paraID>
      <start>69</start>
      <end>70</end>
      <status>modified</status>
      <modifiedWord>量</modifiedWord>
      <trackRevisions>false</trackRevisions>
    </reviewItem>
    <reviewItem>
      <errorID>406be253-4d3d-4c66-9126-13c1448c3dfa</errorID>
      <errorWord>虽然当</errorWord>
      <group>L1_Word</group>
      <groupName>字词问题</groupName>
      <ability>L2_Typo</ability>
      <abilityName>字词错误</abilityName>
      <candidateList>
        <item>虽然</item>
      </candidateList>
      <explain/>
      <paraID>67140323</paraID>
      <start>97</start>
      <end>99</end>
      <status>modified</status>
      <modifiedWord>虽然</modifiedWord>
      <trackRevisions>false</trackRevisions>
    </reviewItem>
    <reviewItem>
      <errorID>33656804-000d-4393-a03f-4422f309fbd1</errorID>
      <errorWord>"</errorWord>
      <group>L1_Format</group>
      <groupName>格式问题</groupName>
      <ability>L2_HalfPunc_CN</ability>
      <abilityName>全半角问题</abilityName>
      <candidateList/>
      <explain>文本全半角错误。</explain>
      <paraID>37511251</paraID>
      <start>20</start>
      <end>21</end>
      <status>unmodified</status>
      <modifiedWord/>
      <trackRevisions>false</trackRevisions>
    </reviewItem>
    <reviewItem>
      <errorID>92b5b0c5-8d3c-43e7-96d1-1d9f7b14179e</errorID>
      <errorWord>"</errorWord>
      <group>L1_Format</group>
      <groupName>格式问题</groupName>
      <ability>L2_HalfPunc_CN</ability>
      <abilityName>全半角问题</abilityName>
      <candidateList/>
      <explain>文本全半角错误。</explain>
      <paraID>4E86DFAD</paraID>
      <start>20</start>
      <end>21</end>
      <status>unmodified</status>
      <modifiedWord/>
      <trackRevisions>false</trackRevisions>
    </reviewItem>
    <reviewItem>
      <errorID>f35f7c97-1e59-40af-900f-bd2c2b570b31</errorID>
      <errorWord>"</errorWord>
      <group>L1_Format</group>
      <groupName>格式问题</groupName>
      <ability>L2_HalfPunc_CN</ability>
      <abilityName>全半角问题</abilityName>
      <candidateList/>
      <explain>文本全半角错误。</explain>
      <paraID>60D96454</paraID>
      <start>20</start>
      <end>21</end>
      <status>unmodified</status>
      <modifiedWord/>
      <trackRevisions>false</trackRevisions>
    </reviewItem>
    <reviewItem>
      <errorID>2187cff2-98b0-4036-b9c3-d61fa7f14fff</errorID>
      <errorWord>"</errorWord>
      <group>L1_Format</group>
      <groupName>格式问题</groupName>
      <ability>L2_HalfPunc_CN</ability>
      <abilityName>全半角问题</abilityName>
      <candidateList/>
      <explain>文本全半角错误。</explain>
      <paraID>69E4D088</paraID>
      <start>20</start>
      <end>21</end>
      <status>unmodified</status>
      <modifiedWord/>
      <trackRevisions>false</trackRevisions>
    </reviewItem>
    <reviewItem>
      <errorID>5831fbc7-e100-426f-81ed-d66af1ea7c82</errorID>
      <errorWord>泄露</errorWord>
      <group>L1_Word</group>
      <groupName>字词问题</groupName>
      <ability>L2_Typo</ability>
      <abilityName>字词错误</abilityName>
      <candidateList>
        <item>泄漏</item>
      </candidateList>
      <explain/>
      <paraID>289C8C26</paraID>
      <start>11</start>
      <end>13</end>
      <status>modified</status>
      <modifiedWord>泄漏</modifiedWord>
      <trackRevisions>false</trackRevisions>
    </reviewItem>
    <reviewItem>
      <errorID>e044a981-29fe-47c7-91c1-33afb9e33dd5</errorID>
      <errorWord>（</errorWord>
      <group>L1_Punc</group>
      <groupName>标点问题</groupName>
      <ability>L2_Punc_CN</ability>
      <abilityName>标点符号问题</abilityName>
      <candidateList/>
      <explain>此处标点可能未正确匹配，请检查句子中是否存在标点冗余、缺失或使用错误的情况。</explain>
      <paraID>28762E5B</paraID>
      <start>4</start>
      <end>5</end>
      <status>unmodified</status>
      <modifiedWord/>
      <trackRevisions>false</trackRevisions>
    </reviewItem>
    <reviewItem>
      <errorID>5d498fc8-4c6f-4187-b982-0cabfd415ec2</errorID>
      <errorWord>做</errorWord>
      <group>L1_Word</group>
      <groupName>字词问题</groupName>
      <ability>L2_Typo</ability>
      <abilityName>字词错误</abilityName>
      <candidateList>
        <item>座</item>
      </candidateList>
      <explain/>
      <paraID>23703CE1</paraID>
      <start>16</start>
      <end>17</end>
      <status>modified</status>
      <modifiedWord>座</modifiedWord>
      <trackRevisions>false</trackRevisions>
    </reviewItem>
    <reviewItem>
      <errorID>e6bdca8e-59f9-4d60-9395-c86192e3eda9</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77C6B234</paraID>
      <start>0</start>
      <end>2</end>
      <status>modified</status>
      <modifiedWord>1.</modifiedWord>
      <trackRevisions>false</trackRevisions>
    </reviewItem>
    <reviewItem>
      <errorID>83ded55d-bf8b-4149-b8c6-857bc7d60178</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159E1783</paraID>
      <start>0</start>
      <end>2</end>
      <status>modified</status>
      <modifiedWord>2.</modifiedWord>
      <trackRevisions>false</trackRevisions>
    </reviewItem>
    <reviewItem>
      <errorID>70431f93-f9c1-4e7b-857f-374ee8a3f1bb</errorID>
      <errorWord>防治</errorWord>
      <group>L1_Word</group>
      <groupName>字词问题</groupName>
      <ability>L2_Typo</ability>
      <abilityName>字词错误</abilityName>
      <candidateList>
        <item>防止</item>
      </candidateList>
      <explain>〈动〉预先设法制止（坏事发生）：～煤气中毒｜～交通事故。</explain>
      <paraID>5E3F04CF</paraID>
      <start>47</start>
      <end>49</end>
      <status>unmodified</status>
      <modifiedWord/>
      <trackRevisions>false</trackRevisions>
    </reviewItem>
    <reviewItem>
      <errorID>7d61e02d-6685-4a0f-9e9e-60623ecea806</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5953854A</paraID>
      <start>0</start>
      <end>2</end>
      <status>modified</status>
      <modifiedWord>3.</modifiedWord>
      <trackRevisions>false</trackRevisions>
    </reviewItem>
    <reviewItem>
      <errorID>c3034c19-487e-4415-a4b8-d20021cc58a3</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5ED8C04A</paraID>
      <start>0</start>
      <end>2</end>
      <status>modified</status>
      <modifiedWord>4.</modifiedWord>
      <trackRevisions>false</trackRevisions>
    </reviewItem>
    <reviewItem>
      <errorID>1b8e013b-d09c-4a27-8c85-0ee9ec92b9d0</errorID>
      <errorWord>，</errorWord>
      <group>L1_Word</group>
      <groupName>字词问题</groupName>
      <ability>L2_Typo</ability>
      <abilityName>字词错误</abilityName>
      <candidateList>
        <item>，在</item>
      </candidateList>
      <explain/>
      <paraID>2F75A323</paraID>
      <start>53</start>
      <end>55</end>
      <status>modified</status>
      <modifiedWord>，在</modifiedWord>
      <trackRevisions>false</trackRevisions>
    </reviewItem>
    <reviewItem>
      <errorID>7660705b-fd68-455d-9c08-16888031e841</errorID>
      <errorWord>期</errorWord>
      <group>L1_Word</group>
      <groupName>字词问题</groupName>
      <ability>L2_Typo</ability>
      <abilityName>字词错误</abilityName>
      <candidateList>
        <item>期间</item>
      </candidateList>
      <explain>〈名〉某个时期里面：农忙～｜春节～｜抗战～。</explain>
      <paraID>2F75A323</paraID>
      <start>57</start>
      <end>59</end>
      <status>modified</status>
      <modifiedWord>期间</modifiedWord>
      <trackRevisions>false</trackRevisions>
    </reviewItem>
    <reviewItem>
      <errorID>e0edda8b-3983-40fe-bc43-b30b0a52075c</errorID>
      <errorWord>设各</errorWord>
      <group>L1_Word</group>
      <groupName>字词问题</groupName>
      <ability>L2_Typo</ability>
      <abilityName>字词错误</abilityName>
      <candidateList>
        <item>设备</item>
      </candidateList>
      <explain>❶〈动〉设置以备应用：新建的工人俱乐部～得很不错。❷〈名〉进行某项工作或供应某种需要所必需的成套建筑或器物：厂房～｜机器～｜自来水～。</explain>
      <paraID>74BA035D</paraID>
      <start>9</start>
      <end>11</end>
      <status>modified</status>
      <modifiedWord>设备</modifiedWord>
      <trackRevisions>false</trackRevisions>
    </reviewItem>
    <reviewItem>
      <errorID>c17bcf31-9206-4ccd-adee-798375f5b033</errorID>
      <errorWord>:</errorWord>
      <group>L1_Format</group>
      <groupName>格式问题</groupName>
      <ability>L2_HalfPunc_CN</ability>
      <abilityName>全半角问题</abilityName>
      <candidateList>
        <item>：</item>
      </candidateList>
      <explain>文本全半角错误。</explain>
      <paraID>62C30215</paraID>
      <start>34</start>
      <end>35</end>
      <status>modified</status>
      <modifiedWord>：</modifiedWord>
      <trackRevisions>false</trackRevisions>
    </reviewItem>
    <reviewItem>
      <errorID>6cb5b3c2-e279-455d-9f79-a1f64b3fd429</errorID>
      <errorWord>(</errorWord>
      <group>L1_Format</group>
      <groupName>格式问题</groupName>
      <ability>L2_HalfPunc_CN</ability>
      <abilityName>全半角问题</abilityName>
      <candidateList>
        <item>（</item>
      </candidateList>
      <explain>文本全半角错误。</explain>
      <paraID>62C30215</paraID>
      <start>37</start>
      <end>38</end>
      <status>modified</status>
      <modifiedWord>（</modifiedWord>
      <trackRevisions>false</trackRevisions>
    </reviewItem>
    <reviewItem>
      <errorID>47e302d0-40d5-4403-b8bf-e402439d2773</errorID>
      <errorWord>：</errorWord>
      <group>L1_Format</group>
      <groupName>格式问题</groupName>
      <ability>L2_HalfPunc_CN</ability>
      <abilityName>全半角问题</abilityName>
      <candidateList>
        <item>:</item>
      </candidateList>
      <explain>文本全半角错误。</explain>
      <paraID>62C30215</paraID>
      <start>40</start>
      <end>41</end>
      <status>modified</status>
      <modifiedWord>:</modifiedWord>
      <trackRevisions>false</trackRevisions>
    </reviewItem>
    <reviewItem>
      <errorID>f692659e-62ac-400d-81b4-e2b3b71f5a09</errorID>
      <errorWord>：</errorWord>
      <group>L1_Format</group>
      <groupName>格式问题</groupName>
      <ability>L2_HalfPunc_CN</ability>
      <abilityName>全半角问题</abilityName>
      <candidateList>
        <item>:</item>
      </candidateList>
      <explain>文本全半角错误。</explain>
      <paraID>62C30215</paraID>
      <start>45</start>
      <end>46</end>
      <status>modified</status>
      <modifiedWord>:</modifiedWord>
      <trackRevisions>false</trackRevisions>
    </reviewItem>
    <reviewItem>
      <errorID>06bec62a-79dd-437d-9553-3b9ac91b9e4e</errorID>
      <errorWord>)</errorWord>
      <group>L1_Format</group>
      <groupName>格式问题</groupName>
      <ability>L2_HalfPunc_CN</ability>
      <abilityName>全半角问题</abilityName>
      <candidateList>
        <item>）</item>
      </candidateList>
      <explain>文本全半角错误。</explain>
      <paraID>62C30215</paraID>
      <start>48</start>
      <end>49</end>
      <status>modified</status>
      <modifiedWord>）</modifiedWord>
      <trackRevisions>false</trackRevisions>
    </reviewItem>
    <reviewItem>
      <errorID>dd7d2321-e9db-4a4a-911d-0e4c53c408d3</errorID>
      <errorWord>(</errorWord>
      <group>L1_Format</group>
      <groupName>格式问题</groupName>
      <ability>L2_HalfPunc_CN</ability>
      <abilityName>全半角问题</abilityName>
      <candidateList>
        <item>（</item>
      </candidateList>
      <explain>文本全半角错误。</explain>
      <paraID>43B2D5D4</paraID>
      <start>30</start>
      <end>31</end>
      <status>modified</status>
      <modifiedWord>（</modifiedWord>
      <trackRevisions>false</trackRevisions>
    </reviewItem>
    <reviewItem>
      <errorID>b241bf92-50ea-4cc2-a812-c522cd343359</errorID>
      <errorWord>：</errorWord>
      <group>L1_Format</group>
      <groupName>格式问题</groupName>
      <ability>L2_HalfPunc_CN</ability>
      <abilityName>全半角问题</abilityName>
      <candidateList>
        <item>:</item>
      </candidateList>
      <explain>文本全半角错误。</explain>
      <paraID>43B2D5D4</paraID>
      <start>33</start>
      <end>34</end>
      <status>modified</status>
      <modifiedWord>:</modifiedWord>
      <trackRevisions>false</trackRevisions>
    </reviewItem>
    <reviewItem>
      <errorID>98734b68-a7f0-4f82-9d8b-03783bc22d25</errorID>
      <errorWord>：</errorWord>
      <group>L1_Format</group>
      <groupName>格式问题</groupName>
      <ability>L2_HalfPunc_CN</ability>
      <abilityName>全半角问题</abilityName>
      <candidateList>
        <item>:</item>
      </candidateList>
      <explain>文本全半角错误。</explain>
      <paraID>43B2D5D4</paraID>
      <start>38</start>
      <end>39</end>
      <status>modified</status>
      <modifiedWord>:</modifiedWord>
      <trackRevisions>false</trackRevisions>
    </reviewItem>
    <reviewItem>
      <errorID>df25e8dd-aee5-4d01-a8d4-5a40560e9741</errorID>
      <errorWord>)</errorWord>
      <group>L1_Format</group>
      <groupName>格式问题</groupName>
      <ability>L2_HalfPunc_CN</ability>
      <abilityName>全半角问题</abilityName>
      <candidateList>
        <item>）</item>
      </candidateList>
      <explain>文本全半角错误。</explain>
      <paraID>43B2D5D4</paraID>
      <start>41</start>
      <end>42</end>
      <status>modified</status>
      <modifiedWord>）</modifiedWord>
      <trackRevisions>false</trackRevisions>
    </reviewItem>
    <reviewItem>
      <errorID>57b59bba-5190-490b-b0d3-f9b1e8592403</errorID>
      <errorWord>(</errorWord>
      <group>L1_Format</group>
      <groupName>格式问题</groupName>
      <ability>L2_HalfPunc_CN</ability>
      <abilityName>全半角问题</abilityName>
      <candidateList>
        <item>（</item>
      </candidateList>
      <explain>文本全半角错误。</explain>
      <paraID>3DCB0580</paraID>
      <start>33</start>
      <end>34</end>
      <status>modified</status>
      <modifiedWord>（</modifiedWord>
      <trackRevisions>false</trackRevisions>
    </reviewItem>
    <reviewItem>
      <errorID>316b08a9-da4a-4723-971d-265f888f9d0b</errorID>
      <errorWord>：</errorWord>
      <group>L1_Format</group>
      <groupName>格式问题</groupName>
      <ability>L2_HalfPunc_CN</ability>
      <abilityName>全半角问题</abilityName>
      <candidateList>
        <item>:</item>
      </candidateList>
      <explain>文本全半角错误。</explain>
      <paraID>3DCB0580</paraID>
      <start>36</start>
      <end>37</end>
      <status>modified</status>
      <modifiedWord>:</modifiedWord>
      <trackRevisions>false</trackRevisions>
    </reviewItem>
    <reviewItem>
      <errorID>412feebe-ae70-4c06-80ac-9faf62c2a3e3</errorID>
      <errorWord>：</errorWord>
      <group>L1_Format</group>
      <groupName>格式问题</groupName>
      <ability>L2_HalfPunc_CN</ability>
      <abilityName>全半角问题</abilityName>
      <candidateList>
        <item>:</item>
      </candidateList>
      <explain>文本全半角错误。</explain>
      <paraID>3DCB0580</paraID>
      <start>41</start>
      <end>42</end>
      <status>modified</status>
      <modifiedWord>:</modifiedWord>
      <trackRevisions>false</trackRevisions>
    </reviewItem>
    <reviewItem>
      <errorID>57178ca4-cfb8-4d51-af82-9300fc7f97ad</errorID>
      <errorWord>)</errorWord>
      <group>L1_Format</group>
      <groupName>格式问题</groupName>
      <ability>L2_HalfPunc_CN</ability>
      <abilityName>全半角问题</abilityName>
      <candidateList>
        <item>）</item>
      </candidateList>
      <explain>文本全半角错误。</explain>
      <paraID>3DCB0580</paraID>
      <start>44</start>
      <end>45</end>
      <status>modified</status>
      <modifiedWord>）</modifiedWord>
      <trackRevisions>false</trackRevisions>
    </reviewItem>
    <reviewItem>
      <errorID>8e1f9bdd-8e73-45b1-93bb-8ea841698eed</errorID>
      <errorWord>期</errorWord>
      <group>L1_Word</group>
      <groupName>字词问题</groupName>
      <ability>L2_Typo</ability>
      <abilityName>字词错误</abilityName>
      <candidateList>
        <item>期间</item>
      </candidateList>
      <explain>〈名〉某个时期里面：农忙～｜春节～｜抗战～。</explain>
      <paraID>669EDFF5</paraID>
      <start>88</start>
      <end>89</end>
      <status>ignored</status>
      <modifiedWord/>
      <trackRevisions>false</trackRevisions>
    </reviewItem>
    <reviewItem>
      <errorID>14090b97-a381-4f5b-ae79-9a96f1d806cf</errorID>
      <errorWord>程</errorWord>
      <group>L1_Word</group>
      <groupName>字词问题</groupName>
      <ability>L2_Typo</ability>
      <abilityName>字词错误</abilityName>
      <candidateList>
        <item>程中</item>
      </candidateList>
      <explain/>
      <paraID>18623E05</paraID>
      <start>4</start>
      <end>6</end>
      <status>modified</status>
      <modifiedWord>程中</modifiedWord>
      <trackRevisions>false</trackRevisions>
    </reviewItem>
    <reviewItem>
      <errorID>3e55c422-078a-4cdf-9108-25f96875f30c</errorID>
      <errorWord>蓬</errorWord>
      <group>L1_Word</group>
      <groupName>字词问题</groupName>
      <ability>L2_Typo</ability>
      <abilityName>字词错误</abilityName>
      <candidateList>
        <item>篷</item>
      </candidateList>
      <explain>存在发音相同字词的误用。</explain>
      <paraID>18623E05</paraID>
      <start>34</start>
      <end>35</end>
      <status>modified</status>
      <modifiedWord>篷</modifiedWord>
      <trackRevisions>false</trackRevisions>
    </reviewItem>
    <reviewItem>
      <errorID>5f564fdc-3695-4ae7-b947-a04d7638a5de</errorID>
      <errorWord>采区</errorWord>
      <group>L1_Word</group>
      <groupName>字词问题</groupName>
      <ability>L2_Typo</ability>
      <abilityName>字词错误</abilityName>
      <candidateList>
        <item>采取</item>
      </candidateList>
      <explain>〈动〉❶选择施行（某种方针、政策、措施、手段、形式、态度等）：～守势｜～紧急措施。❷取：～指纹。</explain>
      <paraID>221E0E53</paraID>
      <start>45</start>
      <end>47</end>
      <status>modified</status>
      <modifiedWord>采取</modifiedWord>
      <trackRevisions>false</trackRevisions>
    </reviewItem>
    <reviewItem>
      <errorID>2fb099f8-a359-448e-84c2-d3079ab8a042</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D391019</paraID>
      <start>0</start>
      <end>2</end>
      <status>modified</status>
      <modifiedWord>1.</modifiedWord>
      <trackRevisions>false</trackRevisions>
    </reviewItem>
    <reviewItem>
      <errorID>6aeec9ff-078d-4972-aa03-4dbecb3a6e08</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2561290B</paraID>
      <start>0</start>
      <end>2</end>
      <status>modified</status>
      <modifiedWord>2.</modifiedWord>
      <trackRevisions>false</trackRevisions>
    </reviewItem>
    <reviewItem>
      <errorID>a14238f1-3120-4d03-b715-2d0dbea23e71</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3516525B</paraID>
      <start>0</start>
      <end>2</end>
      <status>modified</status>
      <modifiedWord>3.</modifiedWord>
      <trackRevisions>false</trackRevisions>
    </reviewItem>
    <reviewItem>
      <errorID>c1f05e36-5142-46a3-b081-fb67c9e08aa0</errorID>
      <errorWord>法律、法规</errorWord>
      <group>L1_Word</group>
      <groupName>字词问题</groupName>
      <ability>L2_Typo</ability>
      <abilityName>字词错误</abilityName>
      <candidateList>
        <item>法律法规</item>
      </candidateList>
      <explain/>
      <paraID>3516525B</paraID>
      <start>27</start>
      <end>31</end>
      <status>modified</status>
      <modifiedWord>法律法规</modifiedWord>
      <trackRevisions>false</trackRevisions>
    </reviewItem>
    <reviewItem>
      <errorID>3cba0d56-8b76-440a-a81a-3fd42eb52bf0</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16ADCB2</paraID>
      <start>0</start>
      <end>2</end>
      <status>modified</status>
      <modifiedWord>4.</modifiedWord>
      <trackRevisions>false</trackRevisions>
    </reviewItem>
    <reviewItem>
      <errorID>13373a01-a3f3-4050-be1d-4e491a3b5103</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5458FB2F</paraID>
      <start>0</start>
      <end>2</end>
      <status>modified</status>
      <modifiedWord>5.</modifiedWord>
      <trackRevisions>false</trackRevisions>
    </reviewItem>
    <reviewItem>
      <errorID>47c870b4-7db5-4ed2-a9fc-87c847ca5500</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7E485275</paraID>
      <start>0</start>
      <end>2</end>
      <status>modified</status>
      <modifiedWord>6.</modifiedWord>
      <trackRevisions>false</trackRevisions>
    </reviewItem>
    <reviewItem>
      <errorID>bb5c1b3c-14f6-43e6-93e7-19ac40e56808</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58845579</paraID>
      <start>0</start>
      <end>2</end>
      <status>modified</status>
      <modifiedWord>7.</modifiedWord>
      <trackRevisions>false</trackRevisions>
    </reviewItem>
    <reviewItem>
      <errorID>76f4f192-af06-456e-a192-d54e9c7d1aa9</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6548C138</paraID>
      <start>0</start>
      <end>2</end>
      <status>modified</status>
      <modifiedWord>1.</modifiedWord>
      <trackRevisions>false</trackRevisions>
    </reviewItem>
    <reviewItem>
      <errorID>81b2874b-0a9f-4fad-be59-bcef0dcd8087</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4DB8769</paraID>
      <start>0</start>
      <end>2</end>
      <status>modified</status>
      <modifiedWord>2.</modifiedWord>
      <trackRevisions>false</trackRevisions>
    </reviewItem>
    <reviewItem>
      <errorID>63cdf11c-76eb-4005-8cd2-0d08cf2597b1</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243BD1AD</paraID>
      <start>0</start>
      <end>2</end>
      <status>modified</status>
      <modifiedWord>3.</modifiedWord>
      <trackRevisions>false</trackRevisions>
    </reviewItem>
    <reviewItem>
      <errorID>83b3aa59-46f2-41cf-afaf-d76cb9c08487</errorID>
      <errorWord>万</errorWord>
      <group>L1_Word</group>
      <groupName>字词问题</groupName>
      <ability>L2_Typo</ability>
      <abilityName>字词错误</abilityName>
      <candidateList>
        <item>万元</item>
      </candidateList>
      <explain/>
      <paraID>70018004</paraID>
      <start>13</start>
      <end>15</end>
      <status>modified</status>
      <modifiedWord>万元</modifiedWord>
      <trackRevisions>false</trackRevisions>
    </reviewItem>
  </reviewItems>
  <config/>
</contractReview>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d56092f-0a8c-4241-a152-4546c707f964}">
  <ds:schemaRefs/>
</ds:datastoreItem>
</file>

<file path=customXml/itemProps3.xml><?xml version="1.0" encoding="utf-8"?>
<ds:datastoreItem xmlns:ds="http://schemas.openxmlformats.org/officeDocument/2006/customXml" ds:itemID="{C0ECA6C8-B719-4259-BF3B-9BE4799E0A31}">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100</Pages>
  <Words>83</Words>
  <Characters>89</Characters>
  <Lines>282</Lines>
  <Paragraphs>79</Paragraphs>
  <TotalTime>51</TotalTime>
  <ScaleCrop>false</ScaleCrop>
  <LinksUpToDate>false</LinksUpToDate>
  <CharactersWithSpaces>112</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2024-02-23T11:08:00Z</dcterms:created>
  <dc:creator>lhj</dc:creator>
  <cp:lastModifiedBy>wps</cp:lastModifiedBy>
  <cp:lastPrinted>2020-12-24T01:50:00Z</cp:lastPrinted>
  <dcterms:modified xsi:type="dcterms:W3CDTF">2026-08-05T02:01:48Z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EDD2EDAAA6494D2387742E1B3F3AC300_13</vt:lpwstr>
  </property>
  <property fmtid="{D5CDD505-2E9C-101B-9397-08002B2CF9AE}" pid="4" name="KSOTemplateDocerSaveRecord">
    <vt:lpwstr>eyJoZGlkIjoiNjY3MTAyZWNmMDQ3ZjU5YjRlNDAzZWVjNzhkZjc4MWQiLCJ1c2VySWQiOiI0NTUxNzkzMTMifQ==</vt:lpwstr>
  </property>
</Properties>
</file>