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9899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12EE82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8A2564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074AFF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鸡环审〔202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52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 w14:paraId="658CF76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</w:p>
    <w:p w14:paraId="420DF4C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44"/>
        </w:rPr>
        <w:t>关于黑龙江亚尔迪新材料有限责任公司年产13000吨绿色杀菌剂、医药中间体及环保新材料项目（二期）环境影响报告书的批复</w:t>
      </w:r>
    </w:p>
    <w:p w14:paraId="01493AB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 w14:paraId="52834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黑龙江亚尔迪新材料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公司：</w:t>
      </w:r>
    </w:p>
    <w:p w14:paraId="30E17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你单位《关于申请审批黑龙江亚尔迪新材料有限责任公司年产13000吨绿色杀菌剂、医药中间体及环保新材料项目（二期）环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境影响评价文件的函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》及相关材料收悉，经研究，批复如下。</w:t>
      </w:r>
    </w:p>
    <w:p w14:paraId="12137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一、项目基本情况</w:t>
      </w:r>
    </w:p>
    <w:p w14:paraId="6792A4C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该项目属改扩建工程，位于黑龙江省鸡西市梨树工业谷化工园区，本项目新建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生产车间，甲类罐区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2内新增1座50㎥二氯甲烷固定顶立罐，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1条500t/a R(+)-α-苯乙胺生产线，1条500t/a盐酸小檗碱生产线，年运行7200h。项目总投资2800万元，其中环保投资168万元。</w:t>
      </w:r>
    </w:p>
    <w:p w14:paraId="5C0BEDF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该项目在全面落实《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黑龙江亚尔迪新材料有限责任公司年产13000吨绿色杀菌剂、医药中间体及环保新材料项目（二期）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环境影响报告书》（以下简称《报告书》）提出的各项污染防治措施后，对环境的不利影响可以得到缓解和控制。我局原则同意《报告书》的环境影响评价总体结论和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生态环境保护措施。</w:t>
      </w:r>
    </w:p>
    <w:p w14:paraId="70AF41A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项目建设的主要生态环境影响及保护措施</w:t>
      </w:r>
    </w:p>
    <w:p w14:paraId="6CCA9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（一）施工期环境影响及保护措施。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生活污水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直接排放至厂区现有污水处理站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。施工场地设置围挡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，封闭施工现场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运输车辆加盖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建筑材料设置固定堆放场，并加盖苫布，定时洒水降尘，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颗粒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物浓度应符合《大气污染物综合排放标准》（GB16297-1996）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无组织排放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要求。选用低噪声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加设隔声屏障，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合理安排施工时间，噪声应符合《建筑施工场界环境噪声排放标准》（GB12523-2011）要求。工程产生的建筑垃圾应及时清运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至指定地点处置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。施工人员生活垃圾集中收集，定期由市政环卫部门统一清运。</w:t>
      </w:r>
    </w:p>
    <w:p w14:paraId="760859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（二）水环境影响及保护措施。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项目运营期生产废水酸碱中和后与循环水系统排水、废气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吸收系统排水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一并进入三效蒸发装置除盐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，除盐后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冷凝水与车间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设备及地面冲洗废水、水环真空系统废水、化验室废水进入污水处理站处理后排入园区污水厂处理。废水排放浓度应同时符合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《农药工业水污染物排放标准》（GB21523-2024）、《石油化学工业污染物排放标准》（GB31571-2015，含2024年修改单）与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梨树工业谷污水处理厂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协议限值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。</w:t>
      </w:r>
    </w:p>
    <w:p w14:paraId="58BD6B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严格落实地下水保护措施，</w:t>
      </w:r>
      <w:r>
        <w:rPr>
          <w:rFonts w:hint="eastAsia" w:eastAsia="仿宋_GB2312" w:cs="Times New Roman"/>
          <w:color w:val="auto"/>
          <w:spacing w:val="10"/>
          <w:sz w:val="32"/>
          <w:szCs w:val="32"/>
          <w:lang w:eastAsia="zh-CN"/>
        </w:rPr>
        <w:t>甲类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eastAsia="zh-CN"/>
        </w:rPr>
        <w:t>罐</w:t>
      </w:r>
      <w:r>
        <w:rPr>
          <w:rFonts w:hint="eastAsia" w:eastAsia="仿宋_GB2312" w:cs="Times New Roman"/>
          <w:color w:val="auto"/>
          <w:spacing w:val="1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2内新增储罐为重点防渗区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，防渗性能不应低于6.0m厚渗透系数为1.0×10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-7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cm/s的粘土层的防渗性能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车间一为一般防渗区，防渗性能不应低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1.5m厚渗透系数为1.0×10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-7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cm/s的黏土层的防渗性能。</w:t>
      </w:r>
    </w:p>
    <w:p w14:paraId="3E2997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大气环境影响及保护措施。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苯乙胺工艺废气经密闭管线收集和“二级水吸收+活性炭吸附”装置处理后，通过20m高排气筒排放。盐酸小檗碱工艺成环、氯苄化、氰化、甲基化、成盐废气经密闭管线收集和“二级冷凝+二级水吸收+活性炭吸附”装置处理后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37m高排气筒排放。盐酸小檗碱工艺氢化1、氢化2废气经密闭管线收集和“二级水吸收”装置处理后，通过15m高排气筒排放。盐酸小檗碱工艺环合废气经密闭管线收集和“二级水吸收+活性炭吸附”处理后，通过20m高排气筒排放；盐酸小檗碱干燥废气经过密闭管线收集和布袋除尘装置处理后，通过20m高排气筒排放；NMHC、HCl、TVOC、氨、苯系物、颗粒物排放浓度应符合《制药工业大气污染物排放标准》（GB37823-2019）中表1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限值要求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甲醇、二氯甲烷满足《石油化学工业污染物排放标准》(GB31571-2015，含2024年修改单)表6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限值要求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762B30E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本次改造将2-氯-1-（1-氯环丙基）乙酮生产线工艺废气经三级降膜水吸收+一级水喷淋+二级碱吸收+活性炭吸附处理后，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改为通过30m高排气筒排放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。罐区废气经“一级碱洗+活性炭吸附装置”处理后，通过30m高排气筒排放，HCl、氯气、甲醛、氨、苯系物、NMHC、TVOC排放浓度应符合《农药制造工业大气污染物排放标准》（GB39727-2020）表1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限值要求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，二氯甲烷、二氯乙烷排放浓度应符合《石油化学工业污染物排放标准》(GB31571-2015，含2024年修改单)表6限值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；硫酸雾排放浓度应符合《大气污染物综合排放标准》（GB16297-1996）表2限值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5F7F506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危险废物贮存库废气经引风机收集和碱吸收+活性炭吸附处理后，通过15m高排气筒排放，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NMHC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废气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排放浓度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应符合《大气污染物综合排放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GB16297-1996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2排放限值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5D32C6B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污水处理站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三效蒸发废气经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“一级碱洗+一级水洗+生物除臭+活性炭吸附”处理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后，通过15m高排气筒排放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，NMHC排放浓度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应符合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《农药制造工业大气污染物排放标准》(GB 39727-2020)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表1排放限值要求。</w:t>
      </w:r>
    </w:p>
    <w:p w14:paraId="56589B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厂界无组织HCl、甲醛、氯气排放浓度应符合《农药制造工业大气污染物排放标准》(GB39727-2020)表3限值要求，无组织颗粒物、甲醇、硫酸、甲苯排放浓度应符合《大气污染物综合排放标准》(GB16297-1996)表2无组织排放控浓度限值，氨、臭气浓度应符合《恶臭污染物排放标准》（GB14554-93）表1恶臭污染物厂界标准值。厂区内VOCs应符合《制药工业大气污染物排放标准》（GB37823-2019）表C.1无组织排放限值要求。</w:t>
      </w:r>
    </w:p>
    <w:p w14:paraId="6506BA1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（四）声环境影响及保护措施。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项目运营期应采用低噪声设备，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采取减振等措施，加强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 xml:space="preserve">设备维护，厂界噪声应满足《工业企业厂界环境噪声排放标准》（GB12348-2008）中3类标准要求。 </w:t>
      </w:r>
    </w:p>
    <w:p w14:paraId="7118236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（五）固体废物环境影响及保护措施。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蒸馏釜残渣、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蒸发析盐预处理系统浓缩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盐、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废活性炭、废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包装物、化验废液、废机油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分别收集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暂存于危险废物贮存库内，定期委托有资质单位处置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highlight w:val="none"/>
          <w:lang w:val="en-US" w:eastAsia="zh-CN"/>
        </w:rPr>
        <w:t>布袋除尘器收集粉尘、废外包装物外售综合利用。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生活垃圾由环卫部门统一收集处理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1CFB365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）环境风险及保护措施。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严格落实《报告书》中提出的风险防范措施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编制环境风险应急预案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32"/>
          <w:szCs w:val="32"/>
          <w:lang w:val="en-US" w:eastAsia="zh-CN"/>
        </w:rPr>
        <w:t>加强风险点位预警、预防，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防止风险事故发生。</w:t>
      </w:r>
    </w:p>
    <w:p w14:paraId="6474579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你单位应建立企业内部生态环境管理机构和制度，明确人员和职责，加强生态环境管理。项目实施必须严格执行环境保护设施与主体工程同时设计、同时施工、同时投产使用的环境保护“三同时”制度。项目建成后，应按规定程序实施竣工环境保护验收。</w:t>
      </w:r>
    </w:p>
    <w:p w14:paraId="7E792B7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报告书》经批准后，项目的性质、规模、地点或者防治污染的措施发生重大变动的，应当重新报批该项目的《报告书》。自《报告书》批复文件批准之日起，如超过5年方决定开工建设的，《报告书》应当重新审核。</w:t>
      </w:r>
    </w:p>
    <w:p w14:paraId="3030511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鸡西市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梨树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生态环境局组织开展该项目环境保护事中事后监管工作。你单位应在收到本批复后10日内，将批准后的《报告书》和批复文件送至鸡西市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梨树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并按规定接受各级生态环境主管部门的日常监督检查。</w:t>
      </w:r>
    </w:p>
    <w:p w14:paraId="41B4C5C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 w14:paraId="5C0BBF4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453E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鸡西市生态环境局</w:t>
      </w:r>
    </w:p>
    <w:p w14:paraId="248FA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0CDFC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25E3F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BDB7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8DEA8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381D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7860D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B6B8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08ED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DEF44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9D20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60CD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D532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2645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65BE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ACBF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 w14:paraId="61E63833"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 送：鸡西市生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态环境保护综合行政执法局，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鸡西市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梨树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生态环境局。</w:t>
      </w:r>
    </w:p>
    <w:p w14:paraId="20E0F398"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鸡西市生态环境局办公室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（法规科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印发</w:t>
      </w:r>
    </w:p>
    <w:p w14:paraId="61C134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共印8份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86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BD12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8EE77C3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EE77C3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A0B22"/>
    <w:multiLevelType w:val="singleLevel"/>
    <w:tmpl w:val="BEFA0B2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YzI5OWQ0NmNmMjQzNjY3NGFiOGJiY2I4YjE2NGUifQ=="/>
  </w:docVars>
  <w:rsids>
    <w:rsidRoot w:val="5E4A43D7"/>
    <w:rsid w:val="00455329"/>
    <w:rsid w:val="00484E65"/>
    <w:rsid w:val="004F5D69"/>
    <w:rsid w:val="006157A6"/>
    <w:rsid w:val="006F0A5D"/>
    <w:rsid w:val="007619CB"/>
    <w:rsid w:val="007C2706"/>
    <w:rsid w:val="00921F35"/>
    <w:rsid w:val="00A71BE5"/>
    <w:rsid w:val="00AA28D3"/>
    <w:rsid w:val="00AE2A6A"/>
    <w:rsid w:val="00B4144D"/>
    <w:rsid w:val="00BC7221"/>
    <w:rsid w:val="00C167E9"/>
    <w:rsid w:val="00C24F5E"/>
    <w:rsid w:val="00C408FC"/>
    <w:rsid w:val="00C63B60"/>
    <w:rsid w:val="00D34269"/>
    <w:rsid w:val="00E17DCD"/>
    <w:rsid w:val="00E4763F"/>
    <w:rsid w:val="00EE174A"/>
    <w:rsid w:val="00F33E2B"/>
    <w:rsid w:val="04D76A46"/>
    <w:rsid w:val="1BE443E9"/>
    <w:rsid w:val="1DA21572"/>
    <w:rsid w:val="1EFF4630"/>
    <w:rsid w:val="1FD9754F"/>
    <w:rsid w:val="23520F0C"/>
    <w:rsid w:val="2D7436B3"/>
    <w:rsid w:val="3B1A4F6B"/>
    <w:rsid w:val="3BF9E743"/>
    <w:rsid w:val="4C666D40"/>
    <w:rsid w:val="57F7C2EB"/>
    <w:rsid w:val="5E4A43D7"/>
    <w:rsid w:val="5EB5F43D"/>
    <w:rsid w:val="5EFE6740"/>
    <w:rsid w:val="5FFB7AA3"/>
    <w:rsid w:val="6A50C27B"/>
    <w:rsid w:val="6F7FF5C0"/>
    <w:rsid w:val="747FE214"/>
    <w:rsid w:val="7558276C"/>
    <w:rsid w:val="77F717B1"/>
    <w:rsid w:val="77FF65C1"/>
    <w:rsid w:val="7DDF995A"/>
    <w:rsid w:val="7E5BCA6B"/>
    <w:rsid w:val="7F56D718"/>
    <w:rsid w:val="7F9E42A1"/>
    <w:rsid w:val="7FA7B4F5"/>
    <w:rsid w:val="7FEEDF88"/>
    <w:rsid w:val="7FFFD454"/>
    <w:rsid w:val="8EEB339C"/>
    <w:rsid w:val="ABEA00F5"/>
    <w:rsid w:val="B9DD6AD6"/>
    <w:rsid w:val="BAFF5791"/>
    <w:rsid w:val="BFF7655A"/>
    <w:rsid w:val="D7BD9224"/>
    <w:rsid w:val="D7DCEC81"/>
    <w:rsid w:val="DEFF7F02"/>
    <w:rsid w:val="EF7AFBEA"/>
    <w:rsid w:val="F6F61265"/>
    <w:rsid w:val="F77C424A"/>
    <w:rsid w:val="F7E1520D"/>
    <w:rsid w:val="F7E212D2"/>
    <w:rsid w:val="FB9F4BDD"/>
    <w:rsid w:val="FBFE1A26"/>
    <w:rsid w:val="FD6F0C48"/>
    <w:rsid w:val="FECEC7DA"/>
    <w:rsid w:val="FFAB56BF"/>
    <w:rsid w:val="FFEC3A9F"/>
    <w:rsid w:val="FFFD0C20"/>
    <w:rsid w:val="FF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7">
    <w:name w:val="Message Header"/>
    <w:basedOn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360" w:lineRule="auto"/>
      <w:ind w:left="1000" w:leftChars="500" w:hanging="500" w:hangingChars="500"/>
    </w:pPr>
    <w:rPr>
      <w:rFonts w:ascii="Arial" w:hAnsi="Arial"/>
      <w:color w:val="000000"/>
      <w:lang w:val="zh-C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1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character" w:customStyle="1" w:styleId="12">
    <w:name w:val="页眉 Char"/>
    <w:basedOn w:val="10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【正文】"/>
    <w:basedOn w:val="1"/>
    <w:next w:val="7"/>
    <w:qFormat/>
    <w:uiPriority w:val="0"/>
    <w:pPr>
      <w:snapToGrid w:val="0"/>
      <w:spacing w:line="360" w:lineRule="auto"/>
      <w:ind w:firstLine="480" w:firstLineChars="200"/>
    </w:pPr>
    <w:rPr>
      <w:rFonts w:hAnsi="宋体"/>
      <w:snapToGrid w:val="0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350</Words>
  <Characters>1998</Characters>
  <Lines>16</Lines>
  <Paragraphs>4</Paragraphs>
  <TotalTime>82</TotalTime>
  <ScaleCrop>false</ScaleCrop>
  <LinksUpToDate>false</LinksUpToDate>
  <CharactersWithSpaces>2344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2024-08-10T19:25:00Z</dcterms:created>
  <dc:creator>01</dc:creator>
  <cp:lastModifiedBy>greatwall</cp:lastModifiedBy>
  <cp:lastPrinted>2025-07-24T09:00:17Z</cp:lastPrinted>
  <dcterms:modified xsi:type="dcterms:W3CDTF">2025-07-24T09:31:04Z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F2603B43AD7B494A90323579F33BE185_13</vt:lpwstr>
  </property>
</Properties>
</file>