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76164">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FF"/>
          <w:sz w:val="32"/>
          <w:szCs w:val="32"/>
        </w:rPr>
        <w:t xml:space="preserve">                              </w:t>
      </w:r>
    </w:p>
    <w:p w14:paraId="24FB3BEC">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FF"/>
          <w:sz w:val="32"/>
          <w:szCs w:val="32"/>
        </w:rPr>
      </w:pPr>
    </w:p>
    <w:p w14:paraId="73691EEB">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FF"/>
          <w:sz w:val="32"/>
          <w:szCs w:val="32"/>
        </w:rPr>
      </w:pPr>
    </w:p>
    <w:p w14:paraId="5BB2446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FF"/>
          <w:sz w:val="32"/>
          <w:szCs w:val="32"/>
        </w:rPr>
        <w:t xml:space="preserve"> </w:t>
      </w:r>
      <w:r>
        <w:rPr>
          <w:rFonts w:hint="default" w:ascii="Times New Roman" w:hAnsi="Times New Roman" w:eastAsia="仿宋_GB2312" w:cs="Times New Roman"/>
          <w:color w:val="auto"/>
          <w:sz w:val="32"/>
          <w:szCs w:val="32"/>
        </w:rPr>
        <w:t>鸡环审</w:t>
      </w:r>
      <w:r>
        <w:rPr>
          <w:rFonts w:hint="default" w:ascii="Times New Roman" w:hAnsi="Times New Roman" w:eastAsia="仿宋_GB2312" w:cs="Times New Roman"/>
          <w:color w:val="auto"/>
          <w:kern w:val="0"/>
          <w:sz w:val="32"/>
          <w:szCs w:val="32"/>
          <w:lang w:val="en-US" w:eastAsia="zh-CN" w:bidi="ar-SA"/>
        </w:rPr>
        <w:t>〔2025〕</w:t>
      </w:r>
      <w:r>
        <w:rPr>
          <w:rFonts w:hint="eastAsia" w:ascii="Times New Roman" w:hAnsi="Times New Roman" w:eastAsia="仿宋_GB2312" w:cs="Times New Roman"/>
          <w:color w:val="auto"/>
          <w:kern w:val="0"/>
          <w:sz w:val="32"/>
          <w:szCs w:val="32"/>
          <w:lang w:val="en-US" w:eastAsia="zh-CN" w:bidi="ar-SA"/>
        </w:rPr>
        <w:t>76</w:t>
      </w:r>
      <w:r>
        <w:rPr>
          <w:rFonts w:hint="default" w:ascii="Times New Roman" w:hAnsi="Times New Roman" w:eastAsia="仿宋_GB2312" w:cs="Times New Roman"/>
          <w:color w:val="auto"/>
          <w:sz w:val="32"/>
          <w:szCs w:val="32"/>
        </w:rPr>
        <w:t>号</w:t>
      </w:r>
    </w:p>
    <w:p w14:paraId="392E964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color w:val="0000FF"/>
          <w:sz w:val="32"/>
          <w:szCs w:val="32"/>
        </w:rPr>
      </w:pPr>
    </w:p>
    <w:p w14:paraId="485186B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color w:val="auto"/>
          <w:spacing w:val="-17"/>
          <w:kern w:val="0"/>
          <w:sz w:val="44"/>
          <w:szCs w:val="44"/>
          <w:lang w:eastAsia="zh-CN"/>
        </w:rPr>
      </w:pPr>
      <w:r>
        <w:rPr>
          <w:rFonts w:hint="default" w:ascii="Times New Roman" w:hAnsi="Times New Roman" w:eastAsia="方正小标宋_GBK" w:cs="Times New Roman"/>
          <w:color w:val="auto"/>
          <w:spacing w:val="-17"/>
          <w:kern w:val="0"/>
          <w:sz w:val="44"/>
          <w:szCs w:val="44"/>
        </w:rPr>
        <w:t>关于</w:t>
      </w:r>
      <w:r>
        <w:rPr>
          <w:rFonts w:hint="eastAsia" w:ascii="Times New Roman" w:hAnsi="Times New Roman" w:eastAsia="方正小标宋_GBK" w:cs="Times New Roman"/>
          <w:color w:val="auto"/>
          <w:spacing w:val="-17"/>
          <w:kern w:val="0"/>
          <w:sz w:val="44"/>
          <w:szCs w:val="44"/>
          <w:lang w:eastAsia="zh-CN"/>
        </w:rPr>
        <w:t>隆丰公司电镀环保升级技术改造</w:t>
      </w:r>
      <w:r>
        <w:rPr>
          <w:rFonts w:hint="default" w:ascii="Times New Roman" w:hAnsi="Times New Roman" w:eastAsia="方正小标宋_GBK" w:cs="Times New Roman"/>
          <w:color w:val="auto"/>
          <w:spacing w:val="-17"/>
          <w:kern w:val="0"/>
          <w:sz w:val="44"/>
          <w:szCs w:val="44"/>
          <w:lang w:eastAsia="zh-CN"/>
        </w:rPr>
        <w:t>项目</w:t>
      </w:r>
    </w:p>
    <w:p w14:paraId="1985D9F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color w:val="auto"/>
          <w:spacing w:val="-6"/>
          <w:kern w:val="0"/>
          <w:sz w:val="44"/>
          <w:szCs w:val="44"/>
        </w:rPr>
      </w:pPr>
      <w:r>
        <w:rPr>
          <w:rFonts w:hint="default" w:ascii="Times New Roman" w:hAnsi="Times New Roman" w:eastAsia="方正小标宋_GBK" w:cs="Times New Roman"/>
          <w:color w:val="auto"/>
          <w:spacing w:val="-17"/>
          <w:kern w:val="0"/>
          <w:sz w:val="44"/>
          <w:szCs w:val="44"/>
        </w:rPr>
        <w:t>环境影响报告</w:t>
      </w:r>
      <w:r>
        <w:rPr>
          <w:rFonts w:hint="default" w:ascii="Times New Roman" w:hAnsi="Times New Roman" w:eastAsia="方正小标宋_GBK" w:cs="Times New Roman"/>
          <w:color w:val="auto"/>
          <w:spacing w:val="-17"/>
          <w:kern w:val="0"/>
          <w:sz w:val="44"/>
          <w:szCs w:val="44"/>
          <w:lang w:eastAsia="zh-CN"/>
        </w:rPr>
        <w:t>书</w:t>
      </w:r>
      <w:r>
        <w:rPr>
          <w:rFonts w:hint="default" w:ascii="Times New Roman" w:hAnsi="Times New Roman" w:eastAsia="方正小标宋_GBK" w:cs="Times New Roman"/>
          <w:color w:val="auto"/>
          <w:spacing w:val="-17"/>
          <w:kern w:val="0"/>
          <w:sz w:val="44"/>
          <w:szCs w:val="44"/>
        </w:rPr>
        <w:t>的批复</w:t>
      </w:r>
    </w:p>
    <w:p w14:paraId="42D676E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FF"/>
          <w:sz w:val="32"/>
          <w:szCs w:val="32"/>
        </w:rPr>
      </w:pPr>
    </w:p>
    <w:p w14:paraId="755F504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沈煤鸡西隆丰矿山机械制造有限公司：</w:t>
      </w:r>
    </w:p>
    <w:p w14:paraId="26596A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你单位《关于申请审批</w:t>
      </w:r>
      <w:r>
        <w:rPr>
          <w:rFonts w:hint="default" w:ascii="Times New Roman" w:hAnsi="Times New Roman" w:eastAsia="仿宋_GB2312" w:cs="Times New Roman"/>
          <w:color w:val="auto"/>
          <w:sz w:val="32"/>
          <w:szCs w:val="32"/>
          <w:lang w:eastAsia="zh-CN"/>
        </w:rPr>
        <w:t>隆丰公司电镀环保升级技术改造</w:t>
      </w:r>
      <w:r>
        <w:rPr>
          <w:rFonts w:hint="default" w:ascii="Times New Roman" w:hAnsi="Times New Roman" w:eastAsia="仿宋_GB2312" w:cs="Times New Roman"/>
          <w:color w:val="auto"/>
          <w:sz w:val="32"/>
          <w:szCs w:val="32"/>
        </w:rPr>
        <w:t>项目环境影响评价文件的函》及相关材料收悉，经研究，批复如下</w:t>
      </w:r>
      <w:r>
        <w:rPr>
          <w:rFonts w:hint="default" w:ascii="Times New Roman" w:hAnsi="Times New Roman" w:eastAsia="仿宋_GB2312" w:cs="Times New Roman"/>
          <w:color w:val="auto"/>
          <w:sz w:val="32"/>
          <w:szCs w:val="32"/>
          <w:lang w:eastAsia="zh-CN"/>
        </w:rPr>
        <w:t>。</w:t>
      </w:r>
    </w:p>
    <w:p w14:paraId="77E7AFF8">
      <w:pPr>
        <w:pStyle w:val="18"/>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项目基本情况</w:t>
      </w:r>
    </w:p>
    <w:p w14:paraId="26731A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Cs/>
          <w:color w:val="auto"/>
          <w:sz w:val="32"/>
          <w:szCs w:val="32"/>
          <w:highlight w:val="none"/>
          <w:lang w:val="zh-CN" w:eastAsia="zh-CN"/>
        </w:rPr>
      </w:pPr>
      <w:r>
        <w:rPr>
          <w:rFonts w:hint="default" w:ascii="Times New Roman" w:hAnsi="Times New Roman" w:eastAsia="仿宋_GB2312" w:cs="Times New Roman"/>
          <w:bCs/>
          <w:color w:val="auto"/>
          <w:sz w:val="32"/>
          <w:szCs w:val="32"/>
          <w:highlight w:val="none"/>
          <w:lang w:val="en-US" w:eastAsia="zh-CN"/>
        </w:rPr>
        <w:t>该项目属改扩建</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位于黑龙江鸡西市鸡冠区腾飞二段北、西部仓储加工园区。建设单位目前包括北厂区和南厂区两个厂区，项目位于北厂区，不新增占地。本项目对电镀车间生产设施整体改造，新建两条电镀生产线（镀铬生产线、镀铜锌混合线），电镀产能为10000m</w:t>
      </w:r>
      <w:r>
        <w:rPr>
          <w:rFonts w:hint="default" w:ascii="Times New Roman" w:hAnsi="Times New Roman" w:eastAsia="仿宋_GB2312" w:cs="Times New Roman"/>
          <w:bCs/>
          <w:color w:val="auto"/>
          <w:sz w:val="32"/>
          <w:szCs w:val="32"/>
          <w:highlight w:val="none"/>
          <w:vertAlign w:val="superscript"/>
          <w:lang w:val="en-US" w:eastAsia="zh-CN"/>
        </w:rPr>
        <w:t>2</w:t>
      </w:r>
      <w:r>
        <w:rPr>
          <w:rFonts w:hint="default" w:ascii="Times New Roman" w:hAnsi="Times New Roman" w:eastAsia="仿宋_GB2312" w:cs="Times New Roman"/>
          <w:bCs/>
          <w:color w:val="auto"/>
          <w:sz w:val="32"/>
          <w:szCs w:val="32"/>
          <w:highlight w:val="none"/>
          <w:lang w:val="en-US" w:eastAsia="zh-CN"/>
        </w:rPr>
        <w:t>/a；机加五车间内新建一套静电喷涂设备，年喷涂单体液压支柱3000m</w:t>
      </w:r>
      <w:r>
        <w:rPr>
          <w:rFonts w:hint="default" w:ascii="Times New Roman" w:hAnsi="Times New Roman" w:eastAsia="仿宋_GB2312" w:cs="Times New Roman"/>
          <w:bCs/>
          <w:color w:val="auto"/>
          <w:sz w:val="32"/>
          <w:szCs w:val="32"/>
          <w:highlight w:val="none"/>
          <w:vertAlign w:val="superscript"/>
          <w:lang w:val="en-US" w:eastAsia="zh-CN"/>
        </w:rPr>
        <w:t>2</w:t>
      </w:r>
      <w:r>
        <w:rPr>
          <w:rFonts w:hint="default" w:ascii="Times New Roman" w:hAnsi="Times New Roman" w:eastAsia="仿宋_GB2312" w:cs="Times New Roman"/>
          <w:bCs/>
          <w:color w:val="auto"/>
          <w:sz w:val="32"/>
          <w:szCs w:val="32"/>
          <w:highlight w:val="none"/>
          <w:lang w:val="en-US" w:eastAsia="zh-CN"/>
        </w:rPr>
        <w:t>；机加一车间东侧新建一座喷漆房，用于替代现有手动喷漆，年喷漆矿山设备12000m</w:t>
      </w:r>
      <w:r>
        <w:rPr>
          <w:rFonts w:hint="default" w:ascii="Times New Roman" w:hAnsi="Times New Roman" w:eastAsia="仿宋_GB2312" w:cs="Times New Roman"/>
          <w:bCs/>
          <w:color w:val="auto"/>
          <w:sz w:val="32"/>
          <w:szCs w:val="32"/>
          <w:highlight w:val="none"/>
          <w:vertAlign w:val="superscript"/>
          <w:lang w:val="en-US" w:eastAsia="zh-CN"/>
        </w:rPr>
        <w:t>2</w:t>
      </w:r>
      <w:r>
        <w:rPr>
          <w:rFonts w:hint="default" w:ascii="Times New Roman" w:hAnsi="Times New Roman" w:eastAsia="仿宋_GB2312" w:cs="Times New Roman"/>
          <w:bCs/>
          <w:color w:val="auto"/>
          <w:sz w:val="32"/>
          <w:szCs w:val="32"/>
          <w:highlight w:val="none"/>
          <w:vertAlign w:val="baseline"/>
          <w:lang w:val="en-US" w:eastAsia="zh-CN"/>
        </w:rPr>
        <w:t>。</w:t>
      </w:r>
      <w:r>
        <w:rPr>
          <w:rFonts w:hint="default" w:ascii="Times New Roman" w:hAnsi="Times New Roman" w:eastAsia="仿宋_GB2312" w:cs="Times New Roman"/>
          <w:bCs/>
          <w:color w:val="auto"/>
          <w:sz w:val="32"/>
          <w:szCs w:val="32"/>
          <w:highlight w:val="none"/>
          <w:lang w:val="en-US" w:eastAsia="zh-CN"/>
        </w:rPr>
        <w:t>项目建成后不改变现有产品生产方案及生产能力，年产采煤机300台、掘进机150台、液压支架1500架、单体液压支柱15万根及配件1500吨。项目总投资200万元，其中环保投资77万元。</w:t>
      </w:r>
    </w:p>
    <w:p w14:paraId="37BBB4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auto"/>
          <w:sz w:val="32"/>
          <w:szCs w:val="32"/>
        </w:rPr>
        <w:t>该项目在全面落实《</w:t>
      </w:r>
      <w:r>
        <w:rPr>
          <w:rFonts w:hint="default" w:ascii="Times New Roman" w:hAnsi="Times New Roman" w:eastAsia="仿宋_GB2312" w:cs="Times New Roman"/>
          <w:color w:val="auto"/>
          <w:sz w:val="32"/>
          <w:szCs w:val="32"/>
          <w:lang w:eastAsia="zh-CN"/>
        </w:rPr>
        <w:t>隆丰公司电镀环保升级技术改造</w:t>
      </w:r>
      <w:r>
        <w:rPr>
          <w:rFonts w:hint="default" w:ascii="Times New Roman" w:hAnsi="Times New Roman" w:eastAsia="仿宋_GB2312" w:cs="Times New Roman"/>
          <w:color w:val="auto"/>
          <w:sz w:val="32"/>
          <w:szCs w:val="32"/>
        </w:rPr>
        <w:t>项目环境影响报告</w:t>
      </w:r>
      <w:r>
        <w:rPr>
          <w:rFonts w:hint="default" w:ascii="Times New Roman" w:hAnsi="Times New Roman" w:eastAsia="仿宋_GB2312" w:cs="Times New Roman"/>
          <w:color w:val="auto"/>
          <w:sz w:val="32"/>
          <w:szCs w:val="32"/>
          <w:lang w:eastAsia="zh-CN"/>
        </w:rPr>
        <w:t>书</w:t>
      </w:r>
      <w:r>
        <w:rPr>
          <w:rFonts w:hint="default" w:ascii="Times New Roman" w:hAnsi="Times New Roman" w:eastAsia="仿宋_GB2312" w:cs="Times New Roman"/>
          <w:color w:val="auto"/>
          <w:sz w:val="32"/>
          <w:szCs w:val="32"/>
        </w:rPr>
        <w:t>》（以下简称《报告</w:t>
      </w:r>
      <w:r>
        <w:rPr>
          <w:rFonts w:hint="default" w:ascii="Times New Roman" w:hAnsi="Times New Roman" w:eastAsia="仿宋_GB2312" w:cs="Times New Roman"/>
          <w:color w:val="auto"/>
          <w:sz w:val="32"/>
          <w:szCs w:val="32"/>
          <w:lang w:eastAsia="zh-CN"/>
        </w:rPr>
        <w:t>书</w:t>
      </w:r>
      <w:r>
        <w:rPr>
          <w:rFonts w:hint="default" w:ascii="Times New Roman" w:hAnsi="Times New Roman" w:eastAsia="仿宋_GB2312" w:cs="Times New Roman"/>
          <w:color w:val="auto"/>
          <w:sz w:val="32"/>
          <w:szCs w:val="32"/>
        </w:rPr>
        <w:t>》）和本批复提出的各项生态环境保护措施后，对环境的不利影响可以得到缓解和控制。我局原则同意《报告</w:t>
      </w:r>
      <w:r>
        <w:rPr>
          <w:rFonts w:hint="default" w:ascii="Times New Roman" w:hAnsi="Times New Roman" w:eastAsia="仿宋_GB2312" w:cs="Times New Roman"/>
          <w:color w:val="auto"/>
          <w:sz w:val="32"/>
          <w:szCs w:val="32"/>
          <w:lang w:eastAsia="zh-CN"/>
        </w:rPr>
        <w:t>书</w:t>
      </w:r>
      <w:r>
        <w:rPr>
          <w:rFonts w:hint="default" w:ascii="Times New Roman" w:hAnsi="Times New Roman" w:eastAsia="仿宋_GB2312" w:cs="Times New Roman"/>
          <w:color w:val="auto"/>
          <w:sz w:val="32"/>
          <w:szCs w:val="32"/>
        </w:rPr>
        <w:t>》的环境影响评价总体结论和各项生态环境保护措施。</w:t>
      </w:r>
    </w:p>
    <w:p w14:paraId="450A83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二、项目建设的主要生态环境影响及保护措施</w:t>
      </w:r>
    </w:p>
    <w:p w14:paraId="3A378D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（一）施工期环境影响及保护措施。</w:t>
      </w:r>
      <w:r>
        <w:rPr>
          <w:rFonts w:hint="eastAsia" w:ascii="Times New Roman" w:hAnsi="Times New Roman" w:eastAsia="仿宋_GB2312" w:cs="Times New Roman"/>
          <w:sz w:val="32"/>
          <w:szCs w:val="32"/>
          <w:lang w:val="en-US" w:eastAsia="zh-CN"/>
        </w:rPr>
        <w:t>该项目于2026年1月开始施工，</w:t>
      </w:r>
      <w:r>
        <w:rPr>
          <w:rFonts w:hint="default" w:ascii="Times New Roman" w:hAnsi="Times New Roman" w:eastAsia="仿宋_GB2312" w:cs="Times New Roman"/>
          <w:sz w:val="32"/>
          <w:szCs w:val="32"/>
          <w:lang w:eastAsia="zh-CN"/>
        </w:rPr>
        <w:t>施工场地应设立围挡，洒水降尘，运输车辆加盖篷布，</w:t>
      </w:r>
      <w:r>
        <w:rPr>
          <w:rFonts w:hint="default" w:ascii="Times New Roman" w:hAnsi="Times New Roman" w:eastAsia="仿宋_GB2312" w:cs="Times New Roman"/>
          <w:sz w:val="32"/>
          <w:szCs w:val="32"/>
        </w:rPr>
        <w:t>厂界颗粒物排放浓度应符合《大气污染物综合排放标准》（GB16297-1996）</w:t>
      </w:r>
      <w:r>
        <w:rPr>
          <w:rFonts w:hint="default" w:ascii="Times New Roman" w:hAnsi="Times New Roman" w:eastAsia="仿宋_GB2312" w:cs="Times New Roman"/>
          <w:sz w:val="32"/>
          <w:szCs w:val="32"/>
          <w:lang w:eastAsia="zh-CN"/>
        </w:rPr>
        <w:t>无组织排放要求。施工期生活污水排入市政污水管网，施工废水回用于洒水降尘。</w:t>
      </w:r>
      <w:r>
        <w:rPr>
          <w:rFonts w:hint="default" w:ascii="Times New Roman" w:hAnsi="Times New Roman" w:eastAsia="仿宋_GB2312" w:cs="Times New Roman"/>
          <w:sz w:val="32"/>
          <w:szCs w:val="32"/>
        </w:rPr>
        <w:t>选用低噪声机械，加设隔声屏障，合理安排施工时间，噪声应符合《建筑施工噪声排放标准》（GB12523-2025）要求。</w:t>
      </w:r>
      <w:r>
        <w:rPr>
          <w:rFonts w:hint="default" w:ascii="Times New Roman" w:hAnsi="Times New Roman" w:eastAsia="仿宋_GB2312" w:cs="Times New Roman"/>
          <w:sz w:val="32"/>
          <w:szCs w:val="32"/>
          <w:lang w:eastAsia="zh-CN"/>
        </w:rPr>
        <w:t>废包装材料、废金属、废塑料外售</w:t>
      </w:r>
      <w:r>
        <w:rPr>
          <w:rFonts w:hint="eastAsia" w:ascii="Times New Roman" w:hAnsi="Times New Roman" w:eastAsia="仿宋_GB2312" w:cs="Times New Roman"/>
          <w:sz w:val="32"/>
          <w:szCs w:val="32"/>
          <w:lang w:eastAsia="zh-CN"/>
        </w:rPr>
        <w:t>处置</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废弃</w:t>
      </w:r>
      <w:r>
        <w:rPr>
          <w:rFonts w:hint="default" w:ascii="Times New Roman" w:hAnsi="Times New Roman" w:eastAsia="仿宋_GB2312" w:cs="Times New Roman"/>
          <w:sz w:val="32"/>
          <w:szCs w:val="32"/>
          <w:lang w:eastAsia="zh-CN"/>
        </w:rPr>
        <w:t>混凝土送至政府部门指定建筑垃圾消纳场处置。拆除产生的废旧设备全部外售综合利用；废槽液可以用部分桶装收集，其余部分委托有资质单位处置。</w:t>
      </w:r>
      <w:r>
        <w:rPr>
          <w:rFonts w:hint="default" w:ascii="Times New Roman" w:hAnsi="Times New Roman" w:eastAsia="仿宋_GB2312" w:cs="Times New Roman"/>
          <w:sz w:val="32"/>
          <w:szCs w:val="32"/>
        </w:rPr>
        <w:t>生活垃圾集中收集，定期由</w:t>
      </w:r>
      <w:r>
        <w:rPr>
          <w:rFonts w:hint="default" w:ascii="Times New Roman" w:hAnsi="Times New Roman" w:eastAsia="仿宋_GB2312" w:cs="Times New Roman"/>
          <w:sz w:val="32"/>
          <w:szCs w:val="32"/>
          <w:lang w:eastAsia="zh-CN"/>
        </w:rPr>
        <w:t>市政</w:t>
      </w:r>
      <w:r>
        <w:rPr>
          <w:rFonts w:hint="default" w:ascii="Times New Roman" w:hAnsi="Times New Roman" w:eastAsia="仿宋_GB2312" w:cs="Times New Roman"/>
          <w:sz w:val="32"/>
          <w:szCs w:val="32"/>
        </w:rPr>
        <w:t>部门统一</w:t>
      </w:r>
      <w:r>
        <w:rPr>
          <w:rFonts w:hint="default" w:ascii="Times New Roman" w:hAnsi="Times New Roman" w:eastAsia="仿宋_GB2312" w:cs="Times New Roman"/>
          <w:sz w:val="32"/>
          <w:szCs w:val="32"/>
          <w:lang w:eastAsia="zh-CN"/>
        </w:rPr>
        <w:t>处理</w:t>
      </w:r>
      <w:r>
        <w:rPr>
          <w:rFonts w:hint="default" w:ascii="Times New Roman" w:hAnsi="Times New Roman" w:eastAsia="仿宋_GB2312" w:cs="Times New Roman"/>
          <w:sz w:val="32"/>
          <w:szCs w:val="32"/>
        </w:rPr>
        <w:t>。</w:t>
      </w:r>
    </w:p>
    <w:p w14:paraId="7913DF6F">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方正楷体_GBK" w:cs="Times New Roman"/>
          <w:color w:val="auto"/>
          <w:kern w:val="0"/>
          <w:sz w:val="32"/>
          <w:szCs w:val="32"/>
          <w:lang w:val="en-US" w:eastAsia="zh-CN" w:bidi="ar-SA"/>
        </w:rPr>
        <w:t>（二）大气环境影响及保护措施。</w:t>
      </w:r>
      <w:r>
        <w:rPr>
          <w:rFonts w:hint="default" w:ascii="Times New Roman" w:hAnsi="Times New Roman" w:eastAsia="仿宋_GB2312" w:cs="Times New Roman"/>
          <w:color w:val="auto"/>
          <w:sz w:val="32"/>
          <w:szCs w:val="32"/>
          <w:lang w:val="en-US" w:eastAsia="zh-CN"/>
        </w:rPr>
        <w:t>电镀车间镀铬生产废气、镀铜锌生产废气分别利用引风装置收集，经过滤器和碱液喷淋塔处理后，通过15m高排气筒排放，氮氧化物、硫酸</w:t>
      </w:r>
      <w:r>
        <w:rPr>
          <w:rFonts w:hint="eastAsia" w:ascii="Times New Roman" w:hAnsi="Times New Roman" w:eastAsia="仿宋_GB2312" w:cs="Times New Roman"/>
          <w:color w:val="auto"/>
          <w:sz w:val="32"/>
          <w:szCs w:val="32"/>
          <w:lang w:val="en-US" w:eastAsia="zh-CN"/>
        </w:rPr>
        <w:t>雾</w:t>
      </w:r>
      <w:r>
        <w:rPr>
          <w:rFonts w:hint="default" w:ascii="Times New Roman" w:hAnsi="Times New Roman" w:eastAsia="仿宋_GB2312" w:cs="Times New Roman"/>
          <w:color w:val="auto"/>
          <w:sz w:val="32"/>
          <w:szCs w:val="32"/>
          <w:lang w:val="en-US" w:eastAsia="zh-CN"/>
        </w:rPr>
        <w:t>、氯化氢、铬酸雾等废气排放浓度应符合《电镀污染物排放标准》（GB21900-2008）限值要求，发黑产生的氨排放浓度应符合《恶臭污染物排放标准》（GB14554-93）标准要求。</w:t>
      </w:r>
      <w:r>
        <w:rPr>
          <w:rFonts w:hint="default" w:ascii="Times New Roman" w:hAnsi="Times New Roman" w:eastAsia="仿宋_GB2312" w:cs="Times New Roman"/>
          <w:color w:val="auto"/>
          <w:kern w:val="0"/>
          <w:sz w:val="32"/>
          <w:szCs w:val="32"/>
          <w:lang w:val="en-US" w:eastAsia="zh-CN" w:bidi="ar-SA"/>
        </w:rPr>
        <w:t>静电喷涂产生的颗粒物经负压收集装置和布袋除尘器处理后与固化过程产生的非甲烷总烃一起通过15m高排气筒排放，颗粒物、非甲烷总烃排放浓度应符合《大气污染物综合排放标准》（GB16297-1996）标准要求。喷漆废气</w:t>
      </w:r>
      <w:r>
        <w:rPr>
          <w:rFonts w:hint="eastAsia" w:ascii="Times New Roman" w:hAnsi="Times New Roman" w:eastAsia="仿宋_GB2312" w:cs="Times New Roman"/>
          <w:color w:val="auto"/>
          <w:kern w:val="0"/>
          <w:sz w:val="32"/>
          <w:szCs w:val="32"/>
          <w:lang w:val="en-US" w:eastAsia="zh-CN" w:bidi="ar-SA"/>
        </w:rPr>
        <w:t>经</w:t>
      </w:r>
      <w:r>
        <w:rPr>
          <w:rFonts w:hint="default" w:ascii="Times New Roman" w:hAnsi="Times New Roman" w:eastAsia="仿宋_GB2312" w:cs="Times New Roman"/>
          <w:color w:val="auto"/>
          <w:kern w:val="0"/>
          <w:sz w:val="32"/>
          <w:szCs w:val="32"/>
          <w:lang w:val="en-US" w:eastAsia="zh-CN" w:bidi="ar-SA"/>
        </w:rPr>
        <w:t>负压收集</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过滤棉</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二级活性炭吸附处理后，通过15m高排气筒排放，颗粒物、非甲烷总烃、二甲苯废气排放浓度应符合《大气污染物综合排放标准》（GB16297-1996）标准要求。厂界无组织废气排放浓度应符合《大气污染物综合排放标准》（GB16297-1996）排放标准，发黑废气排放浓度应符合《恶臭污染物排放标准》（GB14554-93）标准要求，</w:t>
      </w:r>
      <w:r>
        <w:rPr>
          <w:rFonts w:hint="eastAsia" w:ascii="Times New Roman" w:hAnsi="Times New Roman" w:eastAsia="仿宋_GB2312" w:cs="Times New Roman"/>
          <w:color w:val="auto"/>
          <w:kern w:val="0"/>
          <w:sz w:val="32"/>
          <w:szCs w:val="32"/>
          <w:lang w:val="en-US" w:eastAsia="zh-CN" w:bidi="ar-SA"/>
        </w:rPr>
        <w:t>厂区内</w:t>
      </w:r>
      <w:r>
        <w:rPr>
          <w:rFonts w:hint="default" w:ascii="Times New Roman" w:hAnsi="Times New Roman" w:eastAsia="仿宋_GB2312" w:cs="Times New Roman"/>
          <w:color w:val="auto"/>
          <w:kern w:val="0"/>
          <w:sz w:val="32"/>
          <w:szCs w:val="32"/>
          <w:lang w:val="en-US" w:eastAsia="zh-CN" w:bidi="ar-SA"/>
        </w:rPr>
        <w:t>非甲烷总烃排放浓度应符合《挥发性有机物无组织排放控制标准》（GB37822-2019）标准要求。</w:t>
      </w:r>
    </w:p>
    <w:p w14:paraId="0E8300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方正楷体_GBK" w:cs="Times New Roman"/>
          <w:color w:val="auto"/>
          <w:kern w:val="0"/>
          <w:sz w:val="32"/>
          <w:szCs w:val="32"/>
          <w:lang w:val="en-US" w:eastAsia="zh-CN"/>
        </w:rPr>
        <w:t>（三）水环境影响及保护措施。</w:t>
      </w:r>
      <w:r>
        <w:rPr>
          <w:rFonts w:hint="default" w:ascii="Times New Roman" w:hAnsi="Times New Roman" w:eastAsia="仿宋_GB2312" w:cs="Times New Roman"/>
          <w:color w:val="auto"/>
          <w:kern w:val="0"/>
          <w:sz w:val="32"/>
          <w:szCs w:val="32"/>
          <w:lang w:val="en-US" w:eastAsia="zh-CN" w:bidi="ar-SA"/>
        </w:rPr>
        <w:t>项目生产过程中产生的含铬废水、含铜废水、含锌废水及混合废水，分别经镀铬废水集液池、镀铜废水集液池、镀锌废水集液池及前处理集液池处理，处理后的废水全部回用于冷却塔补水；含油废水油水经油水分离池处理后回用于镀铬生产线除油槽用水，不外排。初期雨水经收集池收集中和、沉淀处理后用于场地降尘及绿化，不外排。</w:t>
      </w:r>
    </w:p>
    <w:p w14:paraId="7F731F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严格落实地下水分区保护措施。电镀车间（含各类镀槽、水池）、危险废物贮存库为重点防渗区，电镀车间（含各类镀槽、水池）等效黏土防渗层Mb≥6.0m，K≤10</w:t>
      </w:r>
      <w:r>
        <w:rPr>
          <w:rFonts w:hint="default" w:ascii="Times New Roman" w:hAnsi="Times New Roman" w:eastAsia="仿宋_GB2312" w:cs="Times New Roman"/>
          <w:color w:val="auto"/>
          <w:kern w:val="0"/>
          <w:sz w:val="32"/>
          <w:szCs w:val="32"/>
          <w:vertAlign w:val="superscript"/>
          <w:lang w:val="en-US" w:eastAsia="zh-CN" w:bidi="ar-SA"/>
        </w:rPr>
        <w:t>-7</w:t>
      </w:r>
      <w:r>
        <w:rPr>
          <w:rFonts w:hint="default" w:ascii="Times New Roman" w:hAnsi="Times New Roman" w:eastAsia="仿宋_GB2312" w:cs="Times New Roman"/>
          <w:color w:val="auto"/>
          <w:kern w:val="0"/>
          <w:sz w:val="32"/>
          <w:szCs w:val="32"/>
          <w:lang w:val="en-US" w:eastAsia="zh-CN" w:bidi="ar-SA"/>
        </w:rPr>
        <w:t>cm/s；危险废物贮存库防渗层至少1m厚黏土层（K≤10</w:t>
      </w:r>
      <w:r>
        <w:rPr>
          <w:rFonts w:hint="default" w:ascii="Times New Roman" w:hAnsi="Times New Roman" w:eastAsia="仿宋_GB2312" w:cs="Times New Roman"/>
          <w:color w:val="auto"/>
          <w:kern w:val="0"/>
          <w:sz w:val="32"/>
          <w:szCs w:val="32"/>
          <w:vertAlign w:val="superscript"/>
          <w:lang w:val="en-US" w:eastAsia="zh-CN" w:bidi="ar-SA"/>
        </w:rPr>
        <w:t>-7</w:t>
      </w:r>
      <w:r>
        <w:rPr>
          <w:rFonts w:hint="default" w:ascii="Times New Roman" w:hAnsi="Times New Roman" w:eastAsia="仿宋_GB2312" w:cs="Times New Roman"/>
          <w:color w:val="auto"/>
          <w:kern w:val="0"/>
          <w:sz w:val="32"/>
          <w:szCs w:val="32"/>
          <w:lang w:val="en-US" w:eastAsia="zh-CN" w:bidi="ar-SA"/>
        </w:rPr>
        <w:t>cm/s），或至少2 mm 厚高密度聚乙烯膜等人工防渗材料（K≤10</w:t>
      </w:r>
      <w:r>
        <w:rPr>
          <w:rFonts w:hint="default" w:ascii="Times New Roman" w:hAnsi="Times New Roman" w:eastAsia="仿宋_GB2312" w:cs="Times New Roman"/>
          <w:color w:val="auto"/>
          <w:kern w:val="0"/>
          <w:sz w:val="32"/>
          <w:szCs w:val="32"/>
          <w:vertAlign w:val="superscript"/>
          <w:lang w:val="en-US" w:eastAsia="zh-CN" w:bidi="ar-SA"/>
        </w:rPr>
        <w:t>-10</w:t>
      </w:r>
      <w:r>
        <w:rPr>
          <w:rFonts w:hint="default" w:ascii="Times New Roman" w:hAnsi="Times New Roman" w:eastAsia="仿宋_GB2312" w:cs="Times New Roman"/>
          <w:color w:val="auto"/>
          <w:kern w:val="0"/>
          <w:sz w:val="32"/>
          <w:szCs w:val="32"/>
          <w:lang w:val="en-US" w:eastAsia="zh-CN" w:bidi="ar-SA"/>
        </w:rPr>
        <w:t>cm/s）。喷漆房为一般防渗区，等效黏土防渗层Mb≥1.5m，K≤10</w:t>
      </w:r>
      <w:r>
        <w:rPr>
          <w:rFonts w:hint="default" w:ascii="Times New Roman" w:hAnsi="Times New Roman" w:eastAsia="仿宋_GB2312" w:cs="Times New Roman"/>
          <w:color w:val="auto"/>
          <w:kern w:val="0"/>
          <w:sz w:val="32"/>
          <w:szCs w:val="32"/>
          <w:vertAlign w:val="superscript"/>
          <w:lang w:val="en-US" w:eastAsia="zh-CN" w:bidi="ar-SA"/>
        </w:rPr>
        <w:t>-7</w:t>
      </w:r>
      <w:r>
        <w:rPr>
          <w:rFonts w:hint="default" w:ascii="Times New Roman" w:hAnsi="Times New Roman" w:eastAsia="仿宋_GB2312" w:cs="Times New Roman"/>
          <w:color w:val="auto"/>
          <w:kern w:val="0"/>
          <w:sz w:val="32"/>
          <w:szCs w:val="32"/>
          <w:lang w:val="en-US" w:eastAsia="zh-CN" w:bidi="ar-SA"/>
        </w:rPr>
        <w:t>cm/s。静电喷涂区为简单防渗区，车间地面采取水泥地面硬化。</w:t>
      </w:r>
    </w:p>
    <w:p w14:paraId="6AEE5D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方正楷体_GBK" w:cs="Times New Roman"/>
          <w:b w:val="0"/>
          <w:bCs w:val="0"/>
          <w:color w:val="auto"/>
          <w:kern w:val="0"/>
          <w:sz w:val="32"/>
          <w:szCs w:val="32"/>
          <w:lang w:val="en-US" w:eastAsia="zh-CN"/>
        </w:rPr>
        <w:t>（</w:t>
      </w:r>
      <w:r>
        <w:rPr>
          <w:rFonts w:hint="eastAsia" w:ascii="Times New Roman" w:hAnsi="Times New Roman" w:eastAsia="方正楷体_GBK" w:cs="Times New Roman"/>
          <w:b w:val="0"/>
          <w:bCs w:val="0"/>
          <w:color w:val="auto"/>
          <w:kern w:val="0"/>
          <w:sz w:val="32"/>
          <w:szCs w:val="32"/>
          <w:lang w:val="en-US" w:eastAsia="zh-CN"/>
        </w:rPr>
        <w:t>四</w:t>
      </w:r>
      <w:r>
        <w:rPr>
          <w:rFonts w:hint="default" w:ascii="Times New Roman" w:hAnsi="Times New Roman" w:eastAsia="方正楷体_GBK" w:cs="Times New Roman"/>
          <w:b w:val="0"/>
          <w:bCs w:val="0"/>
          <w:color w:val="auto"/>
          <w:kern w:val="0"/>
          <w:sz w:val="32"/>
          <w:szCs w:val="32"/>
          <w:lang w:val="en-US" w:eastAsia="zh-CN"/>
        </w:rPr>
        <w:t>）声环境影响及保护措施。</w:t>
      </w:r>
      <w:r>
        <w:rPr>
          <w:rFonts w:hint="default" w:ascii="Times New Roman" w:hAnsi="Times New Roman" w:eastAsia="仿宋_GB2312" w:cs="Times New Roman"/>
          <w:color w:val="auto"/>
          <w:kern w:val="0"/>
          <w:sz w:val="32"/>
          <w:szCs w:val="32"/>
          <w:lang w:val="en-US" w:eastAsia="zh-CN" w:bidi="ar-SA"/>
        </w:rPr>
        <w:t>项目选用低噪声设备，采取基础减振、降噪、隔声等措施，厂界噪声应符合《工业企业厂界环境噪声排放标准》（GB12348-2008）中3类标准,</w:t>
      </w:r>
    </w:p>
    <w:p w14:paraId="743A631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FF"/>
          <w:kern w:val="0"/>
          <w:sz w:val="32"/>
          <w:szCs w:val="32"/>
          <w:lang w:val="en-US" w:eastAsia="zh-CN" w:bidi="ar-SA"/>
        </w:rPr>
      </w:pPr>
      <w:r>
        <w:rPr>
          <w:rFonts w:hint="default" w:ascii="Times New Roman" w:hAnsi="Times New Roman" w:eastAsia="方正楷体_GBK" w:cs="Times New Roman"/>
          <w:color w:val="auto"/>
          <w:kern w:val="0"/>
          <w:sz w:val="32"/>
          <w:szCs w:val="32"/>
          <w:lang w:val="en-US" w:eastAsia="zh-CN" w:bidi="ar-SA"/>
        </w:rPr>
        <w:t>（</w:t>
      </w:r>
      <w:r>
        <w:rPr>
          <w:rFonts w:hint="eastAsia" w:ascii="Times New Roman" w:hAnsi="Times New Roman" w:eastAsia="方正楷体_GBK" w:cs="Times New Roman"/>
          <w:color w:val="auto"/>
          <w:kern w:val="0"/>
          <w:sz w:val="32"/>
          <w:szCs w:val="32"/>
          <w:lang w:val="en-US" w:eastAsia="zh-CN" w:bidi="ar-SA"/>
        </w:rPr>
        <w:t>五</w:t>
      </w:r>
      <w:r>
        <w:rPr>
          <w:rFonts w:hint="default" w:ascii="Times New Roman" w:hAnsi="Times New Roman" w:eastAsia="方正楷体_GBK" w:cs="Times New Roman"/>
          <w:color w:val="auto"/>
          <w:kern w:val="0"/>
          <w:sz w:val="32"/>
          <w:szCs w:val="32"/>
          <w:lang w:val="en-US" w:eastAsia="zh-CN" w:bidi="ar-SA"/>
        </w:rPr>
        <w:t>）固体废物环境影响及保护措施。</w:t>
      </w:r>
      <w:r>
        <w:rPr>
          <w:rFonts w:hint="default" w:ascii="Times New Roman" w:hAnsi="Times New Roman" w:eastAsia="仿宋_GB2312" w:cs="Times New Roman"/>
          <w:color w:val="auto"/>
          <w:kern w:val="0"/>
          <w:sz w:val="32"/>
          <w:szCs w:val="32"/>
          <w:lang w:val="en-US" w:eastAsia="zh-CN" w:bidi="ar-SA"/>
        </w:rPr>
        <w:t>静电喷涂产生的废布袋、废粉末涂料桶外售综合利用，收集的粉末涂料回收再利用。废过滤芯、水处理产生的污泥及槽渣、化学品废包装、化验废液、废漆渣、废漆桶、废过滤棉、废活性炭暂存于危废</w:t>
      </w:r>
      <w:bookmarkStart w:id="0" w:name="_GoBack"/>
      <w:bookmarkEnd w:id="0"/>
      <w:r>
        <w:rPr>
          <w:rFonts w:hint="default" w:ascii="Times New Roman" w:hAnsi="Times New Roman" w:eastAsia="仿宋_GB2312" w:cs="Times New Roman"/>
          <w:color w:val="auto"/>
          <w:kern w:val="0"/>
          <w:sz w:val="32"/>
          <w:szCs w:val="32"/>
          <w:lang w:val="en-US" w:eastAsia="zh-CN" w:bidi="ar-SA"/>
        </w:rPr>
        <w:t>贮存库，定期</w:t>
      </w:r>
      <w:r>
        <w:rPr>
          <w:rFonts w:hint="eastAsia" w:ascii="Times New Roman" w:hAnsi="Times New Roman" w:eastAsia="仿宋_GB2312" w:cs="Times New Roman"/>
          <w:color w:val="auto"/>
          <w:kern w:val="0"/>
          <w:sz w:val="32"/>
          <w:szCs w:val="32"/>
          <w:lang w:val="en-US" w:eastAsia="zh-CN" w:bidi="ar-SA"/>
        </w:rPr>
        <w:t>交</w:t>
      </w:r>
      <w:r>
        <w:rPr>
          <w:rFonts w:hint="default" w:ascii="Times New Roman" w:hAnsi="Times New Roman" w:eastAsia="仿宋_GB2312" w:cs="Times New Roman"/>
          <w:color w:val="auto"/>
          <w:kern w:val="0"/>
          <w:sz w:val="32"/>
          <w:szCs w:val="32"/>
          <w:lang w:val="en-US" w:eastAsia="zh-CN" w:bidi="ar-SA"/>
        </w:rPr>
        <w:t>有资质单位处置；废槽液每15年产生一次，不在厂区贮存，直接由有资质单位上门清运处置。固体废物贮存应符合《一般工业固体废物贮存和填埋污染控制标准》（GB18599-2020）、《危险废物贮存污染控制标准》（GB18597-2023）。</w:t>
      </w:r>
    </w:p>
    <w:p w14:paraId="189D45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方正楷体_GBK" w:cs="Times New Roman"/>
          <w:color w:val="auto"/>
          <w:kern w:val="0"/>
          <w:sz w:val="32"/>
          <w:szCs w:val="32"/>
          <w:lang w:val="en-US" w:eastAsia="zh-CN"/>
        </w:rPr>
        <w:t>（</w:t>
      </w:r>
      <w:r>
        <w:rPr>
          <w:rFonts w:hint="eastAsia" w:ascii="Times New Roman" w:hAnsi="Times New Roman" w:eastAsia="方正楷体_GBK" w:cs="Times New Roman"/>
          <w:color w:val="auto"/>
          <w:kern w:val="0"/>
          <w:sz w:val="32"/>
          <w:szCs w:val="32"/>
          <w:lang w:val="en-US" w:eastAsia="zh-CN"/>
        </w:rPr>
        <w:t>六</w:t>
      </w:r>
      <w:r>
        <w:rPr>
          <w:rFonts w:hint="default" w:ascii="Times New Roman" w:hAnsi="Times New Roman" w:eastAsia="方正楷体_GBK" w:cs="Times New Roman"/>
          <w:color w:val="auto"/>
          <w:kern w:val="0"/>
          <w:sz w:val="32"/>
          <w:szCs w:val="32"/>
          <w:lang w:val="en-US" w:eastAsia="zh-CN"/>
        </w:rPr>
        <w:t>）环境风险防范措施。</w:t>
      </w:r>
      <w:r>
        <w:rPr>
          <w:rFonts w:hint="default" w:ascii="Times New Roman" w:hAnsi="Times New Roman" w:eastAsia="仿宋_GB2312" w:cs="Times New Roman"/>
          <w:color w:val="auto"/>
          <w:kern w:val="0"/>
          <w:sz w:val="32"/>
          <w:szCs w:val="32"/>
          <w:lang w:val="en-US" w:eastAsia="zh-CN" w:bidi="ar-SA"/>
        </w:rPr>
        <w:t>项目应严格落实《报告书》中提出的风险防范措施，制定环境风险应急预案，加强风险点位预警、预防，防止污染事故发生。</w:t>
      </w:r>
    </w:p>
    <w:p w14:paraId="4047F05F">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你单位应建立企业内部生态环境管理机构和制度，明确人员和职责，加强生态环境管理。项目实施必须严格执行环境保护设施与主体工程同时设计、同时施工、同时投产使用的环境保护“三同时”制度。在启动生产设施或者在实际排污之前，建设单位应依法</w:t>
      </w:r>
      <w:r>
        <w:rPr>
          <w:rFonts w:hint="default" w:ascii="Times New Roman" w:hAnsi="Times New Roman" w:eastAsia="仿宋_GB2312" w:cs="Times New Roman"/>
          <w:color w:val="auto"/>
          <w:sz w:val="32"/>
          <w:szCs w:val="32"/>
          <w:lang w:eastAsia="zh-CN"/>
        </w:rPr>
        <w:t>办理</w:t>
      </w:r>
      <w:r>
        <w:rPr>
          <w:rFonts w:hint="default" w:ascii="Times New Roman" w:hAnsi="Times New Roman" w:eastAsia="仿宋_GB2312" w:cs="Times New Roman"/>
          <w:color w:val="auto"/>
          <w:sz w:val="32"/>
          <w:szCs w:val="32"/>
        </w:rPr>
        <w:t>排污许可手续。项目建成后，应按规定程序实施竣工环境保护验收。</w:t>
      </w:r>
    </w:p>
    <w:p w14:paraId="249801F4">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四、《报告</w:t>
      </w:r>
      <w:r>
        <w:rPr>
          <w:rFonts w:hint="default" w:ascii="Times New Roman" w:hAnsi="Times New Roman" w:eastAsia="仿宋_GB2312" w:cs="Times New Roman"/>
          <w:color w:val="auto"/>
          <w:sz w:val="32"/>
          <w:szCs w:val="32"/>
          <w:lang w:eastAsia="zh-CN"/>
        </w:rPr>
        <w:t>书</w:t>
      </w:r>
      <w:r>
        <w:rPr>
          <w:rFonts w:hint="default" w:ascii="Times New Roman" w:hAnsi="Times New Roman" w:eastAsia="仿宋_GB2312" w:cs="Times New Roman"/>
          <w:color w:val="auto"/>
          <w:sz w:val="32"/>
          <w:szCs w:val="32"/>
        </w:rPr>
        <w:t>》经批准后，项目的性质、规模、地点或者防治污染的措施发生重大变动的，应当重新报批该项目的《报告</w:t>
      </w:r>
      <w:r>
        <w:rPr>
          <w:rFonts w:hint="default" w:ascii="Times New Roman" w:hAnsi="Times New Roman" w:eastAsia="仿宋_GB2312" w:cs="Times New Roman"/>
          <w:color w:val="auto"/>
          <w:sz w:val="32"/>
          <w:szCs w:val="32"/>
          <w:lang w:eastAsia="zh-CN"/>
        </w:rPr>
        <w:t>书</w:t>
      </w:r>
      <w:r>
        <w:rPr>
          <w:rFonts w:hint="default" w:ascii="Times New Roman" w:hAnsi="Times New Roman" w:eastAsia="仿宋_GB2312" w:cs="Times New Roman"/>
          <w:color w:val="auto"/>
          <w:sz w:val="32"/>
          <w:szCs w:val="32"/>
        </w:rPr>
        <w:t>》。自《报告</w:t>
      </w:r>
      <w:r>
        <w:rPr>
          <w:rFonts w:hint="default" w:ascii="Times New Roman" w:hAnsi="Times New Roman" w:eastAsia="仿宋_GB2312" w:cs="Times New Roman"/>
          <w:color w:val="auto"/>
          <w:sz w:val="32"/>
          <w:szCs w:val="32"/>
          <w:lang w:eastAsia="zh-CN"/>
        </w:rPr>
        <w:t>书</w:t>
      </w:r>
      <w:r>
        <w:rPr>
          <w:rFonts w:hint="default" w:ascii="Times New Roman" w:hAnsi="Times New Roman" w:eastAsia="仿宋_GB2312" w:cs="Times New Roman"/>
          <w:color w:val="auto"/>
          <w:sz w:val="32"/>
          <w:szCs w:val="32"/>
        </w:rPr>
        <w:t>》批复文件批准之日起，如超过5年方决定开工建设的，《报告</w:t>
      </w:r>
      <w:r>
        <w:rPr>
          <w:rFonts w:hint="default" w:ascii="Times New Roman" w:hAnsi="Times New Roman" w:eastAsia="仿宋_GB2312" w:cs="Times New Roman"/>
          <w:color w:val="auto"/>
          <w:sz w:val="32"/>
          <w:szCs w:val="32"/>
          <w:lang w:eastAsia="zh-CN"/>
        </w:rPr>
        <w:t>书</w:t>
      </w:r>
      <w:r>
        <w:rPr>
          <w:rFonts w:hint="default" w:ascii="Times New Roman" w:hAnsi="Times New Roman" w:eastAsia="仿宋_GB2312" w:cs="Times New Roman"/>
          <w:color w:val="auto"/>
          <w:sz w:val="32"/>
          <w:szCs w:val="32"/>
        </w:rPr>
        <w:t>》应当重新审核。</w:t>
      </w:r>
    </w:p>
    <w:p w14:paraId="135E5180">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五、鸡西市</w:t>
      </w:r>
      <w:r>
        <w:rPr>
          <w:rFonts w:hint="default" w:ascii="Times New Roman" w:hAnsi="Times New Roman" w:eastAsia="仿宋_GB2312" w:cs="Times New Roman"/>
          <w:color w:val="auto"/>
          <w:sz w:val="32"/>
          <w:szCs w:val="32"/>
          <w:lang w:eastAsia="zh-CN"/>
        </w:rPr>
        <w:t>鸡冠</w:t>
      </w:r>
      <w:r>
        <w:rPr>
          <w:rFonts w:hint="default" w:ascii="Times New Roman" w:hAnsi="Times New Roman" w:eastAsia="仿宋_GB2312" w:cs="Times New Roman"/>
          <w:color w:val="auto"/>
          <w:sz w:val="32"/>
          <w:szCs w:val="32"/>
        </w:rPr>
        <w:t>生态环境局组织开展该项目环境保护事</w:t>
      </w:r>
      <w:r>
        <w:rPr>
          <w:rFonts w:hint="default" w:ascii="Times New Roman" w:hAnsi="Times New Roman" w:eastAsia="仿宋_GB2312" w:cs="Times New Roman"/>
          <w:color w:val="auto"/>
          <w:spacing w:val="0"/>
          <w:sz w:val="32"/>
          <w:szCs w:val="32"/>
        </w:rPr>
        <w:t>中事后监管工作。你单位应在收到本批复后10日内，将批准后的《</w:t>
      </w:r>
      <w:r>
        <w:rPr>
          <w:rFonts w:hint="default" w:ascii="Times New Roman" w:hAnsi="Times New Roman" w:eastAsia="仿宋_GB2312" w:cs="Times New Roman"/>
          <w:color w:val="auto"/>
          <w:sz w:val="32"/>
          <w:szCs w:val="32"/>
        </w:rPr>
        <w:t>报告</w:t>
      </w:r>
      <w:r>
        <w:rPr>
          <w:rFonts w:hint="default" w:ascii="Times New Roman" w:hAnsi="Times New Roman" w:eastAsia="仿宋_GB2312" w:cs="Times New Roman"/>
          <w:color w:val="auto"/>
          <w:sz w:val="32"/>
          <w:szCs w:val="32"/>
          <w:lang w:eastAsia="zh-CN"/>
        </w:rPr>
        <w:t>书</w:t>
      </w:r>
      <w:r>
        <w:rPr>
          <w:rFonts w:hint="default" w:ascii="Times New Roman" w:hAnsi="Times New Roman" w:eastAsia="仿宋_GB2312" w:cs="Times New Roman"/>
          <w:color w:val="auto"/>
          <w:spacing w:val="0"/>
          <w:sz w:val="32"/>
          <w:szCs w:val="32"/>
        </w:rPr>
        <w:t>》和批复文件送至鸡西市</w:t>
      </w:r>
      <w:r>
        <w:rPr>
          <w:rFonts w:hint="default" w:ascii="Times New Roman" w:hAnsi="Times New Roman" w:eastAsia="仿宋_GB2312" w:cs="Times New Roman"/>
          <w:color w:val="auto"/>
          <w:spacing w:val="0"/>
          <w:sz w:val="32"/>
          <w:szCs w:val="32"/>
          <w:lang w:eastAsia="zh-CN"/>
        </w:rPr>
        <w:t>鸡冠</w:t>
      </w:r>
      <w:r>
        <w:rPr>
          <w:rFonts w:hint="default" w:ascii="Times New Roman" w:hAnsi="Times New Roman" w:eastAsia="仿宋_GB2312" w:cs="Times New Roman"/>
          <w:color w:val="auto"/>
          <w:spacing w:val="0"/>
          <w:sz w:val="32"/>
          <w:szCs w:val="32"/>
        </w:rPr>
        <w:t>生态环境局</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并按规定接受各级生态环境主管部门的日常监督检查。</w:t>
      </w:r>
    </w:p>
    <w:p w14:paraId="57786DF7">
      <w:pPr>
        <w:pStyle w:val="12"/>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FF"/>
          <w:sz w:val="32"/>
          <w:szCs w:val="32"/>
        </w:rPr>
      </w:pPr>
    </w:p>
    <w:p w14:paraId="757AD2A8">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FF"/>
          <w:sz w:val="32"/>
          <w:szCs w:val="32"/>
        </w:rPr>
      </w:pPr>
    </w:p>
    <w:p w14:paraId="7ACAB3E1">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FF"/>
          <w:sz w:val="32"/>
          <w:szCs w:val="32"/>
        </w:rPr>
      </w:pPr>
    </w:p>
    <w:p w14:paraId="00AFF2B2">
      <w:pPr>
        <w:pStyle w:val="14"/>
        <w:keepNext w:val="0"/>
        <w:keepLines w:val="0"/>
        <w:pageBreakBefore w:val="0"/>
        <w:widowControl w:val="0"/>
        <w:kinsoku/>
        <w:wordWrap/>
        <w:overflowPunct/>
        <w:topLinePunct w:val="0"/>
        <w:autoSpaceDE/>
        <w:autoSpaceDN/>
        <w:bidi w:val="0"/>
        <w:spacing w:after="0" w:line="560" w:lineRule="exact"/>
        <w:ind w:left="0" w:leftChars="0" w:firstLine="640" w:firstLineChars="200"/>
        <w:jc w:val="both"/>
        <w:textAlignment w:val="auto"/>
        <w:rPr>
          <w:rFonts w:hint="default" w:ascii="Times New Roman" w:hAnsi="Times New Roman" w:cs="Times New Roman"/>
          <w:sz w:val="32"/>
          <w:szCs w:val="32"/>
        </w:rPr>
      </w:pPr>
    </w:p>
    <w:p w14:paraId="40E13A5A">
      <w:pPr>
        <w:pStyle w:val="14"/>
        <w:keepNext w:val="0"/>
        <w:keepLines w:val="0"/>
        <w:pageBreakBefore w:val="0"/>
        <w:widowControl w:val="0"/>
        <w:kinsoku/>
        <w:wordWrap/>
        <w:overflowPunct/>
        <w:topLinePunct w:val="0"/>
        <w:autoSpaceDE/>
        <w:autoSpaceDN/>
        <w:bidi w:val="0"/>
        <w:spacing w:after="0" w:line="560" w:lineRule="exact"/>
        <w:ind w:left="0" w:leftChars="0" w:firstLine="640" w:firstLineChars="200"/>
        <w:jc w:val="both"/>
        <w:textAlignment w:val="auto"/>
        <w:rPr>
          <w:rFonts w:hint="default" w:ascii="Times New Roman" w:hAnsi="Times New Roman" w:cs="Times New Roman"/>
          <w:sz w:val="32"/>
          <w:szCs w:val="32"/>
        </w:rPr>
      </w:pPr>
    </w:p>
    <w:p w14:paraId="24CCE062">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both"/>
        <w:textAlignment w:val="auto"/>
        <w:rPr>
          <w:rFonts w:hint="default" w:ascii="Times New Roman" w:hAnsi="Times New Roman" w:eastAsia="仿宋_GB2312" w:cs="Times New Roman"/>
          <w:color w:val="0000FF"/>
          <w:sz w:val="32"/>
          <w:szCs w:val="32"/>
        </w:rPr>
      </w:pPr>
    </w:p>
    <w:p w14:paraId="6F559AA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鸡西市生态环境局</w:t>
      </w:r>
    </w:p>
    <w:p w14:paraId="581054D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kern w:val="0"/>
          <w:sz w:val="32"/>
          <w:szCs w:val="32"/>
          <w:lang w:val="en-US" w:eastAsia="zh-CN" w:bidi="ar-SA"/>
        </w:rPr>
        <w:t>2025年12月30日</w:t>
      </w:r>
    </w:p>
    <w:p w14:paraId="37920ACE">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FF"/>
          <w:sz w:val="32"/>
          <w:szCs w:val="32"/>
        </w:rPr>
      </w:pPr>
    </w:p>
    <w:p w14:paraId="7D96E467">
      <w:pPr>
        <w:pStyle w:val="12"/>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FF"/>
          <w:sz w:val="32"/>
          <w:szCs w:val="32"/>
        </w:rPr>
      </w:pPr>
    </w:p>
    <w:p w14:paraId="0F2605CC">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FF"/>
          <w:sz w:val="32"/>
          <w:szCs w:val="32"/>
        </w:rPr>
      </w:pPr>
    </w:p>
    <w:p w14:paraId="0636931B">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color w:val="auto"/>
          <w:sz w:val="32"/>
          <w:szCs w:val="32"/>
        </w:rPr>
      </w:pPr>
    </w:p>
    <w:p w14:paraId="3CBAC038">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color w:val="auto"/>
          <w:sz w:val="32"/>
          <w:szCs w:val="32"/>
        </w:rPr>
      </w:pPr>
    </w:p>
    <w:p w14:paraId="6A217E62">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color w:val="auto"/>
          <w:sz w:val="32"/>
          <w:szCs w:val="32"/>
        </w:rPr>
      </w:pPr>
    </w:p>
    <w:p w14:paraId="6D23C513">
      <w:pPr>
        <w:keepNext w:val="0"/>
        <w:keepLines w:val="0"/>
        <w:pageBreakBefore w:val="0"/>
        <w:widowControl w:val="0"/>
        <w:tabs>
          <w:tab w:val="left" w:pos="7560"/>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2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864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32pt;z-index:251662336;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usavj0AAA&#10;AAIBAAAPAAAAAAAAAAEAIAAAACIAAABkcnMvZG93bnJldi54bWxQSwECFAAUAAAACACHTuJAu/bt&#10;le0BAADYAwAADgAAAAAAAAABACAAAAAfAQAAZHJzL2Uyb0RvYy54bWxQSwUGAAAAAAYABgBZAQAA&#10;fg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20"/>
          <w:sz w:val="32"/>
          <w:szCs w:val="32"/>
        </w:rPr>
        <w:t>抄</w:t>
      </w:r>
      <w:r>
        <w:rPr>
          <w:rFonts w:hint="eastAsia" w:ascii="仿宋_GB2312" w:hAnsi="仿宋_GB2312" w:eastAsia="仿宋_GB2312" w:cs="仿宋_GB2312"/>
          <w:color w:val="auto"/>
          <w:spacing w:val="-20"/>
          <w:sz w:val="32"/>
          <w:szCs w:val="32"/>
          <w:lang w:val="en-US" w:eastAsia="zh-CN"/>
        </w:rPr>
        <w:t xml:space="preserve"> </w:t>
      </w:r>
      <w:r>
        <w:rPr>
          <w:rFonts w:hint="eastAsia" w:ascii="仿宋_GB2312" w:hAnsi="仿宋_GB2312" w:eastAsia="仿宋_GB2312" w:cs="仿宋_GB2312"/>
          <w:color w:val="auto"/>
          <w:spacing w:val="-20"/>
          <w:sz w:val="32"/>
          <w:szCs w:val="32"/>
        </w:rPr>
        <w:t xml:space="preserve"> 送：</w:t>
      </w:r>
      <w:r>
        <w:rPr>
          <w:rFonts w:hint="eastAsia" w:ascii="仿宋_GB2312" w:hAnsi="仿宋_GB2312" w:eastAsia="仿宋_GB2312" w:cs="仿宋_GB2312"/>
          <w:color w:val="auto"/>
          <w:spacing w:val="0"/>
          <w:sz w:val="32"/>
          <w:szCs w:val="32"/>
        </w:rPr>
        <w:t>鸡</w:t>
      </w:r>
      <w:r>
        <w:rPr>
          <w:rFonts w:hint="eastAsia" w:ascii="仿宋_GB2312" w:hAnsi="仿宋_GB2312" w:eastAsia="仿宋_GB2312" w:cs="仿宋_GB2312"/>
          <w:color w:val="auto"/>
          <w:spacing w:val="0"/>
          <w:kern w:val="0"/>
          <w:sz w:val="32"/>
          <w:szCs w:val="32"/>
          <w:fitText w:val="1920" w:id="1979533148"/>
        </w:rPr>
        <w:t>西市生态环境</w:t>
      </w:r>
      <w:r>
        <w:rPr>
          <w:rFonts w:hint="eastAsia" w:ascii="仿宋_GB2312" w:hAnsi="仿宋_GB2312" w:eastAsia="仿宋_GB2312" w:cs="仿宋_GB2312"/>
          <w:color w:val="auto"/>
          <w:spacing w:val="0"/>
          <w:sz w:val="32"/>
          <w:szCs w:val="32"/>
        </w:rPr>
        <w:t>保护综合</w:t>
      </w:r>
      <w:r>
        <w:rPr>
          <w:rFonts w:hint="eastAsia" w:ascii="仿宋_GB2312" w:hAnsi="仿宋_GB2312" w:eastAsia="仿宋_GB2312" w:cs="仿宋_GB2312"/>
          <w:color w:val="auto"/>
          <w:spacing w:val="0"/>
          <w:sz w:val="32"/>
          <w:szCs w:val="32"/>
          <w:lang w:eastAsia="zh-CN"/>
        </w:rPr>
        <w:t>行政</w:t>
      </w:r>
      <w:r>
        <w:rPr>
          <w:rFonts w:hint="eastAsia" w:ascii="仿宋_GB2312" w:hAnsi="仿宋_GB2312" w:eastAsia="仿宋_GB2312" w:cs="仿宋_GB2312"/>
          <w:color w:val="auto"/>
          <w:spacing w:val="0"/>
          <w:sz w:val="32"/>
          <w:szCs w:val="32"/>
        </w:rPr>
        <w:t>执法局</w:t>
      </w:r>
      <w:r>
        <w:rPr>
          <w:rFonts w:hint="eastAsia" w:ascii="仿宋_GB2312" w:hAnsi="仿宋_GB2312" w:eastAsia="仿宋_GB2312" w:cs="仿宋_GB2312"/>
          <w:color w:val="auto"/>
          <w:spacing w:val="-20"/>
          <w:sz w:val="32"/>
          <w:szCs w:val="32"/>
          <w:lang w:eastAsia="zh-CN"/>
        </w:rPr>
        <w:t>、</w:t>
      </w:r>
      <w:r>
        <w:rPr>
          <w:rFonts w:hint="eastAsia" w:ascii="仿宋_GB2312" w:hAnsi="仿宋_GB2312" w:eastAsia="仿宋_GB2312" w:cs="仿宋_GB2312"/>
          <w:color w:val="auto"/>
          <w:spacing w:val="0"/>
          <w:sz w:val="32"/>
          <w:szCs w:val="32"/>
        </w:rPr>
        <w:t>鸡西市</w:t>
      </w:r>
      <w:r>
        <w:rPr>
          <w:rFonts w:hint="eastAsia" w:ascii="仿宋_GB2312" w:hAnsi="仿宋_GB2312" w:eastAsia="仿宋_GB2312" w:cs="仿宋_GB2312"/>
          <w:color w:val="auto"/>
          <w:spacing w:val="0"/>
          <w:sz w:val="32"/>
          <w:szCs w:val="32"/>
          <w:lang w:eastAsia="zh-CN"/>
        </w:rPr>
        <w:t>鸡冠</w:t>
      </w:r>
      <w:r>
        <w:rPr>
          <w:rFonts w:hint="eastAsia" w:ascii="仿宋_GB2312" w:hAnsi="仿宋_GB2312" w:eastAsia="仿宋_GB2312" w:cs="仿宋_GB2312"/>
          <w:color w:val="auto"/>
          <w:spacing w:val="0"/>
          <w:sz w:val="32"/>
          <w:szCs w:val="32"/>
        </w:rPr>
        <w:t xml:space="preserve">生态环境局                           </w:t>
      </w:r>
    </w:p>
    <w:p w14:paraId="68702811">
      <w:pPr>
        <w:keepNext w:val="0"/>
        <w:keepLines w:val="0"/>
        <w:pageBreakBefore w:val="0"/>
        <w:widowControl w:val="0"/>
        <w:tabs>
          <w:tab w:val="left" w:pos="7560"/>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鸡西</w:t>
      </w:r>
      <w:r>
        <w:rPr>
          <w:rFonts w:hint="eastAsia" w:ascii="仿宋_GB2312" w:hAnsi="仿宋_GB2312" w:eastAsia="仿宋_GB2312" w:cs="仿宋_GB2312"/>
          <w:color w:val="auto"/>
          <w:spacing w:val="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32pt;z-index:251660288;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usavj0AAA&#10;AAIBAAAPAAAAAAAAAAEAIAAAACIAAABkcnMvZG93bnJldi54bWxQSwECFAAUAAAACACHTuJAs805&#10;te0BAADYAwAADgAAAAAAAAABACAAAAAfAQAAZHJzL2Uyb0RvYy54bWxQSwUGAAAAAAYABgBZAQAA&#10;fg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0"/>
          <w:sz w:val="32"/>
          <w:szCs w:val="32"/>
        </w:rPr>
        <w:t>市生态环境局办公室</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法规科）2025年12月30</w:t>
      </w:r>
      <w:r>
        <w:rPr>
          <w:rFonts w:hint="eastAsia" w:ascii="仿宋_GB2312" w:hAnsi="仿宋_GB2312" w:eastAsia="仿宋_GB2312" w:cs="仿宋_GB2312"/>
          <w:color w:val="auto"/>
          <w:spacing w:val="0"/>
          <w:sz w:val="32"/>
          <w:szCs w:val="32"/>
        </w:rPr>
        <w:t xml:space="preserve">日印发 </w:t>
      </w:r>
    </w:p>
    <w:p w14:paraId="282014D6">
      <w:pPr>
        <w:keepNext w:val="0"/>
        <w:keepLines w:val="0"/>
        <w:pageBreakBefore w:val="0"/>
        <w:widowControl w:val="0"/>
        <w:tabs>
          <w:tab w:val="left" w:pos="7560"/>
        </w:tabs>
        <w:kinsoku/>
        <w:wordWrap/>
        <w:overflowPunct/>
        <w:topLinePunct w:val="0"/>
        <w:autoSpaceDE/>
        <w:autoSpaceDN/>
        <w:bidi w:val="0"/>
        <w:adjustRightInd/>
        <w:snapToGrid/>
        <w:spacing w:line="560" w:lineRule="exact"/>
        <w:ind w:left="0" w:leftChars="0" w:firstLine="0" w:firstLine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32pt;z-index:251661312;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usavj0AAA&#10;AAIBAAAPAAAAAAAAAAEAIAAAACIAAABkcnMvZG93bnJldi54bWxQSwECFAAUAAAACACHTuJAEIvF&#10;y+0BAADYAwAADgAAAAAAAAABACAAAAAfAQAAZHJzL2Uyb0RvYy54bWxQSwUGAAAAAAYABgBZAQAA&#10;fg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0"/>
          <w:sz w:val="32"/>
          <w:szCs w:val="32"/>
        </w:rPr>
        <w:t xml:space="preserve">                                        共印</w:t>
      </w: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rPr>
        <w:t>份</w:t>
      </w:r>
    </w:p>
    <w:sectPr>
      <w:footerReference r:id="rId3" w:type="default"/>
      <w:pgSz w:w="11906" w:h="16838"/>
      <w:pgMar w:top="1440" w:right="1800" w:bottom="1440" w:left="1800" w:header="907" w:footer="93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394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C499C">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F5C499C">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35B9A"/>
    <w:multiLevelType w:val="singleLevel"/>
    <w:tmpl w:val="3F535B9A"/>
    <w:lvl w:ilvl="0" w:tentative="0">
      <w:start w:val="1"/>
      <w:numFmt w:val="bullet"/>
      <w:pStyle w:val="7"/>
      <w:lvlText w:val=""/>
      <w:lvlJc w:val="left"/>
      <w:pPr>
        <w:tabs>
          <w:tab w:val="left" w:pos="2040"/>
        </w:tabs>
        <w:ind w:left="2040" w:hanging="360"/>
      </w:pPr>
      <w:rPr>
        <w:rFonts w:hint="default" w:ascii="Wingdings" w:hAnsi="Wingdings"/>
      </w:rPr>
    </w:lvl>
  </w:abstractNum>
  <w:abstractNum w:abstractNumId="1">
    <w:nsid w:val="42093B20"/>
    <w:multiLevelType w:val="singleLevel"/>
    <w:tmpl w:val="42093B2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B4C17"/>
    <w:rsid w:val="0027262B"/>
    <w:rsid w:val="002D2A49"/>
    <w:rsid w:val="00394A53"/>
    <w:rsid w:val="005D3ED7"/>
    <w:rsid w:val="00741FD2"/>
    <w:rsid w:val="00920F06"/>
    <w:rsid w:val="00D23796"/>
    <w:rsid w:val="00D51281"/>
    <w:rsid w:val="00DC3E27"/>
    <w:rsid w:val="00F231BA"/>
    <w:rsid w:val="01A028F2"/>
    <w:rsid w:val="031240B3"/>
    <w:rsid w:val="0455229C"/>
    <w:rsid w:val="08E32C84"/>
    <w:rsid w:val="0A6A16F9"/>
    <w:rsid w:val="0A973D47"/>
    <w:rsid w:val="0BDAE933"/>
    <w:rsid w:val="0D322D47"/>
    <w:rsid w:val="105166AA"/>
    <w:rsid w:val="10754997"/>
    <w:rsid w:val="16E30B01"/>
    <w:rsid w:val="17D5FA77"/>
    <w:rsid w:val="17FCBD2E"/>
    <w:rsid w:val="18356B33"/>
    <w:rsid w:val="1A0169E0"/>
    <w:rsid w:val="1BD069BB"/>
    <w:rsid w:val="1C3B5B00"/>
    <w:rsid w:val="1CB271B9"/>
    <w:rsid w:val="1F3A1DAF"/>
    <w:rsid w:val="1FC936C3"/>
    <w:rsid w:val="1FF5DE82"/>
    <w:rsid w:val="1FF7248D"/>
    <w:rsid w:val="20FB0261"/>
    <w:rsid w:val="223E65B5"/>
    <w:rsid w:val="228B2D80"/>
    <w:rsid w:val="2913119F"/>
    <w:rsid w:val="29FB50A0"/>
    <w:rsid w:val="2A484F36"/>
    <w:rsid w:val="2B824636"/>
    <w:rsid w:val="2EBBAA7B"/>
    <w:rsid w:val="2EBE41A6"/>
    <w:rsid w:val="2ECD660E"/>
    <w:rsid w:val="2FB01EBF"/>
    <w:rsid w:val="303636C1"/>
    <w:rsid w:val="34171C63"/>
    <w:rsid w:val="35722A6D"/>
    <w:rsid w:val="37FECD00"/>
    <w:rsid w:val="39156658"/>
    <w:rsid w:val="39D96E7B"/>
    <w:rsid w:val="3A05775F"/>
    <w:rsid w:val="3AFA2573"/>
    <w:rsid w:val="3C211F77"/>
    <w:rsid w:val="3F6538F4"/>
    <w:rsid w:val="3F7FD14A"/>
    <w:rsid w:val="3FB4366B"/>
    <w:rsid w:val="3FDFCB42"/>
    <w:rsid w:val="409471B8"/>
    <w:rsid w:val="416261C1"/>
    <w:rsid w:val="41642238"/>
    <w:rsid w:val="41B44773"/>
    <w:rsid w:val="45880806"/>
    <w:rsid w:val="46A47CF0"/>
    <w:rsid w:val="47BDF881"/>
    <w:rsid w:val="480C6C3E"/>
    <w:rsid w:val="499F2FBD"/>
    <w:rsid w:val="49AA6CC5"/>
    <w:rsid w:val="4A582604"/>
    <w:rsid w:val="4B926B15"/>
    <w:rsid w:val="4DDC7AE1"/>
    <w:rsid w:val="4E5F3534"/>
    <w:rsid w:val="4E7F7CCF"/>
    <w:rsid w:val="52E10871"/>
    <w:rsid w:val="53BF08BE"/>
    <w:rsid w:val="54531531"/>
    <w:rsid w:val="55A711BE"/>
    <w:rsid w:val="570328EE"/>
    <w:rsid w:val="589C1247"/>
    <w:rsid w:val="59504EDB"/>
    <w:rsid w:val="5AFE5864"/>
    <w:rsid w:val="5BAB4C17"/>
    <w:rsid w:val="5EFB1352"/>
    <w:rsid w:val="5EFD46ED"/>
    <w:rsid w:val="5EFE2F22"/>
    <w:rsid w:val="5F3D2545"/>
    <w:rsid w:val="5F476C98"/>
    <w:rsid w:val="5FD00E92"/>
    <w:rsid w:val="5FDF806D"/>
    <w:rsid w:val="60103DF0"/>
    <w:rsid w:val="632E264C"/>
    <w:rsid w:val="64B16FDB"/>
    <w:rsid w:val="652A1F9D"/>
    <w:rsid w:val="681978A2"/>
    <w:rsid w:val="68BC75C8"/>
    <w:rsid w:val="68E14D79"/>
    <w:rsid w:val="69554E9B"/>
    <w:rsid w:val="69BA1747"/>
    <w:rsid w:val="69BC1961"/>
    <w:rsid w:val="6BF80554"/>
    <w:rsid w:val="6BFF0297"/>
    <w:rsid w:val="6CA741D8"/>
    <w:rsid w:val="6D31131B"/>
    <w:rsid w:val="6DFBA26A"/>
    <w:rsid w:val="6E9F15E4"/>
    <w:rsid w:val="6FF6487E"/>
    <w:rsid w:val="6FFE3915"/>
    <w:rsid w:val="70BC3DA0"/>
    <w:rsid w:val="71A14DA0"/>
    <w:rsid w:val="736D7109"/>
    <w:rsid w:val="73CF806E"/>
    <w:rsid w:val="75DE67D2"/>
    <w:rsid w:val="76BF2079"/>
    <w:rsid w:val="77BEF906"/>
    <w:rsid w:val="79EF47AB"/>
    <w:rsid w:val="7B291611"/>
    <w:rsid w:val="7B4B0AC5"/>
    <w:rsid w:val="7B9F5F3F"/>
    <w:rsid w:val="7D9947C1"/>
    <w:rsid w:val="7DA71058"/>
    <w:rsid w:val="7DF64234"/>
    <w:rsid w:val="7DFC6F8A"/>
    <w:rsid w:val="7E1F5F49"/>
    <w:rsid w:val="7E3722F9"/>
    <w:rsid w:val="7E3A7AAB"/>
    <w:rsid w:val="7E96F5F3"/>
    <w:rsid w:val="7E9DD336"/>
    <w:rsid w:val="7EB9D21E"/>
    <w:rsid w:val="7EBD70AA"/>
    <w:rsid w:val="7EEFD2AC"/>
    <w:rsid w:val="7F0F6C98"/>
    <w:rsid w:val="7F772F75"/>
    <w:rsid w:val="7F7FFC04"/>
    <w:rsid w:val="7FDF003D"/>
    <w:rsid w:val="7FDF6166"/>
    <w:rsid w:val="7FE73ACC"/>
    <w:rsid w:val="89E4FF05"/>
    <w:rsid w:val="8EFFE565"/>
    <w:rsid w:val="8FFB5B05"/>
    <w:rsid w:val="9F6DB382"/>
    <w:rsid w:val="9FBD6D1E"/>
    <w:rsid w:val="A2EF1A29"/>
    <w:rsid w:val="ADFFB86E"/>
    <w:rsid w:val="BDD719AE"/>
    <w:rsid w:val="BDDB2DE7"/>
    <w:rsid w:val="BEEF405E"/>
    <w:rsid w:val="BFEDC48C"/>
    <w:rsid w:val="CF9DEF1D"/>
    <w:rsid w:val="CFBEE1FE"/>
    <w:rsid w:val="D0BEF735"/>
    <w:rsid w:val="D3DAB472"/>
    <w:rsid w:val="D57E200D"/>
    <w:rsid w:val="D5DFF0B0"/>
    <w:rsid w:val="D77D8230"/>
    <w:rsid w:val="D797A332"/>
    <w:rsid w:val="DA3F409D"/>
    <w:rsid w:val="DBB91ECA"/>
    <w:rsid w:val="E7BD430F"/>
    <w:rsid w:val="ECBF6268"/>
    <w:rsid w:val="EDBE9A11"/>
    <w:rsid w:val="F74FCB5B"/>
    <w:rsid w:val="F7D54218"/>
    <w:rsid w:val="F9FFAD81"/>
    <w:rsid w:val="FA9B2347"/>
    <w:rsid w:val="FAFCE3BB"/>
    <w:rsid w:val="FB37B3E5"/>
    <w:rsid w:val="FBF40C56"/>
    <w:rsid w:val="FCFBE475"/>
    <w:rsid w:val="FD7D436B"/>
    <w:rsid w:val="FEEBD366"/>
    <w:rsid w:val="FEF1934C"/>
    <w:rsid w:val="FF7A1597"/>
    <w:rsid w:val="FFBFAEBA"/>
    <w:rsid w:val="FFC7B512"/>
    <w:rsid w:val="FFDF1E15"/>
    <w:rsid w:val="FFFB771F"/>
    <w:rsid w:val="FFFBB5C4"/>
    <w:rsid w:val="FFFC3B8D"/>
    <w:rsid w:val="FFFD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customStyle="1" w:styleId="4">
    <w:name w:val="Normal (Web)1"/>
    <w:basedOn w:val="1"/>
    <w:next w:val="5"/>
    <w:qFormat/>
    <w:uiPriority w:val="0"/>
    <w:pPr>
      <w:widowControl/>
    </w:pPr>
    <w:rPr>
      <w:rFonts w:ascii="宋体"/>
      <w:sz w:val="24"/>
      <w:szCs w:val="21"/>
    </w:rPr>
  </w:style>
  <w:style w:type="paragraph" w:customStyle="1" w:styleId="5">
    <w:name w:val="Date1"/>
    <w:basedOn w:val="1"/>
    <w:next w:val="1"/>
    <w:qFormat/>
    <w:uiPriority w:val="0"/>
    <w:pPr>
      <w:ind w:left="2500" w:leftChars="2500"/>
    </w:pPr>
  </w:style>
  <w:style w:type="paragraph" w:styleId="6">
    <w:name w:val="Body Text Indent"/>
    <w:basedOn w:val="1"/>
    <w:next w:val="1"/>
    <w:qFormat/>
    <w:uiPriority w:val="0"/>
    <w:pPr>
      <w:spacing w:after="120"/>
      <w:ind w:left="420" w:leftChars="200"/>
    </w:pPr>
    <w:rPr>
      <w:kern w:val="0"/>
      <w:sz w:val="24"/>
      <w:szCs w:val="20"/>
    </w:rPr>
  </w:style>
  <w:style w:type="paragraph" w:styleId="7">
    <w:name w:val="List Bullet 5"/>
    <w:basedOn w:val="1"/>
    <w:qFormat/>
    <w:uiPriority w:val="0"/>
    <w:pPr>
      <w:numPr>
        <w:ilvl w:val="0"/>
        <w:numId w:val="1"/>
      </w:numPr>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unhideWhenUsed/>
    <w:qFormat/>
    <w:uiPriority w:val="39"/>
    <w:pPr>
      <w:widowControl w:val="0"/>
      <w:spacing w:line="360" w:lineRule="auto"/>
      <w:ind w:left="100" w:leftChars="100"/>
      <w:jc w:val="both"/>
    </w:pPr>
    <w:rPr>
      <w:rFonts w:ascii="Times New Roman" w:cs="Calibri"/>
      <w:smallCaps/>
      <w:kern w:val="2"/>
      <w:sz w:val="21"/>
    </w:rPr>
  </w:style>
  <w:style w:type="paragraph" w:styleId="1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12">
    <w:name w:val="Title"/>
    <w:basedOn w:val="1"/>
    <w:next w:val="1"/>
    <w:qFormat/>
    <w:uiPriority w:val="0"/>
    <w:pPr>
      <w:adjustRightInd w:val="0"/>
      <w:snapToGrid w:val="0"/>
      <w:spacing w:line="480" w:lineRule="exact"/>
      <w:ind w:firstLine="560" w:firstLineChars="200"/>
    </w:pPr>
    <w:rPr>
      <w:rFonts w:ascii="仿宋_GB2312" w:eastAsia="仿宋_GB2312"/>
      <w:color w:val="000000"/>
      <w:sz w:val="28"/>
      <w:szCs w:val="28"/>
    </w:rPr>
  </w:style>
  <w:style w:type="paragraph" w:styleId="13">
    <w:name w:val="Body Text First Indent"/>
    <w:basedOn w:val="3"/>
    <w:next w:val="1"/>
    <w:qFormat/>
    <w:uiPriority w:val="0"/>
    <w:pPr>
      <w:ind w:firstLine="420" w:firstLineChars="100"/>
    </w:pPr>
    <w:rPr>
      <w:rFonts w:ascii="Times New Roman" w:hAnsi="Times New Roman"/>
      <w:szCs w:val="24"/>
    </w:rPr>
  </w:style>
  <w:style w:type="paragraph" w:styleId="14">
    <w:name w:val="Body Text First Indent 2"/>
    <w:basedOn w:val="6"/>
    <w:next w:val="1"/>
    <w:qFormat/>
    <w:uiPriority w:val="0"/>
    <w:pPr>
      <w:ind w:firstLine="420" w:firstLineChars="200"/>
    </w:pPr>
  </w:style>
  <w:style w:type="paragraph" w:customStyle="1" w:styleId="17">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正文格式"/>
    <w:basedOn w:val="1"/>
    <w:next w:val="1"/>
    <w:qFormat/>
    <w:uiPriority w:val="0"/>
    <w:pPr>
      <w:ind w:firstLine="482"/>
    </w:pPr>
  </w:style>
  <w:style w:type="paragraph" w:customStyle="1" w:styleId="19">
    <w:name w:val="报告表  段"/>
    <w:basedOn w:val="1"/>
    <w:qFormat/>
    <w:uiPriority w:val="0"/>
    <w:pPr>
      <w:adjustRightInd w:val="0"/>
      <w:spacing w:line="360" w:lineRule="auto"/>
      <w:ind w:firstLine="505"/>
    </w:pPr>
    <w:rPr>
      <w:rFonts w:ascii="Calibri" w:hAnsi="Calibri" w:cs="宋体"/>
    </w:rPr>
  </w:style>
  <w:style w:type="paragraph" w:customStyle="1" w:styleId="20">
    <w:name w:val="报告书正文"/>
    <w:basedOn w:val="1"/>
    <w:qFormat/>
    <w:uiPriority w:val="0"/>
    <w:pPr>
      <w:adjustRightInd w:val="0"/>
      <w:snapToGrid w:val="0"/>
      <w:spacing w:line="360" w:lineRule="auto"/>
      <w:ind w:firstLine="425"/>
      <w:textAlignment w:val="baseline"/>
    </w:pPr>
    <w:rPr>
      <w:rFonts w:ascii="Arial" w:hAnsi="Arial" w:eastAsia="宋体" w:cs="Times New Roman"/>
      <w:kern w:val="0"/>
      <w:sz w:val="24"/>
    </w:rPr>
  </w:style>
  <w:style w:type="paragraph" w:customStyle="1" w:styleId="21">
    <w:name w:val="报告表正文"/>
    <w:basedOn w:val="1"/>
    <w:qFormat/>
    <w:uiPriority w:val="0"/>
    <w:pPr>
      <w:spacing w:line="360" w:lineRule="auto"/>
      <w:ind w:firstLine="420" w:firstLineChars="200"/>
    </w:pPr>
    <w:rPr>
      <w:rFonts w:hint="eastAsia"/>
      <w:sz w:val="24"/>
      <w:szCs w:val="22"/>
      <w:lang w:val="zh-CN"/>
    </w:rPr>
  </w:style>
  <w:style w:type="paragraph" w:customStyle="1" w:styleId="22">
    <w:name w:val="首行缩进正文"/>
    <w:basedOn w:val="23"/>
    <w:qFormat/>
    <w:uiPriority w:val="0"/>
    <w:rPr>
      <w:sz w:val="21"/>
    </w:rPr>
  </w:style>
  <w:style w:type="paragraph" w:customStyle="1" w:styleId="23">
    <w:name w:val="【正文】"/>
    <w:basedOn w:val="1"/>
    <w:next w:val="11"/>
    <w:qFormat/>
    <w:uiPriority w:val="0"/>
    <w:pPr>
      <w:spacing w:line="360" w:lineRule="auto"/>
      <w:ind w:firstLine="480" w:firstLineChars="200"/>
    </w:pPr>
    <w:rPr>
      <w:kern w:val="0"/>
      <w:sz w:val="24"/>
    </w:rPr>
  </w:style>
  <w:style w:type="paragraph" w:customStyle="1" w:styleId="24">
    <w:name w:val="表格填充项"/>
    <w:basedOn w:val="1"/>
    <w:qFormat/>
    <w:uiPriority w:val="0"/>
    <w:pPr>
      <w:spacing w:line="240" w:lineRule="atLeast"/>
      <w:jc w:val="center"/>
    </w:pPr>
    <w:rPr>
      <w:rFonts w:ascii="宋体" w:hAnsi="宋体"/>
      <w:b/>
    </w:rPr>
  </w:style>
  <w:style w:type="paragraph" w:customStyle="1" w:styleId="25">
    <w:name w:val="表格中文字"/>
    <w:basedOn w:val="26"/>
    <w:qFormat/>
    <w:uiPriority w:val="0"/>
    <w:pPr>
      <w:spacing w:line="240" w:lineRule="auto"/>
      <w:ind w:firstLine="0" w:firstLineChars="0"/>
      <w:jc w:val="center"/>
    </w:pPr>
    <w:rPr>
      <w:rFonts w:ascii="Times New Roman" w:hAnsi="Times New Roman" w:cs="Times New Roman"/>
      <w:color w:val="auto"/>
      <w:kern w:val="0"/>
      <w:sz w:val="21"/>
      <w:szCs w:val="21"/>
    </w:rPr>
  </w:style>
  <w:style w:type="paragraph" w:customStyle="1" w:styleId="26">
    <w:name w:val="填表正文"/>
    <w:qFormat/>
    <w:uiPriority w:val="0"/>
    <w:pPr>
      <w:widowControl w:val="0"/>
      <w:adjustRightInd w:val="0"/>
      <w:snapToGrid w:val="0"/>
      <w:jc w:val="center"/>
    </w:pPr>
    <w:rPr>
      <w:rFonts w:hint="eastAsia" w:ascii="宋体" w:hAnsi="Calibri" w:eastAsia="宋体" w:cs="Times New Roman"/>
      <w:color w:val="000000"/>
      <w:sz w:val="24"/>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2991</Words>
  <Characters>3343</Characters>
  <Lines>11</Lines>
  <Paragraphs>3</Paragraphs>
  <TotalTime>29</TotalTime>
  <ScaleCrop>false</ScaleCrop>
  <LinksUpToDate>false</LinksUpToDate>
  <CharactersWithSpaces>3492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2020-09-28T09:12:00Z</dcterms:created>
  <dc:creator>张祺</dc:creator>
  <cp:lastModifiedBy>greatwall</cp:lastModifiedBy>
  <cp:lastPrinted>2025-12-29T08:50:19Z</cp:lastPrinted>
  <dcterms:modified xsi:type="dcterms:W3CDTF">2025-12-29T08:50:21Z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5DE9757E92E641B98D44CF31C45957D5</vt:lpwstr>
  </property>
  <property fmtid="{D5CDD505-2E9C-101B-9397-08002B2CF9AE}" pid="4" name="KSOTemplateDocerSaveRecord">
    <vt:lpwstr>eyJoZGlkIjoiYzlhODgxMDE3YTRiM2U4MzMwYjc1MmQ5NDU5NTMxYjciLCJ1c2VySWQiOiIzMjkwOTY4ODgifQ==</vt:lpwstr>
  </property>
</Properties>
</file>