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F49DB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color w:val="FF0000"/>
        </w:rPr>
      </w:pPr>
    </w:p>
    <w:p w14:paraId="356F3F66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rPr>
          <w:color w:val="FF0000"/>
        </w:rPr>
      </w:pPr>
    </w:p>
    <w:p w14:paraId="0F671F06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color w:val="FF0000"/>
        </w:rPr>
      </w:pPr>
    </w:p>
    <w:p w14:paraId="241CD7B3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rPr>
          <w:color w:val="FF0000"/>
        </w:rPr>
      </w:pPr>
    </w:p>
    <w:p w14:paraId="4B4A17AE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color w:val="FF0000"/>
        </w:rPr>
      </w:pPr>
    </w:p>
    <w:p w14:paraId="2E0112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鸡环审〔202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41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号</w:t>
      </w:r>
    </w:p>
    <w:p w14:paraId="037D3D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仿宋_GB2312" w:cs="Times New Roman"/>
          <w:bCs/>
          <w:color w:val="FF0000"/>
          <w:sz w:val="32"/>
          <w:szCs w:val="32"/>
          <w:shd w:val="clear" w:color="auto" w:fill="auto"/>
        </w:rPr>
      </w:pPr>
    </w:p>
    <w:p w14:paraId="04196F51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</w:rPr>
        <w:t>关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</w:rPr>
        <w:t>于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val="en-US" w:eastAsia="zh-CN"/>
        </w:rPr>
        <w:t>鸡东县30万吨绿氢醇航油化工联产</w:t>
      </w:r>
    </w:p>
    <w:p w14:paraId="0C6BABA9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val="en-US" w:eastAsia="zh-CN"/>
        </w:rPr>
        <w:t>工程配套生物质热电联产项目</w:t>
      </w:r>
    </w:p>
    <w:p w14:paraId="1C9DD827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eastAsia="zh-CN"/>
        </w:rPr>
        <w:t>环境影响报告</w:t>
      </w:r>
      <w:r>
        <w:rPr>
          <w:rFonts w:ascii="方正小标宋简体" w:hAnsi="方正小标宋简体" w:eastAsia="方正小标宋简体" w:cs="方正小标宋简体"/>
          <w:color w:val="auto"/>
          <w:spacing w:val="-6"/>
          <w:kern w:val="2"/>
          <w:sz w:val="44"/>
          <w:szCs w:val="44"/>
          <w:shd w:val="clear" w:color="auto" w:fill="auto"/>
          <w:lang w:eastAsia="zh-CN"/>
        </w:rPr>
        <w:t>书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</w:rPr>
        <w:t>的批复</w:t>
      </w:r>
    </w:p>
    <w:p w14:paraId="0FEF00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color w:val="FF0000"/>
          <w:sz w:val="32"/>
          <w:szCs w:val="32"/>
        </w:rPr>
        <w:t xml:space="preserve"> </w:t>
      </w:r>
    </w:p>
    <w:p w14:paraId="54F5B9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 w:val="0"/>
        <w:snapToGrid w:val="0"/>
        <w:spacing w:line="560" w:lineRule="exact"/>
        <w:rPr>
          <w:rFonts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黑龙江嘉益荣源绿色化工有限公司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02676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eastAsia" w:eastAsia="仿宋_GB2312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审批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鸡东县30万吨绿氢醇航油化工联产工程配套生物质热电联产项目</w:t>
      </w:r>
      <w:r>
        <w:rPr>
          <w:rFonts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2AA81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一、项目基本情况</w:t>
      </w:r>
    </w:p>
    <w:p w14:paraId="4F251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default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属新建工程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拟建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黑龙江省鸡西市鸡东经济开发区化工产业园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，占地面积1.6803hm</w:t>
      </w:r>
      <w:r>
        <w:rPr>
          <w:rFonts w:hint="eastAsia" w:eastAsia="仿宋_GB2312" w:cs="Times New Roman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eastAsia="仿宋_GB2312" w:cs="Times New Roman"/>
          <w:color w:val="auto"/>
          <w:sz w:val="32"/>
          <w:szCs w:val="32"/>
          <w:vertAlign w:val="baseline"/>
          <w:lang w:val="en-US" w:eastAsia="zh-CN"/>
        </w:rPr>
        <w:t>。项目新建3台160t/h高温高压循环流化床秸秆锅炉（2运1备）、1台30MW抽凝式汽轮发电机组、1台15MW背压汽轮发电机组，配套建设给料系统、热力系统、烟风道系统、除灰渣系统、除尘脱硫脱硝系统等附属设施。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项目总投资54066万元，其中环保投资4850万元。</w:t>
      </w:r>
    </w:p>
    <w:p w14:paraId="7F69A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该项目在全面落实《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鸡东县30万吨绿氢醇航油化工联产工程配套生物质热电联产项目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环境影响报告书》（以下简称《报告书》）和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本批复提出的各项生态环境保护措施后，对环境的不利影响可以得到缓解和控制。我局原则同意《报告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》中的环境影响评价总体结论和各项生态环境保护措施。</w:t>
      </w:r>
    </w:p>
    <w:p w14:paraId="1C171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二、项目建设的主要生态环境影响及保护措施</w:t>
      </w:r>
    </w:p>
    <w:p w14:paraId="08D11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eastAsia="方正楷体_GBK" w:cs="方正楷体_GBK"/>
          <w:color w:val="auto"/>
          <w:sz w:val="32"/>
          <w:szCs w:val="32"/>
          <w:lang w:eastAsia="zh-CN"/>
        </w:rPr>
        <w:t>（一）施工期环境影响及保护措施。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施工场地设立围挡，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定期洒水降尘，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施工材料定点堆放并加装防风抑尘网，运输车辆加盖苫布，禁止在大风等特殊天气施工，厂界颗粒物排放浓度应符合《大气污染物综合排放标准》（GB16297-1996）要求。生活污水排入临时防渗化粪池，定期清掏排入鸡东县污水处理厂处理。施工废水排入临时沉淀池，经沉淀后回用于厂内洒水降尘。选用低噪声机械，加设隔声屏障，合理安排施工时间，噪声应符合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lang w:val="en-US" w:eastAsia="zh-CN"/>
        </w:rPr>
        <w:t>《建筑施工噪声排放标准》（GB12523-2025）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要求。建筑垃圾和施工弃土及时清运至指定地点处置，生活垃圾集中收集，由环卫部门定期清运。</w:t>
      </w:r>
    </w:p>
    <w:p w14:paraId="16308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二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）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  <w:lang w:eastAsia="zh-CN"/>
        </w:rPr>
        <w:t>大气环境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影响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及保护措施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锅炉烟气经低氮燃烧+SNCR+SCR联合脱硝+布袋除尘器除尘+烟气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循环流化床脱硫处理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，经80m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烟囱排放，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烟尘</w:t>
      </w:r>
      <w:r>
        <w:rPr>
          <w:rFonts w:hint="eastAsia" w:eastAsia="仿宋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SO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vertAlign w:val="subscript"/>
        </w:rPr>
        <w:t>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、NO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vertAlign w:val="subscript"/>
        </w:rPr>
        <w:t>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《全面实施燃煤电厂超低排放和节能改造工作方案》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（环发〔2015〕164号）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超低排放要求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，汞及其化合物、烟气黑度应符合《火电厂大气污染排放标准》（GB13223-2011）要求，氨排放应符合《恶臭污染物排放标准》（GB14554-93）要求。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灰库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渣仓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消石灰粉仓废气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经脉冲布袋除尘器处理后，分别经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20m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15m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、15m高排气筒排放，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生物质秸秆破碎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粉尘经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集气罩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脉冲布袋除尘器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处理后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由15m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高排气筒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排放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颗粒物排放浓度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应符合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《大气污染物综合排放标准》（GB16297-1996）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要求，同时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排放速率应按标准值严格50%执行。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厂界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颗粒物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排放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应符合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《大气污染物综合排放标准》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GB16297-1996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，臭气浓度、氨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排放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应符合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《恶臭污染物排放标准》（GB14554-93）要求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161DBA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ascii="方正楷体_GBK" w:hAnsi="方正楷体_GBK" w:eastAsia="方正楷体_GBK" w:cs="方正楷体_GBK"/>
          <w:color w:val="auto"/>
          <w:sz w:val="32"/>
          <w:szCs w:val="32"/>
        </w:rPr>
        <w:t>水环境影响及保护措施。</w:t>
      </w:r>
      <w:r>
        <w:rPr>
          <w:rFonts w:hint="eastAsia" w:eastAsia="仿宋_GB2312" w:cs="Times New Roman"/>
          <w:color w:val="auto"/>
          <w:sz w:val="32"/>
          <w:szCs w:val="32"/>
          <w:lang w:val="zh-CN" w:eastAsia="zh-CN"/>
        </w:rPr>
        <w:t>项目生产废水主要包括冷却塔排污废水、锅炉排污水、杂用水废水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及冷却水排水</w:t>
      </w:r>
      <w:r>
        <w:rPr>
          <w:rFonts w:hint="eastAsia" w:eastAsia="仿宋_GB2312" w:cs="Times New Roman"/>
          <w:color w:val="auto"/>
          <w:sz w:val="32"/>
          <w:szCs w:val="32"/>
          <w:lang w:val="zh-CN" w:eastAsia="zh-CN"/>
        </w:rPr>
        <w:t>。冷却塔排污废水作为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脱</w:t>
      </w:r>
      <w:r>
        <w:rPr>
          <w:rFonts w:hint="eastAsia" w:eastAsia="仿宋_GB2312" w:cs="Times New Roman"/>
          <w:color w:val="auto"/>
          <w:sz w:val="32"/>
          <w:szCs w:val="32"/>
          <w:lang w:val="zh-CN" w:eastAsia="zh-CN"/>
        </w:rPr>
        <w:t>盐水站生产用水回用，不外排。锅炉排水经排污降温池冷却后回用于除灰加湿用水及除渣加湿用水，不外排。车间杂用水废水经管网进入园区污水处理厂处理。水泵及其他设备冷却水排水部分进入降温池回用，部分经管网排入园区污水处理厂。生活污水经管网进入园区污水处理厂处理。</w:t>
      </w:r>
      <w:r>
        <w:rPr>
          <w:rFonts w:hint="default" w:eastAsia="仿宋_GB2312" w:cs="Times New Roman"/>
          <w:color w:val="auto"/>
          <w:sz w:val="32"/>
          <w:szCs w:val="32"/>
          <w:lang w:val="zh-CN" w:eastAsia="zh-CN"/>
        </w:rPr>
        <w:t>废水</w:t>
      </w:r>
      <w:r>
        <w:rPr>
          <w:rFonts w:hint="eastAsia" w:eastAsia="仿宋_GB2312" w:cs="Times New Roman"/>
          <w:color w:val="auto"/>
          <w:sz w:val="32"/>
          <w:szCs w:val="32"/>
          <w:lang w:val="zh-CN" w:eastAsia="zh-CN"/>
        </w:rPr>
        <w:t>排放应符合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《石油化学工业污染物排放标准》（GB31571-2015，含2024年修改单）标准及园区污水处理厂进水指标</w:t>
      </w:r>
      <w:r>
        <w:rPr>
          <w:rFonts w:hint="default" w:eastAsia="仿宋_GB2312" w:cs="Times New Roman"/>
          <w:color w:val="auto"/>
          <w:sz w:val="32"/>
          <w:szCs w:val="32"/>
          <w:lang w:val="zh-CN" w:eastAsia="zh-CN"/>
        </w:rPr>
        <w:t>。</w:t>
      </w:r>
    </w:p>
    <w:p w14:paraId="5C272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项目应严格落实地下水保护措施，采取分区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防渗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氨水储罐区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重点防渗区，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防渗性能不应低于6.0m厚渗透系数1×10</w:t>
      </w:r>
      <w:r>
        <w:rPr>
          <w:rFonts w:hint="eastAsia" w:eastAsia="仿宋_GB2312" w:cs="Times New Roman"/>
          <w:color w:val="auto"/>
          <w:sz w:val="32"/>
          <w:szCs w:val="32"/>
          <w:vertAlign w:val="superscript"/>
          <w:lang w:val="en-US" w:eastAsia="zh-CN"/>
        </w:rPr>
        <w:t>-7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cm/s的等效黏土层的防渗性能。生产车间、排污降温池为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一般防渗区，防渗性能不应低于1.5m厚渗透系数为1×10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vertAlign w:val="superscript"/>
          <w:lang w:val="en-US" w:eastAsia="zh-CN"/>
        </w:rPr>
        <w:t>-7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cm/s的黏土层的防渗性能。其他区域采取一般地面硬化措施。严格落实地下水监测计划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设置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口地下水监测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井，发现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地下水污染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立即采取应急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防护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措施，减少对地下水的不利环境影响。</w:t>
      </w:r>
    </w:p>
    <w:p w14:paraId="5DCB999E">
      <w:pPr>
        <w:keepNext w:val="0"/>
        <w:keepLines w:val="0"/>
        <w:pageBreakBefore w:val="0"/>
        <w:widowControl w:val="0"/>
        <w:tabs>
          <w:tab w:val="left" w:pos="5460"/>
        </w:tabs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  <w:lang w:val="en-US" w:eastAsia="zh-CN"/>
        </w:rPr>
        <w:t>（四）声环境影响及保护措施。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选用低噪声设备，采取隔声、消声、减振、绿化等措施，厂界噪声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应符合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《工业企业厂界环境噪声排放标准》 (GB12348—2008)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3类标准限值。</w:t>
      </w:r>
    </w:p>
    <w:p w14:paraId="3DF93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Times New Roman" w:hAnsi="Times New Roman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eastAsia="方正楷体_GBK" w:cs="方正楷体_GBK"/>
          <w:color w:val="auto"/>
          <w:kern w:val="0"/>
          <w:sz w:val="32"/>
          <w:szCs w:val="32"/>
          <w:lang w:val="en-US" w:eastAsia="zh-CN"/>
        </w:rPr>
        <w:t>固体废物环境影响及保护措施</w:t>
      </w:r>
      <w:r>
        <w:rPr>
          <w:rFonts w:hint="eastAsia" w:eastAsia="方正楷体_GBK" w:cs="方正楷体_GBK"/>
          <w:color w:val="auto"/>
          <w:sz w:val="32"/>
          <w:szCs w:val="32"/>
        </w:rPr>
        <w:t>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锅炉灰及炉渣分别收集后暂存于灰库和渣仓，定期外售综合利用。废布袋更换后由厂家直接回收，不在厂内暂存。生活垃圾集中收集后，由环卫部门统一处置。脱硫副产物收集后定期外售综合利用。废矿物油以及废催化剂分别收集后暂存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危废贮存库，定期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委托有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资质单位进行处置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4F8D9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环境风险及保护措施。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书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》中提出的风险防范措施，编制环境风险应急预案，加强风险点位预警、预防，防止风险事故发生。</w:t>
      </w:r>
    </w:p>
    <w:p w14:paraId="455EA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你单位应建立企业内部生态环境管理机构和制度，明确人员和职责，加强生态环境管理。项目实施必须严格执行环境保护设施与主体工程同时设计、同时施工、同时投产使用的环境保护“三同时”制度。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在启动生产设施或者在实际排污之前，建设单位应依法履行排污许可手续。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项目建成后，应按规定程序实施竣工环境保护验收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F6AD8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lang w:eastAsia="zh-CN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报告书》经批准后，项目的性质、规模、地点或者污染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防治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措施发生重大变动的，应当重新报批该项目的《报告书》。自《报告书》批复文件批准之日起，如超过5年方决定开工建设的，《报告书》应当重新审核。</w:t>
      </w:r>
    </w:p>
    <w:p w14:paraId="4DF6F1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eastAsia="仿宋_GB2312"/>
          <w:color w:val="FF0000"/>
          <w:sz w:val="32"/>
          <w:szCs w:val="32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报告</w:t>
      </w:r>
      <w:r>
        <w:rPr>
          <w:rFonts w:eastAsia="仿宋_GB2312" w:cs="Times New Roman"/>
          <w:color w:val="auto"/>
          <w:sz w:val="32"/>
          <w:szCs w:val="32"/>
          <w:lang w:val="en-US" w:eastAsia="zh-CN"/>
        </w:rPr>
        <w:t>书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和批复文件送至鸡西市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FF0000"/>
          <w:sz w:val="32"/>
          <w:szCs w:val="32"/>
        </w:rPr>
        <w:t xml:space="preserve">                          </w:t>
      </w:r>
    </w:p>
    <w:p w14:paraId="0509F32E">
      <w:pPr>
        <w:pStyle w:val="2"/>
        <w:keepNext w:val="0"/>
        <w:keepLines w:val="0"/>
        <w:pageBreakBefore w:val="0"/>
        <w:widowControl/>
        <w:suppressLineNumbers w:val="0"/>
        <w:suppressAutoHyphens w:val="0"/>
        <w:bidi w:val="0"/>
        <w:spacing w:line="276" w:lineRule="auto"/>
        <w:ind w:left="0" w:firstLine="0"/>
        <w:rPr>
          <w:color w:val="FF0000"/>
        </w:rPr>
      </w:pPr>
    </w:p>
    <w:p w14:paraId="0FA4BB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right"/>
        <w:textAlignment w:val="auto"/>
        <w:rPr>
          <w:rFonts w:ascii="Times New Roman" w:hAnsi="Times New Roman" w:eastAsia="仿宋_GB2312" w:cs="Times New Roman"/>
          <w:color w:val="FF0000"/>
          <w:sz w:val="32"/>
          <w:szCs w:val="32"/>
        </w:rPr>
      </w:pPr>
    </w:p>
    <w:p w14:paraId="0123BA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right"/>
        <w:textAlignment w:val="auto"/>
        <w:rPr>
          <w:rFonts w:ascii="Times New Roman" w:hAnsi="Times New Roman" w:eastAsia="仿宋_GB2312" w:cs="Times New Roman"/>
          <w:color w:val="FF0000"/>
          <w:sz w:val="32"/>
          <w:szCs w:val="32"/>
        </w:rPr>
      </w:pPr>
    </w:p>
    <w:p w14:paraId="472106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right"/>
        <w:textAlignment w:val="auto"/>
        <w:rPr>
          <w:rFonts w:ascii="Times New Roman" w:hAnsi="Times New Roman" w:eastAsia="仿宋_GB2312" w:cs="Times New Roman"/>
          <w:color w:val="FF0000"/>
          <w:sz w:val="32"/>
          <w:szCs w:val="32"/>
        </w:rPr>
      </w:pPr>
    </w:p>
    <w:p w14:paraId="5C8B05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right"/>
        <w:textAlignment w:val="auto"/>
        <w:rPr>
          <w:rFonts w:ascii="Times New Roman" w:hAnsi="Times New Roman" w:eastAsia="仿宋_GB2312" w:cs="Times New Roman"/>
          <w:color w:val="FF0000"/>
          <w:sz w:val="32"/>
          <w:szCs w:val="32"/>
        </w:rPr>
      </w:pPr>
    </w:p>
    <w:p w14:paraId="498EEE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鸡西市生态环境局</w:t>
      </w:r>
    </w:p>
    <w:p w14:paraId="601AB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spacing w:beforeAutospacing="0" w:afterAutospacing="0" w:line="560" w:lineRule="exact"/>
        <w:jc w:val="right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                     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 w14:paraId="446CEFA4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spacing w:beforeAutospacing="0" w:afterAutospacing="0" w:line="560" w:lineRule="exact"/>
        <w:rPr>
          <w:color w:val="FF0000"/>
        </w:rPr>
      </w:pPr>
    </w:p>
    <w:p w14:paraId="2BDF6FB0">
      <w:pPr>
        <w:pStyle w:val="7"/>
        <w:rPr>
          <w:color w:val="FF0000"/>
        </w:rPr>
      </w:pPr>
    </w:p>
    <w:p w14:paraId="5C6E1AD8">
      <w:pPr>
        <w:pStyle w:val="8"/>
        <w:rPr>
          <w:color w:val="FF0000"/>
        </w:rPr>
      </w:pPr>
    </w:p>
    <w:p w14:paraId="296DFAB5">
      <w:pPr>
        <w:pStyle w:val="9"/>
        <w:rPr>
          <w:color w:val="FF0000"/>
        </w:rPr>
      </w:pPr>
    </w:p>
    <w:p w14:paraId="1C1A9445">
      <w:pPr>
        <w:rPr>
          <w:color w:val="FF0000"/>
        </w:rPr>
      </w:pPr>
    </w:p>
    <w:p w14:paraId="2B3C6079">
      <w:pPr>
        <w:pStyle w:val="7"/>
        <w:rPr>
          <w:color w:val="auto"/>
        </w:rPr>
      </w:pPr>
    </w:p>
    <w:p w14:paraId="7B4FB3C1">
      <w:pPr>
        <w:pStyle w:val="8"/>
        <w:rPr>
          <w:color w:val="auto"/>
        </w:rPr>
      </w:pPr>
    </w:p>
    <w:p w14:paraId="26FE0AFE">
      <w:pPr>
        <w:pStyle w:val="9"/>
        <w:rPr>
          <w:color w:val="auto"/>
        </w:rPr>
      </w:pPr>
    </w:p>
    <w:p w14:paraId="6694BB67">
      <w:pPr>
        <w:rPr>
          <w:color w:val="auto"/>
        </w:rPr>
      </w:pPr>
    </w:p>
    <w:p w14:paraId="74C5FDEB">
      <w:pPr>
        <w:rPr>
          <w:color w:val="auto"/>
        </w:rPr>
      </w:pPr>
    </w:p>
    <w:p w14:paraId="4A51AE7F">
      <w:pPr>
        <w:rPr>
          <w:color w:val="auto"/>
        </w:rPr>
      </w:pPr>
    </w:p>
    <w:p w14:paraId="6A32ACC1">
      <w:pPr>
        <w:rPr>
          <w:color w:val="auto"/>
        </w:rPr>
      </w:pPr>
    </w:p>
    <w:p w14:paraId="0B4B0797">
      <w:pPr>
        <w:rPr>
          <w:color w:val="auto"/>
        </w:rPr>
      </w:pPr>
    </w:p>
    <w:p w14:paraId="07EE7662">
      <w:pPr>
        <w:rPr>
          <w:color w:val="auto"/>
        </w:rPr>
      </w:pPr>
    </w:p>
    <w:p w14:paraId="40A823A2">
      <w:pPr>
        <w:rPr>
          <w:color w:val="auto"/>
        </w:rPr>
      </w:pPr>
    </w:p>
    <w:p w14:paraId="3EC46A2C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抄 送：鸡西市生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态环境保护综合行政执法局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鸡西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eastAsia="仿宋_GB2312" w:cs="Times New Roman"/>
          <w:color w:val="auto"/>
          <w:sz w:val="32"/>
          <w:szCs w:val="32"/>
          <w:lang w:val="en-US" w:eastAsia="zh-CN"/>
        </w:rPr>
        <w:t>鸡东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生态环境局</w:t>
      </w:r>
    </w:p>
    <w:p w14:paraId="02B0A409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鸡西市生态环境局办公室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（法规科）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印发</w:t>
      </w:r>
    </w:p>
    <w:p w14:paraId="78DAB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Noto Naskh Arabic"/>
    <w:panose1 w:val="020B0602030504090204"/>
    <w:charset w:val="00"/>
    <w:family w:val="auto"/>
    <w:pitch w:val="default"/>
    <w:sig w:usb0="00000000" w:usb1="00000000" w:usb2="00000000" w:usb3="00000000" w:csb0="2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38C2A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5211BFDD"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5211BFDD"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A255CF"/>
    <w:rsid w:val="07703461"/>
    <w:rsid w:val="0BBB5F1C"/>
    <w:rsid w:val="0C2D1EF2"/>
    <w:rsid w:val="0DFF4482"/>
    <w:rsid w:val="1F617814"/>
    <w:rsid w:val="21F161E4"/>
    <w:rsid w:val="22E76903"/>
    <w:rsid w:val="28734952"/>
    <w:rsid w:val="2B6761B2"/>
    <w:rsid w:val="2DFB265C"/>
    <w:rsid w:val="32E94CA1"/>
    <w:rsid w:val="3F8164A1"/>
    <w:rsid w:val="414C0358"/>
    <w:rsid w:val="429338D8"/>
    <w:rsid w:val="43342AB4"/>
    <w:rsid w:val="4505392D"/>
    <w:rsid w:val="46355292"/>
    <w:rsid w:val="4DD778F1"/>
    <w:rsid w:val="4F7F321A"/>
    <w:rsid w:val="53FA2E7F"/>
    <w:rsid w:val="54DF725F"/>
    <w:rsid w:val="55E62245"/>
    <w:rsid w:val="57E2077F"/>
    <w:rsid w:val="59564376"/>
    <w:rsid w:val="5B2C3611"/>
    <w:rsid w:val="5D293230"/>
    <w:rsid w:val="5FDB8A02"/>
    <w:rsid w:val="642D3FEE"/>
    <w:rsid w:val="6A7C1895"/>
    <w:rsid w:val="6C25068B"/>
    <w:rsid w:val="6C6B3948"/>
    <w:rsid w:val="6E514AF7"/>
    <w:rsid w:val="6E532E74"/>
    <w:rsid w:val="6FD6A3FA"/>
    <w:rsid w:val="711B76F1"/>
    <w:rsid w:val="73B573F2"/>
    <w:rsid w:val="7400292F"/>
    <w:rsid w:val="768F132F"/>
    <w:rsid w:val="7DBD3178"/>
    <w:rsid w:val="9FAF2B0B"/>
    <w:rsid w:val="FF75F379"/>
    <w:rsid w:val="FFDD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customStyle="1" w:styleId="8">
    <w:name w:val="Normal (Web)1"/>
    <w:basedOn w:val="1"/>
    <w:next w:val="9"/>
    <w:autoRedefine/>
    <w:qFormat/>
    <w:uiPriority w:val="0"/>
    <w:pPr>
      <w:widowControl/>
    </w:pPr>
    <w:rPr>
      <w:rFonts w:ascii="宋体"/>
      <w:sz w:val="24"/>
      <w:szCs w:val="21"/>
    </w:rPr>
  </w:style>
  <w:style w:type="paragraph" w:customStyle="1" w:styleId="9">
    <w:name w:val="Date1"/>
    <w:basedOn w:val="1"/>
    <w:next w:val="1"/>
    <w:autoRedefine/>
    <w:qFormat/>
    <w:uiPriority w:val="0"/>
    <w:pPr>
      <w:ind w:left="2500" w:leftChars="2500"/>
    </w:pPr>
  </w:style>
  <w:style w:type="paragraph" w:styleId="10">
    <w:name w:val="Body Text Indent"/>
    <w:basedOn w:val="1"/>
    <w:qFormat/>
    <w:uiPriority w:val="0"/>
    <w:pPr>
      <w:spacing w:after="120"/>
      <w:ind w:left="42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4">
    <w:name w:val="Body Text First Indent 2"/>
    <w:basedOn w:val="10"/>
    <w:qFormat/>
    <w:uiPriority w:val="0"/>
    <w:pPr>
      <w:ind w:firstLine="420"/>
    </w:pPr>
  </w:style>
  <w:style w:type="character" w:customStyle="1" w:styleId="17">
    <w:name w:val="heading 1 Char"/>
    <w:basedOn w:val="16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6"/>
    <w:link w:val="4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9">
    <w:name w:val="heading 3 Char"/>
    <w:basedOn w:val="16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0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1">
    <w:name w:val="List Paragraph"/>
    <w:basedOn w:val="1"/>
    <w:qFormat/>
    <w:uiPriority w:val="0"/>
    <w:pPr>
      <w:ind w:firstLine="200" w:firstLineChars="200"/>
    </w:pPr>
  </w:style>
  <w:style w:type="paragraph" w:customStyle="1" w:styleId="22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3">
    <w:name w:val="11111"/>
    <w:basedOn w:val="1"/>
    <w:next w:val="1"/>
    <w:qFormat/>
    <w:uiPriority w:val="0"/>
    <w:pPr>
      <w:adjustRightInd/>
      <w:snapToGrid/>
      <w:spacing w:line="360" w:lineRule="auto"/>
      <w:ind w:firstLine="200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9CE012-71E6-41DB-971B-D7ABC0862B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5</Pages>
  <Words>2926</Words>
  <Characters>3114</Characters>
  <Lines>0</Lines>
  <Paragraphs>34</Paragraphs>
  <TotalTime>45</TotalTime>
  <ScaleCrop>false</ScaleCrop>
  <LinksUpToDate>false</LinksUpToDate>
  <CharactersWithSpaces>3194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2024-08-11T11:25:00Z</dcterms:created>
  <dc:creator>01</dc:creator>
  <cp:lastModifiedBy>greatwall</cp:lastModifiedBy>
  <cp:lastPrinted>2025-02-06T16:54:00Z</cp:lastPrinted>
  <dcterms:modified xsi:type="dcterms:W3CDTF">2026-07-21T09:11:33Z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99A92B63DE4AFF8BA9B0546AD6D00AB5_43</vt:lpwstr>
  </property>
  <property fmtid="{D5CDD505-2E9C-101B-9397-08002B2CF9AE}" pid="4" name="KSOTemplateDocerSaveRecord">
    <vt:lpwstr>eyJoZGlkIjoiOGQyMzU5Y2YxZDBkOGMwYjhkMGM5MWNkZmJkNDNkZmEiLCJ1c2VySWQiOiI4NTgzMTUyNDkifQ==</vt:lpwstr>
  </property>
</Properties>
</file>