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spacing w:val="40"/>
          <w:w w:val="66"/>
          <w:sz w:val="100"/>
          <w:szCs w:val="100"/>
        </w:rPr>
      </w:pPr>
    </w:p>
    <w:p>
      <w:pPr>
        <w:jc w:val="center"/>
        <w:rPr>
          <w:rFonts w:ascii="方正小标宋简体" w:eastAsia="方正小标宋简体"/>
          <w:color w:val="FF0000"/>
          <w:w w:val="66"/>
          <w:sz w:val="126"/>
          <w:szCs w:val="126"/>
        </w:rPr>
      </w:pPr>
      <w:r>
        <w:rPr>
          <w:rFonts w:hint="eastAsia" w:ascii="方正小标宋简体" w:eastAsia="方正小标宋简体"/>
          <w:color w:val="FF0000"/>
          <w:spacing w:val="40"/>
          <w:w w:val="66"/>
          <w:sz w:val="126"/>
          <w:szCs w:val="126"/>
        </w:rPr>
        <w:t>鸡西市人民政府文</w:t>
      </w:r>
      <w:r>
        <w:rPr>
          <w:rFonts w:hint="eastAsia" w:ascii="方正小标宋简体" w:eastAsia="方正小标宋简体"/>
          <w:color w:val="FF0000"/>
          <w:w w:val="66"/>
          <w:sz w:val="126"/>
          <w:szCs w:val="126"/>
        </w:rPr>
        <w:t>件</w:t>
      </w:r>
    </w:p>
    <w:p>
      <w:pPr>
        <w:spacing w:line="1100" w:lineRule="exact"/>
        <w:jc w:val="center"/>
        <w:rPr>
          <w:rFonts w:eastAsia="仿宋_GB2312"/>
          <w:sz w:val="32"/>
          <w:szCs w:val="32"/>
        </w:rPr>
      </w:pPr>
      <w:r>
        <w:rPr>
          <w:rFonts w:eastAsia="仿宋_GB2312"/>
          <w:sz w:val="32"/>
          <w:szCs w:val="32"/>
        </w:rPr>
        <w:t>鸡政</w:t>
      </w:r>
      <w:r>
        <w:rPr>
          <w:rFonts w:hint="eastAsia" w:eastAsia="仿宋_GB2312"/>
          <w:sz w:val="32"/>
          <w:szCs w:val="32"/>
        </w:rPr>
        <w:t>规</w:t>
      </w:r>
      <w:r>
        <w:rPr>
          <w:rFonts w:hint="eastAsia" w:ascii="华文中宋" w:hAnsi="华文中宋" w:eastAsia="华文中宋" w:cs="华文中宋"/>
          <w:sz w:val="32"/>
          <w:szCs w:val="32"/>
        </w:rPr>
        <w:t>〔</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hint="eastAsia" w:ascii="华文中宋" w:hAnsi="华文中宋" w:eastAsia="华文中宋" w:cs="华文中宋"/>
          <w:sz w:val="32"/>
          <w:szCs w:val="32"/>
        </w:rPr>
        <w:t>〕</w:t>
      </w:r>
      <w:r>
        <w:rPr>
          <w:rFonts w:hint="eastAsia" w:eastAsia="仿宋_GB2312"/>
          <w:sz w:val="32"/>
          <w:szCs w:val="32"/>
          <w:lang w:val="en-US" w:eastAsia="zh-CN"/>
        </w:rPr>
        <w:t>2</w:t>
      </w:r>
      <w:r>
        <w:rPr>
          <w:rFonts w:eastAsia="仿宋_GB2312"/>
          <w:sz w:val="32"/>
          <w:szCs w:val="32"/>
        </w:rPr>
        <w:t>号</w:t>
      </w:r>
    </w:p>
    <w:p>
      <w:pPr>
        <w:spacing w:line="460" w:lineRule="exact"/>
        <w:jc w:val="center"/>
        <w:rPr>
          <w:rFonts w:ascii="方正小标宋简体" w:eastAsia="方正小标宋简体"/>
          <w:sz w:val="32"/>
          <w:szCs w:val="32"/>
        </w:rPr>
      </w:pPr>
      <w:r>
        <w:rPr>
          <w:rFonts w:ascii="方正小标宋简体" w:hAnsi="Times New Roman" w:eastAsia="方正小标宋简体" w:cs="Times New Roman"/>
          <w:kern w:val="2"/>
          <w:sz w:val="32"/>
          <w:szCs w:val="32"/>
          <w:lang w:val="en-US" w:eastAsia="zh-CN" w:bidi="ar-SA"/>
        </w:rPr>
        <w:pict>
          <v:line id="Line 4" o:spid="_x0000_s1026" o:spt="20" style="position:absolute;left:0pt;margin-left:0pt;margin-top:15.6pt;height:0.05pt;width:441pt;z-index:251659264;mso-width-relative:page;mso-height-relative:page;" fillcolor="#FFFFFF" filled="f" o:preferrelative="t" stroked="t" coordsize="21600,21600">
            <v:path arrowok="t"/>
            <v:fill on="f" color2="#FFFFFF" focussize="0,0"/>
            <v:stroke weight="1.25pt" color="#FF0000" color2="#FFFFFF" miterlimit="2"/>
            <v:imagedata gain="65536f" blacklevel="0f" gamma="0" o:title=""/>
            <o:lock v:ext="edit" position="f" selection="f" grouping="f" rotation="f" cropping="f" text="f" aspectratio="f"/>
          </v:line>
        </w:pict>
      </w:r>
    </w:p>
    <w:p>
      <w:pPr>
        <w:pStyle w:val="11"/>
        <w:shd w:val="clear" w:color="auto" w:fill="FFFFFF"/>
        <w:adjustRightInd w:val="0"/>
        <w:snapToGrid w:val="0"/>
        <w:spacing w:before="0" w:beforeAutospacing="0" w:after="0" w:afterAutospacing="0" w:line="100" w:lineRule="exact"/>
        <w:rPr>
          <w:rFonts w:ascii="方正小标宋简体" w:hAnsi="Times New Roman" w:eastAsia="方正小标宋简体"/>
          <w:kern w:val="2"/>
          <w:sz w:val="44"/>
          <w:szCs w:val="44"/>
        </w:rPr>
      </w:pPr>
    </w:p>
    <w:p>
      <w:pPr>
        <w:bidi w:val="0"/>
        <w:rPr>
          <w:rFonts w:hint="eastAsia"/>
          <w:sz w:val="32"/>
          <w:szCs w:val="32"/>
        </w:rPr>
      </w:pPr>
    </w:p>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鸡西市人民政府关于</w:t>
      </w:r>
    </w:p>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调整鸡西市</w:t>
      </w:r>
      <w:r>
        <w:rPr>
          <w:rFonts w:hint="eastAsia" w:ascii="方正小标宋简体" w:hAnsi="方正小标宋简体" w:eastAsia="方正小标宋简体" w:cs="方正小标宋简体"/>
          <w:sz w:val="44"/>
          <w:szCs w:val="44"/>
        </w:rPr>
        <w:t>征地区片综合地价的通知</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县（市）区人民政府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市政府</w:t>
      </w:r>
      <w:r>
        <w:rPr>
          <w:rFonts w:hint="eastAsia" w:eastAsia="方正仿宋_GBK" w:cs="Times New Roman"/>
          <w:sz w:val="32"/>
          <w:szCs w:val="32"/>
          <w:lang w:eastAsia="zh-CN"/>
        </w:rPr>
        <w:t>有关</w:t>
      </w:r>
      <w:bookmarkStart w:id="0" w:name="_GoBack"/>
      <w:bookmarkEnd w:id="0"/>
      <w:r>
        <w:rPr>
          <w:rFonts w:hint="default" w:ascii="Times New Roman" w:hAnsi="Times New Roman" w:eastAsia="方正仿宋_GBK" w:cs="Times New Roman"/>
          <w:sz w:val="32"/>
          <w:szCs w:val="32"/>
        </w:rPr>
        <w:t>直属单位：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为贯彻落实2019年第三次修正的《中华人民共和国土地管理法》，根据《黑龙江省人民政府关于调整完善征地区片综合地价成果的批复》（黑政函</w:t>
      </w:r>
      <w:r>
        <w:rPr>
          <w:rFonts w:hint="eastAsia" w:ascii="华文中宋" w:hAnsi="华文中宋" w:eastAsia="华文中宋" w:cs="华文中宋"/>
          <w:sz w:val="32"/>
          <w:szCs w:val="32"/>
        </w:rPr>
        <w:t>〔</w:t>
      </w:r>
      <w:r>
        <w:rPr>
          <w:rFonts w:hint="default" w:ascii="Times New Roman" w:hAnsi="Times New Roman" w:eastAsia="方正仿宋_GBK" w:cs="Times New Roman"/>
          <w:sz w:val="32"/>
          <w:szCs w:val="32"/>
        </w:rPr>
        <w:t>2023</w:t>
      </w:r>
      <w:r>
        <w:rPr>
          <w:rFonts w:hint="eastAsia" w:ascii="华文中宋" w:hAnsi="华文中宋" w:eastAsia="华文中宋" w:cs="华文中宋"/>
          <w:sz w:val="32"/>
          <w:szCs w:val="32"/>
        </w:rPr>
        <w:t>〕</w:t>
      </w:r>
      <w:r>
        <w:rPr>
          <w:rFonts w:hint="default" w:ascii="Times New Roman" w:hAnsi="Times New Roman" w:eastAsia="方正仿宋_GBK" w:cs="Times New Roman"/>
          <w:sz w:val="32"/>
          <w:szCs w:val="32"/>
        </w:rPr>
        <w:t>65号）</w:t>
      </w:r>
      <w:r>
        <w:rPr>
          <w:rFonts w:hint="default" w:ascii="Times New Roman" w:hAnsi="Times New Roman" w:eastAsia="方正仿宋_GBK" w:cs="Times New Roman"/>
          <w:sz w:val="32"/>
          <w:szCs w:val="32"/>
          <w:lang w:eastAsia="zh-CN"/>
        </w:rPr>
        <w:t>精神</w:t>
      </w:r>
      <w:r>
        <w:rPr>
          <w:rFonts w:hint="default" w:ascii="Times New Roman" w:hAnsi="Times New Roman" w:eastAsia="方正仿宋_GBK" w:cs="Times New Roman"/>
          <w:sz w:val="32"/>
          <w:szCs w:val="32"/>
        </w:rPr>
        <w:t>，现</w:t>
      </w:r>
      <w:r>
        <w:rPr>
          <w:rFonts w:hint="default" w:ascii="Times New Roman" w:hAnsi="Times New Roman" w:eastAsia="方正仿宋_GBK" w:cs="Times New Roman"/>
          <w:sz w:val="32"/>
          <w:szCs w:val="32"/>
          <w:lang w:eastAsia="zh-CN"/>
        </w:rPr>
        <w:t>就调整</w:t>
      </w:r>
      <w:r>
        <w:rPr>
          <w:rFonts w:hint="default" w:ascii="Times New Roman" w:hAnsi="Times New Roman" w:eastAsia="方正仿宋_GBK" w:cs="Times New Roman"/>
          <w:sz w:val="32"/>
          <w:szCs w:val="32"/>
        </w:rPr>
        <w:t>鸡西市征地区片综合地价有关事宜</w:t>
      </w:r>
      <w:r>
        <w:rPr>
          <w:rFonts w:hint="default" w:ascii="Times New Roman" w:hAnsi="Times New Roman" w:eastAsia="方正仿宋_GBK" w:cs="Times New Roman"/>
          <w:sz w:val="32"/>
          <w:szCs w:val="32"/>
          <w:lang w:eastAsia="zh-CN"/>
        </w:rPr>
        <w:t>通知</w:t>
      </w:r>
      <w:r>
        <w:rPr>
          <w:rFonts w:hint="default" w:ascii="Times New Roman" w:hAnsi="Times New Roman" w:eastAsia="方正仿宋_GBK" w:cs="Times New Roman"/>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一、自2023年10月1</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日起</w:t>
      </w:r>
      <w:r>
        <w:rPr>
          <w:rFonts w:hint="eastAsia" w:ascii="Times New Roman" w:hAnsi="Times New Roman" w:eastAsia="方正仿宋_GBK" w:cs="Times New Roman"/>
          <w:sz w:val="32"/>
          <w:szCs w:val="32"/>
          <w:lang w:eastAsia="zh-CN"/>
        </w:rPr>
        <w:t>，我市</w:t>
      </w:r>
      <w:r>
        <w:rPr>
          <w:rFonts w:hint="default" w:ascii="Times New Roman" w:hAnsi="Times New Roman" w:eastAsia="方正仿宋_GBK" w:cs="Times New Roman"/>
          <w:sz w:val="32"/>
          <w:szCs w:val="32"/>
        </w:rPr>
        <w:t>行政管辖区域内征收土地补偿标准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按照本通</w:t>
      </w:r>
      <w:r>
        <w:rPr>
          <w:rFonts w:hint="eastAsia" w:ascii="Times New Roman" w:hAnsi="Times New Roman" w:eastAsia="方正仿宋_GBK" w:cs="Times New Roman"/>
          <w:sz w:val="32"/>
          <w:szCs w:val="32"/>
          <w:lang w:eastAsia="zh-CN"/>
        </w:rPr>
        <w:t>知</w:t>
      </w:r>
      <w:r>
        <w:rPr>
          <w:rFonts w:hint="default" w:ascii="Times New Roman" w:hAnsi="Times New Roman" w:eastAsia="方正仿宋_GBK" w:cs="Times New Roman"/>
          <w:sz w:val="32"/>
          <w:szCs w:val="32"/>
        </w:rPr>
        <w:t>公布的征地区片综合地价标准执行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详见附表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二、2023年9月30日以前（含2023年9月30日），已经国务院</w:t>
      </w:r>
      <w:r>
        <w:rPr>
          <w:rFonts w:hint="eastAsia"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rPr>
        <w:t>省政府批准征收土地的，征收土地补偿</w:t>
      </w:r>
      <w:r>
        <w:rPr>
          <w:rFonts w:hint="eastAsia" w:ascii="Times New Roman" w:hAnsi="Times New Roman" w:eastAsia="方正仿宋_GBK" w:cs="Times New Roman"/>
          <w:sz w:val="32"/>
          <w:szCs w:val="32"/>
          <w:lang w:eastAsia="zh-CN"/>
        </w:rPr>
        <w:t>标准</w:t>
      </w:r>
      <w:r>
        <w:rPr>
          <w:rFonts w:hint="default" w:ascii="Times New Roman" w:hAnsi="Times New Roman" w:eastAsia="方正仿宋_GBK" w:cs="Times New Roman"/>
          <w:sz w:val="32"/>
          <w:szCs w:val="32"/>
        </w:rPr>
        <w:t>按批准的征收土地方案组织落实。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三、征地区片综合地价是征收农民集体农用地的土地补偿费和安置补助费标准，</w:t>
      </w:r>
      <w:r>
        <w:rPr>
          <w:rFonts w:hint="eastAsia" w:ascii="Times New Roman" w:hAnsi="Times New Roman" w:eastAsia="方正仿宋_GBK" w:cs="Times New Roman"/>
          <w:sz w:val="32"/>
          <w:szCs w:val="32"/>
          <w:lang w:eastAsia="zh-CN"/>
        </w:rPr>
        <w:t>本次公布的征地区片综合地价</w:t>
      </w:r>
      <w:r>
        <w:rPr>
          <w:rFonts w:hint="default" w:ascii="Times New Roman" w:hAnsi="Times New Roman" w:eastAsia="方正仿宋_GBK" w:cs="Times New Roman"/>
          <w:sz w:val="32"/>
          <w:szCs w:val="32"/>
        </w:rPr>
        <w:t>不包括被征地农民社会保障费用及地上附着物和青苗补偿费用。按征地区片综合地价确定的</w:t>
      </w:r>
      <w:r>
        <w:rPr>
          <w:rFonts w:hint="eastAsia" w:ascii="Times New Roman" w:hAnsi="Times New Roman" w:eastAsia="方正仿宋_GBK" w:cs="Times New Roman"/>
          <w:sz w:val="32"/>
          <w:szCs w:val="32"/>
          <w:lang w:eastAsia="zh-CN"/>
        </w:rPr>
        <w:t>征地</w:t>
      </w:r>
      <w:r>
        <w:rPr>
          <w:rFonts w:hint="default" w:ascii="Times New Roman" w:hAnsi="Times New Roman" w:eastAsia="方正仿宋_GBK" w:cs="Times New Roman"/>
          <w:sz w:val="32"/>
          <w:szCs w:val="32"/>
        </w:rPr>
        <w:t>补偿</w:t>
      </w:r>
      <w:r>
        <w:rPr>
          <w:rFonts w:hint="eastAsia" w:ascii="Times New Roman" w:hAnsi="Times New Roman" w:eastAsia="方正仿宋_GBK" w:cs="Times New Roman"/>
          <w:sz w:val="32"/>
          <w:szCs w:val="32"/>
          <w:lang w:eastAsia="zh-CN"/>
        </w:rPr>
        <w:t>费</w:t>
      </w:r>
      <w:r>
        <w:rPr>
          <w:rFonts w:hint="default" w:ascii="Times New Roman" w:hAnsi="Times New Roman" w:eastAsia="方正仿宋_GBK" w:cs="Times New Roman"/>
          <w:sz w:val="32"/>
          <w:szCs w:val="32"/>
        </w:rPr>
        <w:t>，70%用于安置被征地农民的补助，30%用于持有集体土地所有权的集体经济组织安排基础和公益设施建设、兴办村办企业和被征地农民的生活补助等。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四、2020年9月29日</w:t>
      </w:r>
      <w:r>
        <w:rPr>
          <w:rFonts w:hint="eastAsia" w:ascii="Times New Roman" w:hAnsi="Times New Roman" w:eastAsia="方正仿宋_GBK" w:cs="Times New Roman"/>
          <w:sz w:val="32"/>
          <w:szCs w:val="32"/>
          <w:lang w:eastAsia="zh-CN"/>
        </w:rPr>
        <w:t>印发的</w:t>
      </w:r>
      <w:r>
        <w:rPr>
          <w:rFonts w:hint="default" w:ascii="Times New Roman" w:hAnsi="Times New Roman" w:eastAsia="方正仿宋_GBK" w:cs="Times New Roman"/>
          <w:sz w:val="32"/>
          <w:szCs w:val="32"/>
        </w:rPr>
        <w:t>《鸡西市人民政府关于</w:t>
      </w:r>
      <w:r>
        <w:rPr>
          <w:rFonts w:hint="eastAsia" w:ascii="Times New Roman" w:hAnsi="Times New Roman" w:eastAsia="方正仿宋_GBK" w:cs="Times New Roman"/>
          <w:sz w:val="32"/>
          <w:szCs w:val="32"/>
          <w:lang w:eastAsia="zh-CN"/>
        </w:rPr>
        <w:t>调整鸡西市</w:t>
      </w:r>
      <w:r>
        <w:rPr>
          <w:rFonts w:hint="default" w:ascii="Times New Roman" w:hAnsi="Times New Roman" w:eastAsia="方正仿宋_GBK" w:cs="Times New Roman"/>
          <w:sz w:val="32"/>
          <w:szCs w:val="32"/>
        </w:rPr>
        <w:t>征地区片综合地价的通</w:t>
      </w:r>
      <w:r>
        <w:rPr>
          <w:rFonts w:hint="eastAsia" w:ascii="Times New Roman" w:hAnsi="Times New Roman" w:eastAsia="方正仿宋_GBK" w:cs="Times New Roman"/>
          <w:sz w:val="32"/>
          <w:szCs w:val="32"/>
          <w:lang w:eastAsia="zh-CN"/>
        </w:rPr>
        <w:t>知</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（鸡政规</w:t>
      </w:r>
      <w:r>
        <w:rPr>
          <w:rFonts w:hint="eastAsia" w:ascii="华文中宋" w:hAnsi="华文中宋" w:eastAsia="华文中宋" w:cs="华文中宋"/>
          <w:sz w:val="32"/>
          <w:szCs w:val="32"/>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0</w:t>
      </w:r>
      <w:r>
        <w:rPr>
          <w:rFonts w:hint="eastAsia" w:ascii="华文中宋" w:hAnsi="华文中宋" w:eastAsia="华文中宋" w:cs="华文中宋"/>
          <w:sz w:val="32"/>
          <w:szCs w:val="32"/>
        </w:rPr>
        <w:t>〕</w:t>
      </w:r>
      <w:r>
        <w:rPr>
          <w:rFonts w:hint="eastAsia" w:ascii="Times New Roman" w:hAnsi="Times New Roman" w:eastAsia="方正仿宋_GBK" w:cs="Times New Roman"/>
          <w:sz w:val="32"/>
          <w:szCs w:val="32"/>
          <w:lang w:val="en-US" w:eastAsia="zh-CN"/>
        </w:rPr>
        <w:t>7号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自2023年10月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日起废止。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附件：鸡西市</w:t>
      </w:r>
      <w:r>
        <w:rPr>
          <w:rFonts w:hint="eastAsia" w:eastAsia="方正仿宋_GBK" w:cs="Times New Roman"/>
          <w:sz w:val="32"/>
          <w:szCs w:val="32"/>
          <w:lang w:val="en-US" w:eastAsia="zh-CN"/>
        </w:rPr>
        <w:t>2023年</w:t>
      </w:r>
      <w:r>
        <w:rPr>
          <w:rFonts w:hint="default" w:ascii="Times New Roman" w:hAnsi="Times New Roman" w:eastAsia="方正仿宋_GBK" w:cs="Times New Roman"/>
          <w:sz w:val="32"/>
          <w:szCs w:val="32"/>
        </w:rPr>
        <w:t>征地区片综合地价表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鸡西市人民政府</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2023年10月9日</w:t>
      </w:r>
    </w:p>
    <w:p>
      <w:pPr>
        <w:bidi w:val="0"/>
        <w:rPr>
          <w:rFonts w:hint="default"/>
        </w:rPr>
      </w:pPr>
    </w:p>
    <w:p>
      <w:pPr>
        <w:bidi w:val="0"/>
        <w:rPr>
          <w:rFonts w:hint="default"/>
        </w:rPr>
      </w:pPr>
    </w:p>
    <w:p>
      <w:pPr>
        <w:widowControl/>
        <w:adjustRightInd w:val="0"/>
        <w:snapToGrid w:val="0"/>
        <w:spacing w:after="200"/>
        <w:jc w:val="left"/>
        <w:rPr>
          <w:rFonts w:hint="eastAsia" w:ascii="仿宋_GB2312" w:hAnsi="黑体" w:eastAsia="仿宋_GB2312" w:cs="仿宋_GB2312"/>
          <w:color w:val="000000"/>
          <w:sz w:val="28"/>
          <w:szCs w:val="28"/>
        </w:rPr>
      </w:pPr>
    </w:p>
    <w:p>
      <w:pPr>
        <w:widowControl w:val="0"/>
        <w:wordWrap/>
        <w:adjustRightInd/>
        <w:snapToGrid/>
        <w:spacing w:before="0" w:after="0" w:line="0" w:lineRule="atLeast"/>
        <w:ind w:left="0" w:leftChars="0" w:right="0" w:firstLine="0" w:firstLineChars="0"/>
        <w:jc w:val="center"/>
        <w:textAlignment w:val="auto"/>
        <w:outlineLvl w:val="9"/>
        <w:rPr>
          <w:rFonts w:hint="eastAsia" w:ascii="方正小标宋简体" w:eastAsia="方正小标宋简体"/>
          <w:color w:val="auto"/>
          <w:sz w:val="44"/>
          <w:szCs w:val="44"/>
        </w:rPr>
      </w:pPr>
    </w:p>
    <w:p>
      <w:pPr>
        <w:widowControl w:val="0"/>
        <w:wordWrap/>
        <w:adjustRightInd/>
        <w:snapToGrid/>
        <w:spacing w:before="0" w:after="0" w:line="560" w:lineRule="exact"/>
        <w:ind w:left="0" w:leftChars="0" w:right="0" w:firstLine="640" w:firstLineChars="200"/>
        <w:textAlignment w:val="auto"/>
        <w:outlineLvl w:val="9"/>
        <w:rPr>
          <w:rFonts w:eastAsia="仿宋_GB2312"/>
          <w:sz w:val="32"/>
          <w:szCs w:val="32"/>
        </w:rPr>
      </w:pPr>
    </w:p>
    <w:p>
      <w:pPr>
        <w:bidi w:val="0"/>
      </w:pPr>
    </w:p>
    <w:p/>
    <w:p/>
    <w:p/>
    <w:p>
      <w:pPr>
        <w:bidi w:val="0"/>
      </w:pPr>
    </w:p>
    <w:p>
      <w:pPr>
        <w:bidi w:val="0"/>
      </w:pPr>
    </w:p>
    <w:p>
      <w:pPr>
        <w:bidi w:val="0"/>
      </w:pPr>
    </w:p>
    <w:p>
      <w:pPr>
        <w:bidi w:val="0"/>
      </w:pPr>
    </w:p>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w:t>
      </w:r>
    </w:p>
    <w:tbl>
      <w:tblPr>
        <w:tblStyle w:val="12"/>
        <w:tblW w:w="9054" w:type="dxa"/>
        <w:tblInd w:w="93" w:type="dxa"/>
        <w:tblLayout w:type="fixed"/>
        <w:tblCellMar>
          <w:top w:w="0" w:type="dxa"/>
          <w:left w:w="108" w:type="dxa"/>
          <w:bottom w:w="0" w:type="dxa"/>
          <w:right w:w="108" w:type="dxa"/>
        </w:tblCellMar>
      </w:tblPr>
      <w:tblGrid>
        <w:gridCol w:w="1266"/>
        <w:gridCol w:w="727"/>
        <w:gridCol w:w="1275"/>
        <w:gridCol w:w="4626"/>
        <w:gridCol w:w="924"/>
        <w:gridCol w:w="236"/>
      </w:tblGrid>
      <w:tr>
        <w:tblPrEx>
          <w:tblCellMar>
            <w:top w:w="0" w:type="dxa"/>
            <w:left w:w="108" w:type="dxa"/>
            <w:bottom w:w="0" w:type="dxa"/>
            <w:right w:w="108" w:type="dxa"/>
          </w:tblCellMar>
        </w:tblPrEx>
        <w:trPr>
          <w:trHeight w:val="375" w:hRule="atLeast"/>
        </w:trPr>
        <w:tc>
          <w:tcPr>
            <w:tcW w:w="8818" w:type="dxa"/>
            <w:gridSpan w:val="5"/>
            <w:tcBorders>
              <w:top w:val="nil"/>
              <w:left w:val="nil"/>
              <w:bottom w:val="nil"/>
              <w:right w:val="nil"/>
            </w:tcBorders>
            <w:noWrap/>
            <w:vAlign w:val="center"/>
          </w:tcPr>
          <w:p>
            <w:pPr>
              <w:widowControl/>
              <w:jc w:val="center"/>
              <w:rPr>
                <w:rFonts w:ascii="宋体" w:hAnsi="宋体" w:cs="宋体"/>
                <w:b/>
                <w:bCs/>
                <w:color w:val="000000"/>
                <w:kern w:val="0"/>
                <w:sz w:val="28"/>
                <w:szCs w:val="28"/>
              </w:rPr>
            </w:pPr>
            <w:r>
              <w:rPr>
                <w:rFonts w:hint="default" w:ascii="Times New Roman" w:hAnsi="Times New Roman" w:eastAsia="方正小标宋_GBK" w:cs="Times New Roman"/>
                <w:b w:val="0"/>
                <w:bCs w:val="0"/>
                <w:color w:val="000000"/>
                <w:kern w:val="0"/>
                <w:sz w:val="44"/>
                <w:szCs w:val="44"/>
              </w:rPr>
              <w:t>鸡西市2023年征地区片综合地价表</w:t>
            </w:r>
          </w:p>
        </w:tc>
        <w:tc>
          <w:tcPr>
            <w:tcW w:w="236" w:type="dxa"/>
            <w:tcBorders>
              <w:top w:val="nil"/>
              <w:left w:val="nil"/>
              <w:bottom w:val="nil"/>
              <w:right w:val="nil"/>
            </w:tcBorders>
            <w:noWrap/>
            <w:vAlign w:val="center"/>
          </w:tcPr>
          <w:p>
            <w:pPr>
              <w:widowControl/>
              <w:jc w:val="center"/>
              <w:rPr>
                <w:rFonts w:hint="eastAsia" w:ascii="方正小标宋_GBK" w:hAnsi="方正小标宋_GBK" w:eastAsia="方正小标宋_GBK" w:cs="方正小标宋_GBK"/>
                <w:b w:val="0"/>
                <w:bCs w:val="0"/>
                <w:color w:val="000000"/>
                <w:kern w:val="0"/>
                <w:sz w:val="44"/>
                <w:szCs w:val="44"/>
              </w:rPr>
            </w:pPr>
          </w:p>
        </w:tc>
      </w:tr>
      <w:tr>
        <w:tblPrEx>
          <w:tblCellMar>
            <w:top w:w="0" w:type="dxa"/>
            <w:left w:w="108" w:type="dxa"/>
            <w:bottom w:w="0" w:type="dxa"/>
            <w:right w:w="108" w:type="dxa"/>
          </w:tblCellMar>
        </w:tblPrEx>
        <w:trPr>
          <w:gridAfter w:val="1"/>
          <w:wAfter w:w="236" w:type="dxa"/>
          <w:trHeight w:val="1045" w:hRule="atLeast"/>
        </w:trPr>
        <w:tc>
          <w:tcPr>
            <w:tcW w:w="12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行政区划</w:t>
            </w: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区片数量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区片编号</w:t>
            </w:r>
          </w:p>
        </w:tc>
        <w:tc>
          <w:tcPr>
            <w:tcW w:w="46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调整区片范围</w:t>
            </w:r>
          </w:p>
        </w:tc>
        <w:tc>
          <w:tcPr>
            <w:tcW w:w="9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调整区片价（元</w:t>
            </w:r>
            <w:r>
              <w:rPr>
                <w:rFonts w:hint="eastAsia" w:ascii="宋体" w:hAnsi="宋体" w:cs="宋体"/>
                <w:color w:val="000000"/>
                <w:kern w:val="0"/>
                <w:szCs w:val="21"/>
                <w:lang w:val="en-US" w:eastAsia="zh-CN"/>
              </w:rPr>
              <w:t>/平方米</w:t>
            </w:r>
            <w:r>
              <w:rPr>
                <w:rFonts w:hint="eastAsia" w:ascii="宋体" w:hAnsi="宋体" w:cs="宋体"/>
                <w:color w:val="000000"/>
                <w:kern w:val="0"/>
                <w:szCs w:val="21"/>
                <w:lang w:eastAsia="zh-CN"/>
              </w:rPr>
              <w:t>）</w:t>
            </w:r>
          </w:p>
        </w:tc>
      </w:tr>
      <w:tr>
        <w:tblPrEx>
          <w:tblCellMar>
            <w:top w:w="0" w:type="dxa"/>
            <w:left w:w="108" w:type="dxa"/>
            <w:bottom w:w="0" w:type="dxa"/>
            <w:right w:w="108" w:type="dxa"/>
          </w:tblCellMar>
        </w:tblPrEx>
        <w:trPr>
          <w:gridAfter w:val="1"/>
          <w:wAfter w:w="236" w:type="dxa"/>
          <w:trHeight w:val="285" w:hRule="atLeast"/>
        </w:trPr>
        <w:tc>
          <w:tcPr>
            <w:tcW w:w="126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鸡西市本级</w:t>
            </w:r>
          </w:p>
        </w:tc>
        <w:tc>
          <w:tcPr>
            <w:tcW w:w="7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JX-1</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鸡冠区(红星乡、西郊乡)</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68</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JX-2</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市邮政局储运中心（周边85.63公顷）</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125</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JX-3</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鸡西市朝阳污水处理厂（西北70.39公顷）</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120</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JX-4</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鸡冠区(红星乡朝阳村北部19.07公顷)</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90</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JX-5</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城子河区（长青乡、永丰乡）</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52</w:t>
            </w:r>
          </w:p>
        </w:tc>
      </w:tr>
      <w:tr>
        <w:tblPrEx>
          <w:tblCellMar>
            <w:top w:w="0" w:type="dxa"/>
            <w:left w:w="108" w:type="dxa"/>
            <w:bottom w:w="0" w:type="dxa"/>
            <w:right w:w="108" w:type="dxa"/>
          </w:tblCellMar>
        </w:tblPrEx>
        <w:trPr>
          <w:gridAfter w:val="1"/>
          <w:wAfter w:w="236" w:type="dxa"/>
          <w:trHeight w:val="369"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JX-6</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城子河区（中部38.78公顷、南部12.17公顷）</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120</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JX-7</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城子河区与鸡冠区大坝之间</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42</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JX-8</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恒山区（中南部20.62公顷）</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125</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JX-9</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恒山区（红旗湖周边53.31公顷）</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68</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JX-10</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恒山区（红旗乡）</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52</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JX-11</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恒山区（柳毛乡）</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52</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JX-12</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滴道区（南甸子村东北3.43公顷）</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125</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JX-13</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滴道区（兰岭乡、滴道河乡）</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52</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JX-14</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梨树区（穆棱矿林场南3.43公顷）</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59</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JX-15</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梨树区（梨树镇）</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48</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JX-16</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麻山区（麻山镇）</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48</w:t>
            </w:r>
          </w:p>
        </w:tc>
      </w:tr>
      <w:tr>
        <w:tblPrEx>
          <w:tblCellMar>
            <w:top w:w="0" w:type="dxa"/>
            <w:left w:w="108" w:type="dxa"/>
            <w:bottom w:w="0" w:type="dxa"/>
            <w:right w:w="108" w:type="dxa"/>
          </w:tblCellMar>
        </w:tblPrEx>
        <w:trPr>
          <w:gridAfter w:val="1"/>
          <w:wAfter w:w="236" w:type="dxa"/>
          <w:trHeight w:val="765" w:hRule="atLeast"/>
        </w:trPr>
        <w:tc>
          <w:tcPr>
            <w:tcW w:w="12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密山市</w:t>
            </w:r>
          </w:p>
        </w:tc>
        <w:tc>
          <w:tcPr>
            <w:tcW w:w="7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MSS-1</w:t>
            </w:r>
          </w:p>
        </w:tc>
        <w:tc>
          <w:tcPr>
            <w:tcW w:w="46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密山镇（铁西村、新路村、双胜村（政府）、新农村、新治村、新鲜村、牧副村、长青村）</w:t>
            </w:r>
            <w:r>
              <w:rPr>
                <w:rFonts w:hint="eastAsia" w:ascii="宋体" w:hAnsi="宋体" w:cs="宋体"/>
                <w:color w:val="000000"/>
                <w:kern w:val="0"/>
                <w:szCs w:val="21"/>
                <w:lang w:eastAsia="zh-CN"/>
              </w:rPr>
              <w:t>、</w:t>
            </w:r>
            <w:r>
              <w:rPr>
                <w:rFonts w:hint="eastAsia" w:ascii="宋体" w:hAnsi="宋体" w:cs="宋体"/>
                <w:color w:val="000000"/>
                <w:kern w:val="0"/>
                <w:szCs w:val="21"/>
              </w:rPr>
              <w:t>和平乡（幸福村）</w:t>
            </w:r>
          </w:p>
        </w:tc>
        <w:tc>
          <w:tcPr>
            <w:tcW w:w="9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82</w:t>
            </w:r>
          </w:p>
        </w:tc>
      </w:tr>
      <w:tr>
        <w:tblPrEx>
          <w:tblCellMar>
            <w:top w:w="0" w:type="dxa"/>
            <w:left w:w="108" w:type="dxa"/>
            <w:bottom w:w="0" w:type="dxa"/>
            <w:right w:w="108" w:type="dxa"/>
          </w:tblCellMar>
        </w:tblPrEx>
        <w:trPr>
          <w:gridAfter w:val="1"/>
          <w:wAfter w:w="236" w:type="dxa"/>
          <w:trHeight w:val="510" w:hRule="atLeast"/>
        </w:trPr>
        <w:tc>
          <w:tcPr>
            <w:tcW w:w="12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MSS-2</w:t>
            </w:r>
          </w:p>
        </w:tc>
        <w:tc>
          <w:tcPr>
            <w:tcW w:w="46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密山镇（新和村、双跃村）</w:t>
            </w:r>
            <w:r>
              <w:rPr>
                <w:rFonts w:hint="eastAsia" w:ascii="宋体" w:hAnsi="宋体" w:cs="宋体"/>
                <w:color w:val="000000"/>
                <w:kern w:val="0"/>
                <w:szCs w:val="21"/>
                <w:lang w:eastAsia="zh-CN"/>
              </w:rPr>
              <w:t>、</w:t>
            </w:r>
            <w:r>
              <w:rPr>
                <w:rFonts w:hint="eastAsia" w:ascii="宋体" w:hAnsi="宋体" w:cs="宋体"/>
                <w:color w:val="000000"/>
                <w:kern w:val="0"/>
                <w:szCs w:val="21"/>
              </w:rPr>
              <w:t>和平乡（东鲜村）</w:t>
            </w:r>
            <w:r>
              <w:rPr>
                <w:rFonts w:hint="eastAsia" w:ascii="宋体" w:hAnsi="宋体" w:cs="宋体"/>
                <w:color w:val="000000"/>
                <w:kern w:val="0"/>
                <w:szCs w:val="21"/>
                <w:lang w:eastAsia="zh-CN"/>
              </w:rPr>
              <w:t>、</w:t>
            </w:r>
            <w:r>
              <w:rPr>
                <w:rFonts w:hint="eastAsia" w:ascii="宋体" w:hAnsi="宋体" w:cs="宋体"/>
                <w:color w:val="000000"/>
                <w:kern w:val="0"/>
                <w:szCs w:val="21"/>
              </w:rPr>
              <w:t>连珠山镇（新发村）</w:t>
            </w:r>
          </w:p>
        </w:tc>
        <w:tc>
          <w:tcPr>
            <w:tcW w:w="9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70</w:t>
            </w:r>
          </w:p>
        </w:tc>
      </w:tr>
      <w:tr>
        <w:tblPrEx>
          <w:tblCellMar>
            <w:top w:w="0" w:type="dxa"/>
            <w:left w:w="108" w:type="dxa"/>
            <w:bottom w:w="0" w:type="dxa"/>
            <w:right w:w="108" w:type="dxa"/>
          </w:tblCellMar>
        </w:tblPrEx>
        <w:trPr>
          <w:gridAfter w:val="1"/>
          <w:wAfter w:w="236" w:type="dxa"/>
          <w:trHeight w:val="1020" w:hRule="atLeast"/>
        </w:trPr>
        <w:tc>
          <w:tcPr>
            <w:tcW w:w="12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MSS-3</w:t>
            </w:r>
          </w:p>
        </w:tc>
        <w:tc>
          <w:tcPr>
            <w:tcW w:w="46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密山镇（新山村、新华村、新丰村、新林村）</w:t>
            </w:r>
            <w:r>
              <w:rPr>
                <w:rFonts w:hint="eastAsia" w:ascii="宋体" w:hAnsi="宋体" w:cs="宋体"/>
                <w:color w:val="000000"/>
                <w:kern w:val="0"/>
                <w:szCs w:val="21"/>
                <w:lang w:eastAsia="zh-CN"/>
              </w:rPr>
              <w:t>、</w:t>
            </w:r>
            <w:r>
              <w:rPr>
                <w:rFonts w:hint="eastAsia" w:ascii="宋体" w:hAnsi="宋体" w:cs="宋体"/>
                <w:color w:val="000000"/>
                <w:kern w:val="0"/>
                <w:szCs w:val="21"/>
              </w:rPr>
              <w:t>和平乡（幸福村、东鲜村除外）</w:t>
            </w:r>
            <w:r>
              <w:rPr>
                <w:rFonts w:hint="eastAsia" w:ascii="宋体" w:hAnsi="宋体" w:cs="宋体"/>
                <w:color w:val="000000"/>
                <w:kern w:val="0"/>
                <w:szCs w:val="21"/>
                <w:lang w:eastAsia="zh-CN"/>
              </w:rPr>
              <w:t>、</w:t>
            </w:r>
            <w:r>
              <w:rPr>
                <w:rFonts w:hint="eastAsia" w:ascii="宋体" w:hAnsi="宋体" w:cs="宋体"/>
                <w:color w:val="000000"/>
                <w:kern w:val="0"/>
                <w:szCs w:val="21"/>
              </w:rPr>
              <w:t>裴德镇（裴德村、东胜村、德兴村、兴利村、跃进村、平安村）</w:t>
            </w:r>
            <w:r>
              <w:rPr>
                <w:rFonts w:hint="eastAsia" w:ascii="宋体" w:hAnsi="宋体" w:cs="宋体"/>
                <w:color w:val="000000"/>
                <w:kern w:val="0"/>
                <w:szCs w:val="21"/>
                <w:lang w:eastAsia="zh-CN"/>
              </w:rPr>
              <w:t>、</w:t>
            </w:r>
            <w:r>
              <w:rPr>
                <w:rFonts w:hint="eastAsia" w:ascii="宋体" w:hAnsi="宋体" w:cs="宋体"/>
                <w:color w:val="000000"/>
                <w:kern w:val="0"/>
                <w:szCs w:val="21"/>
              </w:rPr>
              <w:t>双峰农场、八五五农场</w:t>
            </w:r>
          </w:p>
        </w:tc>
        <w:tc>
          <w:tcPr>
            <w:tcW w:w="9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50</w:t>
            </w:r>
          </w:p>
        </w:tc>
      </w:tr>
      <w:tr>
        <w:tblPrEx>
          <w:tblCellMar>
            <w:top w:w="0" w:type="dxa"/>
            <w:left w:w="108" w:type="dxa"/>
            <w:bottom w:w="0" w:type="dxa"/>
            <w:right w:w="108" w:type="dxa"/>
          </w:tblCellMar>
        </w:tblPrEx>
        <w:trPr>
          <w:gridAfter w:val="1"/>
          <w:wAfter w:w="236" w:type="dxa"/>
          <w:trHeight w:val="270" w:hRule="atLeast"/>
        </w:trPr>
        <w:tc>
          <w:tcPr>
            <w:tcW w:w="12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MSS-4</w:t>
            </w:r>
          </w:p>
        </w:tc>
        <w:tc>
          <w:tcPr>
            <w:tcW w:w="46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八五六农场</w:t>
            </w:r>
          </w:p>
        </w:tc>
        <w:tc>
          <w:tcPr>
            <w:tcW w:w="9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48</w:t>
            </w:r>
          </w:p>
        </w:tc>
      </w:tr>
      <w:tr>
        <w:tblPrEx>
          <w:tblCellMar>
            <w:top w:w="0" w:type="dxa"/>
            <w:left w:w="108" w:type="dxa"/>
            <w:bottom w:w="0" w:type="dxa"/>
            <w:right w:w="108" w:type="dxa"/>
          </w:tblCellMar>
        </w:tblPrEx>
        <w:trPr>
          <w:gridAfter w:val="1"/>
          <w:wAfter w:w="236" w:type="dxa"/>
          <w:trHeight w:val="510" w:hRule="atLeast"/>
        </w:trPr>
        <w:tc>
          <w:tcPr>
            <w:tcW w:w="12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MSS-5</w:t>
            </w:r>
          </w:p>
        </w:tc>
        <w:tc>
          <w:tcPr>
            <w:tcW w:w="46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八五七农场、八五一</w:t>
            </w:r>
            <w:r>
              <w:rPr>
                <w:rFonts w:hint="eastAsia" w:ascii="宋体" w:hAnsi="宋体" w:cs="宋体"/>
                <w:color w:val="000000"/>
                <w:kern w:val="0"/>
                <w:szCs w:val="21"/>
                <w:lang w:val="en-US" w:eastAsia="zh-CN"/>
              </w:rPr>
              <w:t>0</w:t>
            </w:r>
            <w:r>
              <w:rPr>
                <w:rFonts w:hint="eastAsia" w:ascii="宋体" w:hAnsi="宋体" w:cs="宋体"/>
                <w:color w:val="000000"/>
                <w:kern w:val="0"/>
                <w:szCs w:val="21"/>
              </w:rPr>
              <w:t>农场、八五一一农场、兴凯湖农场</w:t>
            </w:r>
          </w:p>
        </w:tc>
        <w:tc>
          <w:tcPr>
            <w:tcW w:w="9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47</w:t>
            </w:r>
          </w:p>
        </w:tc>
      </w:tr>
      <w:tr>
        <w:tblPrEx>
          <w:tblCellMar>
            <w:top w:w="0" w:type="dxa"/>
            <w:left w:w="108" w:type="dxa"/>
            <w:bottom w:w="0" w:type="dxa"/>
            <w:right w:w="108" w:type="dxa"/>
          </w:tblCellMar>
        </w:tblPrEx>
        <w:trPr>
          <w:gridAfter w:val="1"/>
          <w:wAfter w:w="236" w:type="dxa"/>
          <w:trHeight w:val="1530" w:hRule="atLeast"/>
        </w:trPr>
        <w:tc>
          <w:tcPr>
            <w:tcW w:w="12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MSS-6</w:t>
            </w:r>
          </w:p>
        </w:tc>
        <w:tc>
          <w:tcPr>
            <w:tcW w:w="46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太平乡、黑台镇、连珠山镇（新发村除外）、裴德镇（中兴村、红岩村、青年村）、兴凯镇、富源乡、知一镇、白鱼湾镇、兴凯湖乡、二人班乡、当壁镇、柳毛乡、杨木乡、承紫河乡、连珠山林场、二龙山林场、三道岭林场</w:t>
            </w:r>
          </w:p>
        </w:tc>
        <w:tc>
          <w:tcPr>
            <w:tcW w:w="9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45</w:t>
            </w:r>
          </w:p>
        </w:tc>
      </w:tr>
      <w:tr>
        <w:tblPrEx>
          <w:tblCellMar>
            <w:top w:w="0" w:type="dxa"/>
            <w:left w:w="108" w:type="dxa"/>
            <w:bottom w:w="0" w:type="dxa"/>
            <w:right w:w="108" w:type="dxa"/>
          </w:tblCellMar>
        </w:tblPrEx>
        <w:trPr>
          <w:gridAfter w:val="1"/>
          <w:wAfter w:w="236" w:type="dxa"/>
          <w:trHeight w:val="765" w:hRule="atLeast"/>
        </w:trPr>
        <w:tc>
          <w:tcPr>
            <w:tcW w:w="126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虎林市</w:t>
            </w:r>
          </w:p>
        </w:tc>
        <w:tc>
          <w:tcPr>
            <w:tcW w:w="72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HLS-1</w:t>
            </w:r>
          </w:p>
        </w:tc>
        <w:tc>
          <w:tcPr>
            <w:tcW w:w="462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虎林镇（西岗村穆棱河北、义和村穆棱河北、东升村穆棱河北、桦树村穆棱河北、安乐村、镇兴村、耕农村）</w:t>
            </w:r>
          </w:p>
        </w:tc>
        <w:tc>
          <w:tcPr>
            <w:tcW w:w="9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75</w:t>
            </w:r>
          </w:p>
        </w:tc>
      </w:tr>
      <w:tr>
        <w:tblPrEx>
          <w:tblCellMar>
            <w:top w:w="0" w:type="dxa"/>
            <w:left w:w="108" w:type="dxa"/>
            <w:bottom w:w="0" w:type="dxa"/>
            <w:right w:w="108" w:type="dxa"/>
          </w:tblCellMar>
        </w:tblPrEx>
        <w:trPr>
          <w:gridAfter w:val="1"/>
          <w:wAfter w:w="236" w:type="dxa"/>
          <w:trHeight w:val="510"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HLS-2</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宝东镇（正义村、太山村、联义村）、东诚镇（永丰村）</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59</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HLS-3</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除HLS-10区片以外所有云山农场农用地</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55</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HLS-4</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除HLS-3区片以外所有八五八农场农用地</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50</w:t>
            </w:r>
          </w:p>
        </w:tc>
      </w:tr>
      <w:tr>
        <w:tblPrEx>
          <w:tblCellMar>
            <w:top w:w="0" w:type="dxa"/>
            <w:left w:w="108" w:type="dxa"/>
            <w:bottom w:w="0" w:type="dxa"/>
            <w:right w:w="108" w:type="dxa"/>
          </w:tblCellMar>
        </w:tblPrEx>
        <w:trPr>
          <w:gridAfter w:val="1"/>
          <w:wAfter w:w="236" w:type="dxa"/>
          <w:trHeight w:val="1020"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HLS-5</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除HLS-3区片以外所有八五六农场农用地、除HLS-3区片以外所有八五〇农场农用地、除HLS-10、HLS-3区片以外所有八五四农场农用地</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48</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HLS-6</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八五一一农场农用地</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47</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HLS-7</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除HLS-3区片以外所有庆丰农场农用地</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46</w:t>
            </w:r>
          </w:p>
        </w:tc>
      </w:tr>
      <w:tr>
        <w:tblPrEx>
          <w:tblCellMar>
            <w:top w:w="0" w:type="dxa"/>
            <w:left w:w="108" w:type="dxa"/>
            <w:bottom w:w="0" w:type="dxa"/>
            <w:right w:w="108" w:type="dxa"/>
          </w:tblCellMar>
        </w:tblPrEx>
        <w:trPr>
          <w:gridAfter w:val="1"/>
          <w:wAfter w:w="236" w:type="dxa"/>
          <w:trHeight w:val="382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HLS-8</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虎林镇（西岗村穆棱河南、义和村穆棱河南、东升村穆棱河南、桦树村穆棱河南、桦南村、同和村、东源村、于林村）、宝东镇（凉水泉村、兴华村、共乐村、宝兴村、宝东村、东兴村、平原村、太兴村、太和村）、东诚镇（东风村、复兴村、清河村、新风村、忠诚村、忠信村、仁爱村、三林村、和平村）、庆丰农场与宝东镇</w:t>
            </w:r>
            <w:r>
              <w:rPr>
                <w:rFonts w:hint="eastAsia" w:ascii="宋体" w:hAnsi="宋体" w:cs="宋体"/>
                <w:color w:val="000000"/>
                <w:kern w:val="0"/>
                <w:szCs w:val="21"/>
                <w:lang w:eastAsia="zh-CN"/>
              </w:rPr>
              <w:t>及</w:t>
            </w:r>
            <w:r>
              <w:rPr>
                <w:rFonts w:hint="eastAsia" w:ascii="宋体" w:hAnsi="宋体" w:cs="宋体"/>
                <w:color w:val="000000"/>
                <w:kern w:val="0"/>
                <w:szCs w:val="21"/>
              </w:rPr>
              <w:t>东诚镇行政界线向内延伸2个完整自然地块、八五六农场与宝东镇</w:t>
            </w:r>
            <w:r>
              <w:rPr>
                <w:rFonts w:hint="eastAsia" w:ascii="宋体" w:hAnsi="宋体" w:cs="宋体"/>
                <w:color w:val="000000"/>
                <w:kern w:val="0"/>
                <w:szCs w:val="21"/>
                <w:lang w:eastAsia="zh-CN"/>
              </w:rPr>
              <w:t>及</w:t>
            </w:r>
            <w:r>
              <w:rPr>
                <w:rFonts w:hint="eastAsia" w:ascii="宋体" w:hAnsi="宋体" w:cs="宋体"/>
                <w:color w:val="000000"/>
                <w:kern w:val="0"/>
                <w:szCs w:val="21"/>
              </w:rPr>
              <w:t>东诚镇行政界线向内延伸2个完整自然地块、八五〇农场与宝东镇行政界线向内延伸2个完整自然地块、八五四农场与宝东镇行政界线向内延伸2个完整自然地块、八五八农场与东诚镇行政界线向内延伸2个完整自然地块</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45</w:t>
            </w:r>
          </w:p>
        </w:tc>
      </w:tr>
      <w:tr>
        <w:tblPrEx>
          <w:tblCellMar>
            <w:top w:w="0" w:type="dxa"/>
            <w:left w:w="108" w:type="dxa"/>
            <w:bottom w:w="0" w:type="dxa"/>
            <w:right w:w="108" w:type="dxa"/>
          </w:tblCellMar>
        </w:tblPrEx>
        <w:trPr>
          <w:gridAfter w:val="1"/>
          <w:wAfter w:w="236" w:type="dxa"/>
          <w:trHeight w:val="127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HLS-9</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东方红林业局（独木河林场、西南岔林场、青山林场、大塔山林场、东林林场、海音山林场、奇源林场、河口林场）、迎春林业局（除小佳河林场、宝马山林场、威山林场、西丰林场）、桦南林业局、双鸭山林业局</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40</w:t>
            </w:r>
          </w:p>
        </w:tc>
      </w:tr>
      <w:tr>
        <w:tblPrEx>
          <w:tblCellMar>
            <w:top w:w="0" w:type="dxa"/>
            <w:left w:w="108" w:type="dxa"/>
            <w:bottom w:w="0" w:type="dxa"/>
            <w:right w:w="108" w:type="dxa"/>
          </w:tblCellMar>
        </w:tblPrEx>
        <w:trPr>
          <w:gridAfter w:val="1"/>
          <w:wAfter w:w="236" w:type="dxa"/>
          <w:trHeight w:val="76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HLS-10</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八五四农场与迎春镇行政界线向内延伸2个完整自然地块、云山农场与迎春镇行政界线向内延伸2个完整自然地块</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37</w:t>
            </w:r>
          </w:p>
        </w:tc>
      </w:tr>
      <w:tr>
        <w:tblPrEx>
          <w:tblCellMar>
            <w:top w:w="0" w:type="dxa"/>
            <w:left w:w="108" w:type="dxa"/>
            <w:bottom w:w="0" w:type="dxa"/>
            <w:right w:w="108" w:type="dxa"/>
          </w:tblCellMar>
        </w:tblPrEx>
        <w:trPr>
          <w:gridAfter w:val="1"/>
          <w:wAfter w:w="236" w:type="dxa"/>
          <w:trHeight w:val="510"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HLS-11</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虎头镇、杨岗镇、伟光乡、新乐乡、迎春镇、东方红镇、阿北乡、珍宝岛乡</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35</w:t>
            </w:r>
          </w:p>
        </w:tc>
      </w:tr>
      <w:tr>
        <w:tblPrEx>
          <w:tblCellMar>
            <w:top w:w="0" w:type="dxa"/>
            <w:left w:w="108" w:type="dxa"/>
            <w:bottom w:w="0" w:type="dxa"/>
            <w:right w:w="108" w:type="dxa"/>
          </w:tblCellMar>
        </w:tblPrEx>
        <w:trPr>
          <w:gridAfter w:val="1"/>
          <w:wAfter w:w="236" w:type="dxa"/>
          <w:trHeight w:val="349" w:hRule="atLeast"/>
        </w:trPr>
        <w:tc>
          <w:tcPr>
            <w:tcW w:w="126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鸡东县</w:t>
            </w:r>
          </w:p>
        </w:tc>
        <w:tc>
          <w:tcPr>
            <w:tcW w:w="7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JD-1</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银东村、银峰村、红胜村、得胜村、新峰村部分</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136</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JD-2</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鸡东镇除JD-1区片范围</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67</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JD-3</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除鸡东镇、农垦所有范围</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50</w:t>
            </w:r>
          </w:p>
        </w:tc>
      </w:tr>
      <w:tr>
        <w:tblPrEx>
          <w:tblCellMar>
            <w:top w:w="0" w:type="dxa"/>
            <w:left w:w="108" w:type="dxa"/>
            <w:bottom w:w="0" w:type="dxa"/>
            <w:right w:w="108" w:type="dxa"/>
          </w:tblCellMar>
        </w:tblPrEx>
        <w:trPr>
          <w:gridAfter w:val="1"/>
          <w:wAfter w:w="236" w:type="dxa"/>
          <w:trHeight w:val="285" w:hRule="atLeast"/>
        </w:trPr>
        <w:tc>
          <w:tcPr>
            <w:tcW w:w="1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JD-4</w:t>
            </w:r>
          </w:p>
        </w:tc>
        <w:tc>
          <w:tcPr>
            <w:tcW w:w="46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牡丹江农垦管理局：八五一〇农场</w:t>
            </w:r>
          </w:p>
        </w:tc>
        <w:tc>
          <w:tcPr>
            <w:tcW w:w="92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52</w:t>
            </w:r>
          </w:p>
        </w:tc>
      </w:tr>
    </w:tbl>
    <w:p>
      <w:pPr>
        <w:bidi w:val="0"/>
      </w:pPr>
    </w:p>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tbl>
      <w:tblPr>
        <w:tblStyle w:val="12"/>
        <w:tblpPr w:leftFromText="180" w:rightFromText="180" w:vertAnchor="text" w:horzAnchor="page" w:tblpX="1610" w:tblpY="794"/>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left w:val="nil"/>
              <w:right w:val="nil"/>
            </w:tcBorders>
            <w:vAlign w:val="top"/>
          </w:tcPr>
          <w:p>
            <w:pPr>
              <w:spacing w:line="500" w:lineRule="exact"/>
              <w:rPr>
                <w:rFonts w:eastAsia="仿宋_GB2312"/>
                <w:sz w:val="28"/>
                <w:szCs w:val="28"/>
              </w:rPr>
            </w:pPr>
            <w:r>
              <w:rPr>
                <w:rFonts w:hint="eastAsia" w:eastAsia="仿宋_GB2312"/>
                <w:sz w:val="28"/>
                <w:szCs w:val="28"/>
              </w:rPr>
              <w:t>抄送</w:t>
            </w:r>
            <w:r>
              <w:rPr>
                <w:rFonts w:hint="eastAsia" w:eastAsia="仿宋_GB2312"/>
                <w:spacing w:val="-8"/>
                <w:sz w:val="28"/>
                <w:szCs w:val="28"/>
              </w:rPr>
              <w:t>：</w:t>
            </w:r>
            <w:r>
              <w:rPr>
                <w:rFonts w:hint="eastAsia" w:eastAsia="仿宋_GB2312"/>
                <w:sz w:val="28"/>
                <w:szCs w:val="28"/>
              </w:rPr>
              <w:t>市委办公室。</w:t>
            </w:r>
          </w:p>
          <w:p>
            <w:pPr>
              <w:spacing w:line="500" w:lineRule="exact"/>
              <w:ind w:firstLine="840" w:firstLineChars="300"/>
              <w:rPr>
                <w:rFonts w:eastAsia="仿宋_GB2312"/>
                <w:w w:val="97"/>
                <w:sz w:val="28"/>
                <w:szCs w:val="28"/>
              </w:rPr>
            </w:pPr>
            <w:r>
              <w:rPr>
                <w:rFonts w:hint="eastAsia" w:eastAsia="仿宋_GB2312"/>
                <w:sz w:val="28"/>
                <w:szCs w:val="28"/>
              </w:rPr>
              <w:t>市人大常委会办公室，市政协办公室，市中级法院，市检察院。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left w:val="nil"/>
              <w:right w:val="nil"/>
            </w:tcBorders>
            <w:vAlign w:val="top"/>
          </w:tcPr>
          <w:p>
            <w:pPr>
              <w:spacing w:line="500" w:lineRule="exact"/>
              <w:rPr>
                <w:rFonts w:eastAsia="仿宋_GB2312"/>
                <w:sz w:val="28"/>
                <w:szCs w:val="28"/>
              </w:rPr>
            </w:pPr>
            <w:r>
              <w:rPr>
                <w:rFonts w:hint="eastAsia" w:eastAsia="仿宋_GB2312"/>
                <w:sz w:val="28"/>
                <w:szCs w:val="28"/>
              </w:rPr>
              <w:t>鸡西市人民政府办公室                       202</w:t>
            </w:r>
            <w:r>
              <w:rPr>
                <w:rFonts w:hint="eastAsia" w:eastAsia="仿宋_GB2312"/>
                <w:sz w:val="28"/>
                <w:szCs w:val="28"/>
                <w:lang w:val="en-US" w:eastAsia="zh-CN"/>
              </w:rPr>
              <w:t>3</w:t>
            </w:r>
            <w:r>
              <w:rPr>
                <w:rFonts w:hint="eastAsia" w:eastAsia="仿宋_GB2312"/>
                <w:sz w:val="28"/>
                <w:szCs w:val="28"/>
              </w:rPr>
              <w:t>年</w:t>
            </w:r>
            <w:r>
              <w:rPr>
                <w:rFonts w:hint="eastAsia" w:eastAsia="仿宋_GB2312"/>
                <w:sz w:val="28"/>
                <w:szCs w:val="28"/>
                <w:lang w:val="en-US" w:eastAsia="zh-CN"/>
              </w:rPr>
              <w:t>10</w:t>
            </w:r>
            <w:r>
              <w:rPr>
                <w:rFonts w:hint="eastAsia" w:eastAsia="仿宋_GB2312"/>
                <w:sz w:val="28"/>
                <w:szCs w:val="28"/>
              </w:rPr>
              <w:t>月</w:t>
            </w:r>
            <w:r>
              <w:rPr>
                <w:rFonts w:hint="eastAsia" w:eastAsia="仿宋_GB2312"/>
                <w:sz w:val="28"/>
                <w:szCs w:val="28"/>
                <w:lang w:val="en-US" w:eastAsia="zh-CN"/>
              </w:rPr>
              <w:t>9</w:t>
            </w:r>
            <w:r>
              <w:rPr>
                <w:rFonts w:hint="eastAsia" w:eastAsia="仿宋_GB2312"/>
                <w:sz w:val="28"/>
                <w:szCs w:val="28"/>
              </w:rPr>
              <w:t>日印发</w:t>
            </w:r>
          </w:p>
        </w:tc>
      </w:tr>
    </w:tbl>
    <w:p/>
    <w:p>
      <w:pPr>
        <w:bidi w:val="0"/>
      </w:pPr>
    </w:p>
    <w:sectPr>
      <w:headerReference r:id="rId3" w:type="default"/>
      <w:footerReference r:id="rId4" w:type="default"/>
      <w:footerReference r:id="rId5" w:type="even"/>
      <w:pgSz w:w="11906" w:h="16838"/>
      <w:pgMar w:top="1588" w:right="1588" w:bottom="1134" w:left="1588"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t>1</w:t>
    </w:r>
    <w:r>
      <w:rPr>
        <w:sz w:val="24"/>
        <w:szCs w:val="24"/>
      </w:rPr>
      <w:fldChar w:fldCharType="end"/>
    </w:r>
    <w:r>
      <w:rPr>
        <w:sz w:val="24"/>
        <w:szCs w:val="24"/>
      </w:rPr>
      <w:t xml:space="preserve"> －</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t>2</w:t>
    </w:r>
    <w:r>
      <w:rPr>
        <w:sz w:val="24"/>
        <w:szCs w:val="24"/>
      </w:rPr>
      <w:fldChar w:fldCharType="end"/>
    </w:r>
    <w:r>
      <w:rPr>
        <w:sz w:val="24"/>
        <w:szCs w:val="24"/>
      </w:rPr>
      <w:t xml:space="preserve"> －</w: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877F86C7"/>
    <w:rsid w:val="9FF23F8E"/>
    <w:rsid w:val="A33A820A"/>
    <w:rsid w:val="AFFDA527"/>
    <w:rsid w:val="E7C3E4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6"/>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qFormat/>
    <w:uiPriority w:val="0"/>
    <w:pPr>
      <w:jc w:val="left"/>
    </w:pPr>
  </w:style>
  <w:style w:type="paragraph" w:styleId="5">
    <w:name w:val="Body Text"/>
    <w:basedOn w:val="1"/>
    <w:next w:val="6"/>
    <w:qFormat/>
    <w:uiPriority w:val="0"/>
    <w:rPr>
      <w:sz w:val="29"/>
      <w:szCs w:val="29"/>
    </w:rPr>
  </w:style>
  <w:style w:type="paragraph" w:styleId="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rPr>
  </w:style>
  <w:style w:type="paragraph" w:styleId="7">
    <w:name w:val="Date"/>
    <w:basedOn w:val="1"/>
    <w:next w:val="1"/>
    <w:link w:val="23"/>
    <w:qFormat/>
    <w:uiPriority w:val="0"/>
    <w:pPr>
      <w:ind w:left="100" w:leftChars="2500"/>
    </w:pPr>
  </w:style>
  <w:style w:type="paragraph" w:styleId="8">
    <w:name w:val="Balloon Text"/>
    <w:basedOn w:val="1"/>
    <w:link w:val="24"/>
    <w:qFormat/>
    <w:uiPriority w:val="0"/>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100" w:beforeAutospacing="1" w:after="100" w:afterAutospacing="1"/>
      <w:jc w:val="left"/>
    </w:pPr>
    <w:rPr>
      <w:rFonts w:ascii="Calibri" w:hAnsi="Calibri"/>
      <w:kern w:val="0"/>
      <w:sz w:val="24"/>
    </w:rPr>
  </w:style>
  <w:style w:type="character" w:styleId="14">
    <w:name w:val="Strong"/>
    <w:basedOn w:val="13"/>
    <w:qFormat/>
    <w:uiPriority w:val="22"/>
    <w:rPr>
      <w:b/>
      <w:bCs/>
    </w:rPr>
  </w:style>
  <w:style w:type="character" w:styleId="15">
    <w:name w:val="page number"/>
    <w:basedOn w:val="13"/>
    <w:qFormat/>
    <w:uiPriority w:val="0"/>
    <w:rPr>
      <w:rFonts w:cs="Times New Roman"/>
    </w:rPr>
  </w:style>
  <w:style w:type="character" w:styleId="16">
    <w:name w:val="Hyperlink"/>
    <w:basedOn w:val="13"/>
    <w:qFormat/>
    <w:uiPriority w:val="0"/>
    <w:rPr>
      <w:color w:val="0000FF"/>
      <w:u w:val="single"/>
    </w:rPr>
  </w:style>
  <w:style w:type="paragraph" w:customStyle="1" w:styleId="17">
    <w:name w:val="样式 标题 1 + 首行缩进:  2 字符"/>
    <w:basedOn w:val="2"/>
    <w:next w:val="1"/>
    <w:qFormat/>
    <w:uiPriority w:val="0"/>
    <w:pPr>
      <w:spacing w:line="240" w:lineRule="auto"/>
      <w:ind w:firstLine="200" w:firstLineChars="200"/>
      <w:jc w:val="center"/>
    </w:pPr>
    <w:rPr>
      <w:rFonts w:eastAsia="黑体" w:cs="宋体"/>
      <w:b w:val="0"/>
      <w:bCs w:val="0"/>
      <w:sz w:val="30"/>
      <w:szCs w:val="20"/>
    </w:rPr>
  </w:style>
  <w:style w:type="paragraph" w:customStyle="1" w:styleId="18">
    <w:name w:val="List Paragraph1"/>
    <w:basedOn w:val="1"/>
    <w:qFormat/>
    <w:uiPriority w:val="99"/>
    <w:pPr>
      <w:ind w:firstLine="420" w:firstLineChars="200"/>
    </w:pPr>
    <w:rPr>
      <w:rFonts w:ascii="Calibri" w:hAnsi="Calibri" w:cs="黑体"/>
      <w:szCs w:val="22"/>
    </w:rPr>
  </w:style>
  <w:style w:type="paragraph" w:customStyle="1" w:styleId="19">
    <w:name w:val="列出段落1"/>
    <w:basedOn w:val="1"/>
    <w:qFormat/>
    <w:uiPriority w:val="99"/>
    <w:pPr>
      <w:ind w:firstLine="420" w:firstLineChars="200"/>
    </w:pPr>
    <w:rPr>
      <w:rFonts w:ascii="Calibri" w:hAnsi="Calibri" w:cs="黑体"/>
      <w:szCs w:val="22"/>
    </w:rPr>
  </w:style>
  <w:style w:type="paragraph" w:customStyle="1" w:styleId="20">
    <w:name w:val="No Spacing"/>
    <w:qFormat/>
    <w:uiPriority w:val="1"/>
    <w:pPr>
      <w:widowControl w:val="0"/>
      <w:jc w:val="both"/>
    </w:pPr>
    <w:rPr>
      <w:rFonts w:ascii="Calibri" w:hAnsi="Calibri" w:eastAsia="宋体" w:cs="黑体"/>
      <w:kern w:val="2"/>
      <w:sz w:val="21"/>
      <w:szCs w:val="22"/>
      <w:lang w:val="en-US" w:eastAsia="zh-CN" w:bidi="ar-SA"/>
    </w:rPr>
  </w:style>
  <w:style w:type="paragraph" w:customStyle="1" w:styleId="21">
    <w:name w:val="BodyText"/>
    <w:basedOn w:val="1"/>
    <w:qFormat/>
    <w:uiPriority w:val="0"/>
    <w:pPr>
      <w:spacing w:after="120"/>
      <w:textAlignment w:val="baseline"/>
    </w:pPr>
    <w:rPr>
      <w:rFonts w:ascii="Times New Roman" w:hAnsi="Times New Roman"/>
      <w:szCs w:val="24"/>
    </w:rPr>
  </w:style>
  <w:style w:type="character" w:customStyle="1" w:styleId="22">
    <w:name w:val="页脚 Char"/>
    <w:basedOn w:val="13"/>
    <w:link w:val="9"/>
    <w:qFormat/>
    <w:uiPriority w:val="99"/>
    <w:rPr>
      <w:kern w:val="2"/>
      <w:sz w:val="18"/>
      <w:szCs w:val="18"/>
    </w:rPr>
  </w:style>
  <w:style w:type="character" w:customStyle="1" w:styleId="23">
    <w:name w:val="日期 Char"/>
    <w:basedOn w:val="13"/>
    <w:link w:val="7"/>
    <w:qFormat/>
    <w:uiPriority w:val="0"/>
    <w:rPr>
      <w:kern w:val="2"/>
      <w:sz w:val="21"/>
      <w:szCs w:val="24"/>
    </w:rPr>
  </w:style>
  <w:style w:type="character" w:customStyle="1" w:styleId="24">
    <w:name w:val="批注框文本 Char"/>
    <w:basedOn w:val="13"/>
    <w:link w:val="8"/>
    <w:qFormat/>
    <w:uiPriority w:val="0"/>
    <w:rPr>
      <w:kern w:val="2"/>
      <w:sz w:val="18"/>
      <w:szCs w:val="18"/>
    </w:rPr>
  </w:style>
  <w:style w:type="character" w:customStyle="1" w:styleId="25">
    <w:name w:val="批注文字 Char"/>
    <w:basedOn w:val="13"/>
    <w:link w:val="4"/>
    <w:qFormat/>
    <w:uiPriority w:val="0"/>
    <w:rPr>
      <w:kern w:val="2"/>
      <w:sz w:val="21"/>
      <w:szCs w:val="24"/>
    </w:rPr>
  </w:style>
  <w:style w:type="character" w:customStyle="1" w:styleId="26">
    <w:name w:val="标题 3 Char"/>
    <w:basedOn w:val="13"/>
    <w:link w:val="3"/>
    <w:qFormat/>
    <w:uiPriority w:val="0"/>
    <w:rPr>
      <w:rFonts w:ascii="宋体" w:hAnsi="宋体"/>
      <w:b/>
      <w:sz w:val="27"/>
      <w:szCs w:val="27"/>
    </w:rPr>
  </w:style>
  <w:style w:type="character" w:customStyle="1" w:styleId="27">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67</Words>
  <Characters>382</Characters>
  <Lines>3</Lines>
  <Paragraphs>1</Paragraphs>
  <TotalTime>1</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2018-01-13T11:04:00Z</dcterms:created>
  <dc:creator>User</dc:creator>
  <cp:lastModifiedBy>111_111</cp:lastModifiedBy>
  <cp:lastPrinted>2023-08-15T15:23:00Z</cp:lastPrinted>
  <dcterms:modified xsi:type="dcterms:W3CDTF">2023-10-09T15:04:54Z</dcterms:modified>
  <dc:title>城子河区人民政府文件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1E12B00DE5370FC809682365E11E242D</vt:lpwstr>
  </property>
</Properties>
</file>